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09F" w:rsidRDefault="0035777C" w:rsidP="0002509F">
      <w:pPr>
        <w:spacing w:after="0" w:line="360" w:lineRule="auto"/>
        <w:jc w:val="center"/>
        <w:rPr>
          <w:rFonts w:ascii="Times New Roman" w:hAnsi="Times New Roman" w:cs="Times New Roman"/>
          <w:b/>
          <w:bCs/>
          <w:sz w:val="26"/>
          <w:szCs w:val="26"/>
          <w:u w:val="single"/>
          <w:lang w:eastAsia="hu-HU"/>
        </w:rPr>
      </w:pPr>
      <w:r w:rsidRPr="0035777C">
        <w:rPr>
          <w:rFonts w:ascii="Times New Roman" w:hAnsi="Times New Roman" w:cs="Times New Roman"/>
          <w:b/>
          <w:bCs/>
          <w:sz w:val="26"/>
          <w:szCs w:val="26"/>
          <w:u w:val="single"/>
          <w:lang w:eastAsia="hu-HU"/>
        </w:rPr>
        <w:t>Gyöngyös Városi Önkormányzat Képviselő-testületének</w:t>
      </w:r>
    </w:p>
    <w:p w:rsidR="0035777C" w:rsidRPr="0035777C" w:rsidRDefault="0002509F" w:rsidP="0002509F">
      <w:pPr>
        <w:spacing w:after="0" w:line="360" w:lineRule="auto"/>
        <w:jc w:val="center"/>
        <w:rPr>
          <w:rFonts w:ascii="Times New Roman" w:hAnsi="Times New Roman" w:cs="Times New Roman"/>
          <w:b/>
          <w:bCs/>
          <w:sz w:val="26"/>
          <w:szCs w:val="26"/>
          <w:u w:val="single"/>
          <w:lang w:eastAsia="hu-HU"/>
        </w:rPr>
      </w:pPr>
      <w:r>
        <w:rPr>
          <w:rFonts w:ascii="Times New Roman" w:hAnsi="Times New Roman" w:cs="Times New Roman"/>
          <w:b/>
          <w:bCs/>
          <w:sz w:val="26"/>
          <w:szCs w:val="26"/>
          <w:u w:val="single"/>
          <w:lang w:eastAsia="hu-HU"/>
        </w:rPr>
        <w:t>1</w:t>
      </w:r>
      <w:r w:rsidR="0035777C" w:rsidRPr="0035777C">
        <w:rPr>
          <w:rFonts w:ascii="Times New Roman" w:hAnsi="Times New Roman" w:cs="Times New Roman"/>
          <w:b/>
          <w:bCs/>
          <w:sz w:val="26"/>
          <w:szCs w:val="26"/>
          <w:u w:val="single"/>
          <w:lang w:eastAsia="hu-HU"/>
        </w:rPr>
        <w:t>/2020. (</w:t>
      </w:r>
      <w:r w:rsidR="0035777C">
        <w:rPr>
          <w:rFonts w:ascii="Times New Roman" w:hAnsi="Times New Roman" w:cs="Times New Roman"/>
          <w:b/>
          <w:bCs/>
          <w:sz w:val="26"/>
          <w:szCs w:val="26"/>
          <w:u w:val="single"/>
          <w:lang w:eastAsia="hu-HU"/>
        </w:rPr>
        <w:t>I.31.</w:t>
      </w:r>
      <w:r w:rsidR="0035777C" w:rsidRPr="0035777C">
        <w:rPr>
          <w:rFonts w:ascii="Times New Roman" w:hAnsi="Times New Roman" w:cs="Times New Roman"/>
          <w:b/>
          <w:bCs/>
          <w:sz w:val="26"/>
          <w:szCs w:val="26"/>
          <w:u w:val="single"/>
          <w:lang w:eastAsia="hu-HU"/>
        </w:rPr>
        <w:t xml:space="preserve"> önkormányzati rendelete</w:t>
      </w:r>
    </w:p>
    <w:p w:rsidR="0035777C" w:rsidRPr="0035777C" w:rsidRDefault="0035777C" w:rsidP="0035777C">
      <w:pPr>
        <w:spacing w:after="0" w:line="360" w:lineRule="auto"/>
        <w:jc w:val="center"/>
        <w:rPr>
          <w:rFonts w:ascii="Times New Roman" w:hAnsi="Times New Roman" w:cs="Times New Roman"/>
          <w:b/>
          <w:bCs/>
          <w:sz w:val="26"/>
          <w:szCs w:val="26"/>
          <w:u w:val="single"/>
          <w:lang w:eastAsia="hu-HU"/>
        </w:rPr>
      </w:pPr>
      <w:r w:rsidRPr="0035777C">
        <w:rPr>
          <w:rFonts w:ascii="Times New Roman" w:hAnsi="Times New Roman" w:cs="Times New Roman"/>
          <w:b/>
          <w:bCs/>
          <w:sz w:val="26"/>
          <w:szCs w:val="26"/>
          <w:u w:val="single"/>
          <w:lang w:eastAsia="hu-HU"/>
        </w:rPr>
        <w:t xml:space="preserve">Gyöngyös Város Építési Szabályzatáról (GYÉSZ) szóló </w:t>
      </w:r>
    </w:p>
    <w:p w:rsidR="0035777C" w:rsidRPr="0035777C" w:rsidRDefault="0035777C" w:rsidP="0035777C">
      <w:pPr>
        <w:spacing w:after="0" w:line="360" w:lineRule="auto"/>
        <w:jc w:val="center"/>
        <w:rPr>
          <w:rFonts w:ascii="Times New Roman" w:hAnsi="Times New Roman" w:cs="Times New Roman"/>
          <w:b/>
          <w:bCs/>
          <w:sz w:val="26"/>
          <w:szCs w:val="26"/>
          <w:lang w:eastAsia="hu-HU"/>
        </w:rPr>
      </w:pPr>
      <w:r w:rsidRPr="0035777C">
        <w:rPr>
          <w:rFonts w:ascii="Times New Roman" w:hAnsi="Times New Roman" w:cs="Times New Roman"/>
          <w:b/>
          <w:bCs/>
          <w:sz w:val="26"/>
          <w:szCs w:val="26"/>
          <w:u w:val="single"/>
          <w:lang w:eastAsia="hu-HU"/>
        </w:rPr>
        <w:t>3/2007.(II.19.) önkormányzati rendelet módosításáról</w:t>
      </w:r>
      <w:r>
        <w:rPr>
          <w:rFonts w:ascii="Times New Roman" w:hAnsi="Times New Roman" w:cs="Times New Roman"/>
          <w:b/>
          <w:bCs/>
          <w:sz w:val="26"/>
          <w:szCs w:val="26"/>
          <w:lang w:eastAsia="hu-HU"/>
        </w:rPr>
        <w:t>*</w:t>
      </w:r>
    </w:p>
    <w:p w:rsidR="0035777C" w:rsidRPr="0035777C" w:rsidRDefault="0035777C" w:rsidP="0035777C">
      <w:pPr>
        <w:spacing w:after="0" w:line="240" w:lineRule="auto"/>
        <w:jc w:val="both"/>
        <w:rPr>
          <w:rFonts w:ascii="Times New Roman" w:hAnsi="Times New Roman" w:cs="Times New Roman"/>
          <w:b/>
          <w:bCs/>
          <w:noProof/>
          <w:sz w:val="26"/>
          <w:szCs w:val="26"/>
        </w:rPr>
      </w:pPr>
      <w:bookmarkStart w:id="0" w:name="bookmark9"/>
    </w:p>
    <w:p w:rsidR="0035777C" w:rsidRPr="0035777C" w:rsidRDefault="0035777C" w:rsidP="0035777C">
      <w:pPr>
        <w:spacing w:after="0" w:line="240" w:lineRule="auto"/>
        <w:jc w:val="both"/>
        <w:rPr>
          <w:rFonts w:ascii="Times New Roman" w:hAnsi="Times New Roman" w:cs="Times New Roman"/>
          <w:b/>
          <w:bCs/>
          <w:sz w:val="26"/>
          <w:szCs w:val="26"/>
        </w:rPr>
      </w:pPr>
      <w:r w:rsidRPr="0035777C">
        <w:rPr>
          <w:rFonts w:ascii="Times New Roman" w:hAnsi="Times New Roman" w:cs="Times New Roman"/>
          <w:b/>
          <w:bCs/>
          <w:noProof/>
          <w:sz w:val="26"/>
          <w:szCs w:val="26"/>
        </w:rPr>
        <w:t xml:space="preserve">Gyöngyös Városi Önkormányzat Képviselő-testülete </w:t>
      </w:r>
      <w:r w:rsidRPr="0035777C">
        <w:rPr>
          <w:rFonts w:ascii="Times New Roman" w:hAnsi="Times New Roman" w:cs="Times New Roman"/>
          <w:b/>
          <w:bCs/>
          <w:sz w:val="26"/>
          <w:szCs w:val="26"/>
        </w:rPr>
        <w:t>az épített környezet alakításáról és védelméről szóló 1997. évi LXXVIII. Törvény 62.§ (6) bekezdés 6. pontjában, kapott felhatalmazás alapján és az épített környezet alakításáról és védelméről szóló 1997. évi LXXVIII. törvény 13.§ (1) bekezdésében meghatározott feladatkörében eljárva, a településfejlesztéssel, településrendezéssel és településkép-érvényesítéssel összefüggő partnerségi egyeztetés helyi szabályairól szóló 31/2017. (VII.25.) önkormányzati rendeletben meghatározott partnerek-, továbbá, a településfejlesztési koncepcióról, az integrált településfejlesztési stratégiáról és a településrendezési eszközökről, valamint egyes településrendezési jogintézményekről szóló 314/2012. (XI.8.) kormányrendelet 28. § (1) bekezdésében meghatározott feladatkörében eljáró:</w:t>
      </w:r>
    </w:p>
    <w:p w:rsidR="0035777C" w:rsidRPr="0035777C" w:rsidRDefault="0035777C" w:rsidP="0035777C">
      <w:pPr>
        <w:spacing w:after="0" w:line="240" w:lineRule="auto"/>
        <w:jc w:val="both"/>
        <w:rPr>
          <w:rFonts w:ascii="Times New Roman" w:hAnsi="Times New Roman" w:cs="Times New Roman"/>
          <w:b/>
          <w:bCs/>
          <w:noProof/>
          <w:sz w:val="26"/>
          <w:szCs w:val="26"/>
        </w:rPr>
      </w:pPr>
    </w:p>
    <w:p w:rsidR="0035777C" w:rsidRPr="0035777C" w:rsidRDefault="0035777C" w:rsidP="0035777C">
      <w:pPr>
        <w:spacing w:after="0" w:line="240" w:lineRule="auto"/>
        <w:jc w:val="both"/>
        <w:rPr>
          <w:rFonts w:ascii="Times New Roman" w:hAnsi="Times New Roman" w:cs="Times New Roman"/>
          <w:b/>
          <w:bCs/>
          <w:noProof/>
          <w:sz w:val="26"/>
          <w:szCs w:val="26"/>
        </w:rPr>
      </w:pPr>
      <w:r w:rsidRPr="0035777C">
        <w:rPr>
          <w:rFonts w:ascii="Times New Roman" w:hAnsi="Times New Roman" w:cs="Times New Roman"/>
          <w:b/>
          <w:bCs/>
          <w:noProof/>
          <w:sz w:val="26"/>
          <w:szCs w:val="26"/>
        </w:rPr>
        <w:t>állami főépítészi, népegészségügyi, ingatlanügyi hatáskörben eljáró Heves Megyei Kormányhivatal,</w:t>
      </w:r>
    </w:p>
    <w:p w:rsidR="0035777C" w:rsidRPr="0035777C" w:rsidRDefault="0035777C" w:rsidP="0035777C">
      <w:pPr>
        <w:spacing w:after="0" w:line="240" w:lineRule="auto"/>
        <w:jc w:val="both"/>
        <w:rPr>
          <w:rFonts w:ascii="Times New Roman" w:hAnsi="Times New Roman" w:cs="Times New Roman"/>
          <w:b/>
          <w:bCs/>
          <w:noProof/>
          <w:sz w:val="26"/>
          <w:szCs w:val="26"/>
        </w:rPr>
      </w:pPr>
      <w:r w:rsidRPr="0035777C">
        <w:rPr>
          <w:rFonts w:ascii="Times New Roman" w:hAnsi="Times New Roman" w:cs="Times New Roman"/>
          <w:b/>
          <w:bCs/>
          <w:noProof/>
          <w:sz w:val="26"/>
          <w:szCs w:val="26"/>
        </w:rPr>
        <w:t>környezetvédelmi és természetvédelmi, közlekedési hatósági, örökségvédelmi, erdészeti hatáskörében eljáró Heves Megyei Kormányhivatal Egri Járási Hivatala,</w:t>
      </w:r>
    </w:p>
    <w:p w:rsidR="0035777C" w:rsidRPr="0035777C" w:rsidRDefault="0035777C" w:rsidP="0035777C">
      <w:pPr>
        <w:spacing w:after="0" w:line="240" w:lineRule="auto"/>
        <w:jc w:val="both"/>
        <w:rPr>
          <w:rFonts w:ascii="Times New Roman" w:hAnsi="Times New Roman" w:cs="Times New Roman"/>
          <w:b/>
          <w:bCs/>
          <w:noProof/>
          <w:sz w:val="26"/>
          <w:szCs w:val="26"/>
        </w:rPr>
      </w:pPr>
      <w:r w:rsidRPr="0035777C">
        <w:rPr>
          <w:rFonts w:ascii="Times New Roman" w:hAnsi="Times New Roman" w:cs="Times New Roman"/>
          <w:b/>
          <w:bCs/>
          <w:noProof/>
          <w:sz w:val="26"/>
          <w:szCs w:val="26"/>
        </w:rPr>
        <w:t>bányafelügyeleti hatáskörben eljáró Borsod-Abaúj-Zemplén Megyei Kormányhivatala,</w:t>
      </w:r>
    </w:p>
    <w:p w:rsidR="0035777C" w:rsidRPr="0035777C" w:rsidRDefault="0035777C" w:rsidP="0035777C">
      <w:pPr>
        <w:spacing w:after="0" w:line="240" w:lineRule="auto"/>
        <w:jc w:val="both"/>
        <w:rPr>
          <w:rFonts w:ascii="Times New Roman" w:hAnsi="Times New Roman" w:cs="Times New Roman"/>
          <w:b/>
          <w:bCs/>
          <w:noProof/>
          <w:sz w:val="26"/>
          <w:szCs w:val="26"/>
        </w:rPr>
      </w:pPr>
      <w:r w:rsidRPr="0035777C">
        <w:rPr>
          <w:rFonts w:ascii="Times New Roman" w:hAnsi="Times New Roman" w:cs="Times New Roman"/>
          <w:b/>
          <w:bCs/>
          <w:sz w:val="26"/>
          <w:szCs w:val="26"/>
        </w:rPr>
        <w:t>közlekedési, népegészségügyi hatáskörében eljáró</w:t>
      </w:r>
      <w:r w:rsidRPr="0035777C">
        <w:rPr>
          <w:rFonts w:ascii="Times New Roman" w:hAnsi="Times New Roman" w:cs="Times New Roman"/>
          <w:b/>
          <w:bCs/>
          <w:noProof/>
          <w:sz w:val="26"/>
          <w:szCs w:val="26"/>
        </w:rPr>
        <w:t xml:space="preserve"> Budapest Főváros Kormányhivatala,</w:t>
      </w:r>
    </w:p>
    <w:p w:rsidR="0035777C" w:rsidRPr="0035777C" w:rsidRDefault="0035777C" w:rsidP="0035777C">
      <w:pPr>
        <w:spacing w:after="0" w:line="240" w:lineRule="auto"/>
        <w:jc w:val="both"/>
        <w:rPr>
          <w:rFonts w:ascii="Times New Roman" w:hAnsi="Times New Roman" w:cs="Times New Roman"/>
          <w:b/>
          <w:bCs/>
          <w:noProof/>
          <w:sz w:val="26"/>
          <w:szCs w:val="26"/>
        </w:rPr>
      </w:pPr>
      <w:r w:rsidRPr="0035777C">
        <w:rPr>
          <w:rFonts w:ascii="Times New Roman" w:hAnsi="Times New Roman" w:cs="Times New Roman"/>
          <w:b/>
          <w:bCs/>
          <w:noProof/>
          <w:sz w:val="26"/>
          <w:szCs w:val="26"/>
        </w:rPr>
        <w:t>Bükki Nemzeti Park Igazgatósága,</w:t>
      </w:r>
    </w:p>
    <w:p w:rsidR="0035777C" w:rsidRPr="0035777C" w:rsidRDefault="0035777C" w:rsidP="0035777C">
      <w:pPr>
        <w:spacing w:after="0" w:line="240" w:lineRule="auto"/>
        <w:jc w:val="both"/>
        <w:rPr>
          <w:rFonts w:ascii="Times New Roman" w:hAnsi="Times New Roman" w:cs="Times New Roman"/>
          <w:b/>
          <w:bCs/>
          <w:noProof/>
          <w:sz w:val="26"/>
          <w:szCs w:val="26"/>
        </w:rPr>
      </w:pPr>
      <w:r w:rsidRPr="0035777C">
        <w:rPr>
          <w:rFonts w:ascii="Times New Roman" w:hAnsi="Times New Roman" w:cs="Times New Roman"/>
          <w:b/>
          <w:bCs/>
          <w:noProof/>
          <w:sz w:val="26"/>
          <w:szCs w:val="26"/>
        </w:rPr>
        <w:t>Borsod-Abaúj-Zemplén Megyei Katasztrófavédelmi Igazgatóság,</w:t>
      </w:r>
    </w:p>
    <w:p w:rsidR="0035777C" w:rsidRPr="0035777C" w:rsidRDefault="0035777C" w:rsidP="0035777C">
      <w:pPr>
        <w:spacing w:after="0" w:line="240" w:lineRule="auto"/>
        <w:jc w:val="both"/>
        <w:rPr>
          <w:rFonts w:ascii="Times New Roman" w:hAnsi="Times New Roman" w:cs="Times New Roman"/>
          <w:b/>
          <w:bCs/>
          <w:noProof/>
          <w:sz w:val="26"/>
          <w:szCs w:val="26"/>
        </w:rPr>
      </w:pPr>
      <w:r w:rsidRPr="0035777C">
        <w:rPr>
          <w:rFonts w:ascii="Times New Roman" w:hAnsi="Times New Roman" w:cs="Times New Roman"/>
          <w:b/>
          <w:bCs/>
          <w:noProof/>
          <w:sz w:val="26"/>
          <w:szCs w:val="26"/>
        </w:rPr>
        <w:t>Országos Vízügyi Főigazgatóság,</w:t>
      </w:r>
    </w:p>
    <w:p w:rsidR="0035777C" w:rsidRPr="0035777C" w:rsidRDefault="0035777C" w:rsidP="0035777C">
      <w:pPr>
        <w:spacing w:after="0" w:line="240" w:lineRule="auto"/>
        <w:jc w:val="both"/>
        <w:rPr>
          <w:rFonts w:ascii="Times New Roman" w:hAnsi="Times New Roman" w:cs="Times New Roman"/>
          <w:b/>
          <w:bCs/>
          <w:noProof/>
          <w:sz w:val="26"/>
          <w:szCs w:val="26"/>
        </w:rPr>
      </w:pPr>
      <w:r w:rsidRPr="0035777C">
        <w:rPr>
          <w:rFonts w:ascii="Times New Roman" w:hAnsi="Times New Roman" w:cs="Times New Roman"/>
          <w:b/>
          <w:bCs/>
          <w:noProof/>
          <w:sz w:val="26"/>
          <w:szCs w:val="26"/>
        </w:rPr>
        <w:t>Észak-magyarországi Vízügyi Igazgatóság,</w:t>
      </w:r>
    </w:p>
    <w:p w:rsidR="0035777C" w:rsidRPr="0035777C" w:rsidRDefault="0035777C" w:rsidP="0035777C">
      <w:pPr>
        <w:spacing w:after="0" w:line="240" w:lineRule="auto"/>
        <w:jc w:val="both"/>
        <w:rPr>
          <w:rFonts w:ascii="Times New Roman" w:hAnsi="Times New Roman" w:cs="Times New Roman"/>
          <w:b/>
          <w:bCs/>
          <w:noProof/>
          <w:sz w:val="26"/>
          <w:szCs w:val="26"/>
        </w:rPr>
      </w:pPr>
      <w:r w:rsidRPr="0035777C">
        <w:rPr>
          <w:rFonts w:ascii="Times New Roman" w:hAnsi="Times New Roman" w:cs="Times New Roman"/>
          <w:b/>
          <w:bCs/>
          <w:noProof/>
          <w:sz w:val="26"/>
          <w:szCs w:val="26"/>
        </w:rPr>
        <w:t>Heves Megyei Katasztrófavédelmi Igazgatóság</w:t>
      </w:r>
    </w:p>
    <w:p w:rsidR="0035777C" w:rsidRPr="0035777C" w:rsidRDefault="0035777C" w:rsidP="0035777C">
      <w:pPr>
        <w:spacing w:after="0" w:line="240" w:lineRule="auto"/>
        <w:jc w:val="both"/>
        <w:rPr>
          <w:rFonts w:ascii="Times New Roman" w:hAnsi="Times New Roman" w:cs="Times New Roman"/>
          <w:b/>
          <w:bCs/>
          <w:noProof/>
          <w:sz w:val="26"/>
          <w:szCs w:val="26"/>
        </w:rPr>
      </w:pPr>
      <w:r w:rsidRPr="0035777C">
        <w:rPr>
          <w:rFonts w:ascii="Times New Roman" w:hAnsi="Times New Roman" w:cs="Times New Roman"/>
          <w:b/>
          <w:bCs/>
          <w:noProof/>
          <w:sz w:val="26"/>
          <w:szCs w:val="26"/>
        </w:rPr>
        <w:t>Innovációs és Technológiai Minisztérium Közlekedési Hatósági ügyekért felelős helyettes államtitkár Vasúti Hatósági Főosztály</w:t>
      </w:r>
    </w:p>
    <w:p w:rsidR="0035777C" w:rsidRPr="0035777C" w:rsidRDefault="0035777C" w:rsidP="0035777C">
      <w:pPr>
        <w:spacing w:after="0" w:line="240" w:lineRule="auto"/>
        <w:jc w:val="both"/>
        <w:rPr>
          <w:rFonts w:ascii="Times New Roman" w:hAnsi="Times New Roman" w:cs="Times New Roman"/>
          <w:b/>
          <w:bCs/>
          <w:noProof/>
          <w:sz w:val="26"/>
          <w:szCs w:val="26"/>
        </w:rPr>
      </w:pPr>
      <w:r w:rsidRPr="0035777C">
        <w:rPr>
          <w:rFonts w:ascii="Times New Roman" w:hAnsi="Times New Roman" w:cs="Times New Roman"/>
          <w:b/>
          <w:bCs/>
          <w:noProof/>
          <w:sz w:val="26"/>
          <w:szCs w:val="26"/>
        </w:rPr>
        <w:t>Innovációs és Technológiai Minisztérium Közlekedési Hatósági ügyekért felelős helyettes államtitkár Légiforgalmi és Repülőtéri Hatósági Főosztály</w:t>
      </w:r>
    </w:p>
    <w:p w:rsidR="0035777C" w:rsidRPr="0035777C" w:rsidRDefault="0035777C" w:rsidP="0035777C">
      <w:pPr>
        <w:spacing w:after="0" w:line="240" w:lineRule="auto"/>
        <w:jc w:val="both"/>
        <w:rPr>
          <w:rFonts w:ascii="Times New Roman" w:hAnsi="Times New Roman" w:cs="Times New Roman"/>
          <w:b/>
          <w:bCs/>
          <w:noProof/>
          <w:sz w:val="26"/>
          <w:szCs w:val="26"/>
        </w:rPr>
      </w:pPr>
      <w:r w:rsidRPr="0035777C">
        <w:rPr>
          <w:rFonts w:ascii="Times New Roman" w:hAnsi="Times New Roman" w:cs="Times New Roman"/>
          <w:b/>
          <w:bCs/>
          <w:noProof/>
          <w:sz w:val="26"/>
          <w:szCs w:val="26"/>
        </w:rPr>
        <w:t>Honvédelmi Minisztérium Állami Légügyi Főosztály,</w:t>
      </w:r>
    </w:p>
    <w:p w:rsidR="0035777C" w:rsidRPr="0035777C" w:rsidRDefault="0035777C" w:rsidP="0035777C">
      <w:pPr>
        <w:spacing w:after="0" w:line="240" w:lineRule="auto"/>
        <w:jc w:val="both"/>
        <w:rPr>
          <w:rFonts w:ascii="Times New Roman" w:hAnsi="Times New Roman" w:cs="Times New Roman"/>
          <w:b/>
          <w:bCs/>
          <w:noProof/>
          <w:sz w:val="26"/>
          <w:szCs w:val="26"/>
        </w:rPr>
      </w:pPr>
      <w:r w:rsidRPr="0035777C">
        <w:rPr>
          <w:rFonts w:ascii="Times New Roman" w:hAnsi="Times New Roman" w:cs="Times New Roman"/>
          <w:b/>
          <w:bCs/>
          <w:noProof/>
          <w:sz w:val="26"/>
          <w:szCs w:val="26"/>
        </w:rPr>
        <w:t>Kulturális Örökség Védelméért Felelős Miniszter,</w:t>
      </w:r>
    </w:p>
    <w:p w:rsidR="0035777C" w:rsidRPr="0035777C" w:rsidRDefault="0035777C" w:rsidP="0035777C">
      <w:pPr>
        <w:spacing w:after="0" w:line="240" w:lineRule="auto"/>
        <w:jc w:val="both"/>
        <w:rPr>
          <w:rFonts w:ascii="Times New Roman" w:hAnsi="Times New Roman" w:cs="Times New Roman"/>
          <w:b/>
          <w:bCs/>
          <w:noProof/>
          <w:sz w:val="26"/>
          <w:szCs w:val="26"/>
        </w:rPr>
      </w:pPr>
      <w:r w:rsidRPr="0035777C">
        <w:rPr>
          <w:rFonts w:ascii="Times New Roman" w:hAnsi="Times New Roman" w:cs="Times New Roman"/>
          <w:b/>
          <w:bCs/>
          <w:noProof/>
          <w:sz w:val="26"/>
          <w:szCs w:val="26"/>
        </w:rPr>
        <w:t>Honvédelemért Felelős Miniszter,</w:t>
      </w:r>
    </w:p>
    <w:p w:rsidR="0035777C" w:rsidRPr="0035777C" w:rsidRDefault="0035777C" w:rsidP="0035777C">
      <w:pPr>
        <w:spacing w:after="0" w:line="240" w:lineRule="auto"/>
        <w:jc w:val="both"/>
        <w:rPr>
          <w:rFonts w:ascii="Times New Roman" w:hAnsi="Times New Roman" w:cs="Times New Roman"/>
          <w:b/>
          <w:bCs/>
          <w:noProof/>
          <w:sz w:val="26"/>
          <w:szCs w:val="26"/>
        </w:rPr>
      </w:pPr>
      <w:r w:rsidRPr="0035777C">
        <w:rPr>
          <w:rFonts w:ascii="Times New Roman" w:hAnsi="Times New Roman" w:cs="Times New Roman"/>
          <w:b/>
          <w:bCs/>
          <w:noProof/>
          <w:sz w:val="26"/>
          <w:szCs w:val="26"/>
        </w:rPr>
        <w:t>Heves Megyei Rendőr-főkapitányság,</w:t>
      </w:r>
    </w:p>
    <w:p w:rsidR="0035777C" w:rsidRPr="0035777C" w:rsidRDefault="0035777C" w:rsidP="0035777C">
      <w:pPr>
        <w:spacing w:after="0" w:line="240" w:lineRule="auto"/>
        <w:jc w:val="both"/>
        <w:rPr>
          <w:rFonts w:ascii="Times New Roman" w:hAnsi="Times New Roman" w:cs="Times New Roman"/>
          <w:b/>
          <w:bCs/>
          <w:noProof/>
          <w:sz w:val="26"/>
          <w:szCs w:val="26"/>
        </w:rPr>
      </w:pPr>
      <w:r w:rsidRPr="0035777C">
        <w:rPr>
          <w:rFonts w:ascii="Times New Roman" w:hAnsi="Times New Roman" w:cs="Times New Roman"/>
          <w:b/>
          <w:bCs/>
          <w:noProof/>
          <w:sz w:val="26"/>
          <w:szCs w:val="26"/>
        </w:rPr>
        <w:t>Nemzeti Média- és Hírközlési Hatóság,</w:t>
      </w:r>
    </w:p>
    <w:p w:rsidR="0035777C" w:rsidRPr="0035777C" w:rsidRDefault="0035777C" w:rsidP="0035777C">
      <w:pPr>
        <w:spacing w:after="0" w:line="240" w:lineRule="auto"/>
        <w:jc w:val="both"/>
        <w:rPr>
          <w:rFonts w:ascii="Times New Roman" w:hAnsi="Times New Roman" w:cs="Times New Roman"/>
          <w:b/>
          <w:bCs/>
          <w:noProof/>
          <w:sz w:val="26"/>
          <w:szCs w:val="26"/>
        </w:rPr>
      </w:pPr>
      <w:r w:rsidRPr="0035777C">
        <w:rPr>
          <w:rFonts w:ascii="Times New Roman" w:hAnsi="Times New Roman" w:cs="Times New Roman"/>
          <w:b/>
          <w:bCs/>
          <w:noProof/>
          <w:sz w:val="26"/>
          <w:szCs w:val="26"/>
        </w:rPr>
        <w:t>Országos Atomenergia Hivatal</w:t>
      </w:r>
    </w:p>
    <w:p w:rsidR="0035777C" w:rsidRPr="0035777C" w:rsidRDefault="0035777C" w:rsidP="0035777C">
      <w:pPr>
        <w:spacing w:after="0" w:line="240" w:lineRule="auto"/>
        <w:jc w:val="both"/>
        <w:rPr>
          <w:rFonts w:ascii="Times New Roman" w:hAnsi="Times New Roman" w:cs="Times New Roman"/>
          <w:b/>
          <w:bCs/>
          <w:noProof/>
          <w:sz w:val="26"/>
          <w:szCs w:val="26"/>
        </w:rPr>
      </w:pPr>
    </w:p>
    <w:p w:rsidR="0035777C" w:rsidRPr="0035777C" w:rsidRDefault="0035777C" w:rsidP="0035777C">
      <w:pPr>
        <w:spacing w:after="0" w:line="240" w:lineRule="auto"/>
        <w:jc w:val="both"/>
        <w:rPr>
          <w:rFonts w:ascii="Times New Roman" w:hAnsi="Times New Roman" w:cs="Times New Roman"/>
          <w:b/>
          <w:bCs/>
          <w:noProof/>
          <w:sz w:val="26"/>
          <w:szCs w:val="26"/>
        </w:rPr>
      </w:pPr>
      <w:r w:rsidRPr="0035777C">
        <w:rPr>
          <w:rFonts w:ascii="Times New Roman" w:hAnsi="Times New Roman" w:cs="Times New Roman"/>
          <w:b/>
          <w:bCs/>
          <w:noProof/>
          <w:sz w:val="26"/>
          <w:szCs w:val="26"/>
        </w:rPr>
        <w:t>véleményének kikérésével a következőket rendeli el.</w:t>
      </w:r>
    </w:p>
    <w:p w:rsidR="0035777C" w:rsidRDefault="0035777C" w:rsidP="0035777C">
      <w:pPr>
        <w:spacing w:after="0" w:line="240" w:lineRule="auto"/>
        <w:jc w:val="both"/>
        <w:rPr>
          <w:rFonts w:ascii="Times New Roman" w:hAnsi="Times New Roman" w:cs="Times New Roman"/>
          <w:b/>
          <w:bCs/>
          <w:noProof/>
          <w:sz w:val="26"/>
          <w:szCs w:val="26"/>
        </w:rPr>
      </w:pPr>
    </w:p>
    <w:p w:rsidR="008B2A5B" w:rsidRDefault="008B2A5B" w:rsidP="0035777C">
      <w:pPr>
        <w:spacing w:after="0" w:line="240" w:lineRule="auto"/>
        <w:jc w:val="both"/>
        <w:rPr>
          <w:rFonts w:ascii="Times New Roman" w:hAnsi="Times New Roman" w:cs="Times New Roman"/>
          <w:b/>
          <w:bCs/>
          <w:noProof/>
          <w:sz w:val="26"/>
          <w:szCs w:val="26"/>
        </w:rPr>
      </w:pPr>
    </w:p>
    <w:p w:rsidR="008B2A5B" w:rsidRDefault="008B2A5B" w:rsidP="008B2A5B">
      <w:pPr>
        <w:spacing w:after="0" w:line="240" w:lineRule="auto"/>
        <w:jc w:val="center"/>
        <w:rPr>
          <w:rFonts w:ascii="Times New Roman" w:hAnsi="Times New Roman" w:cs="Times New Roman"/>
          <w:b/>
          <w:bCs/>
          <w:noProof/>
          <w:sz w:val="26"/>
          <w:szCs w:val="26"/>
        </w:rPr>
      </w:pPr>
      <w:r>
        <w:rPr>
          <w:rFonts w:ascii="Times New Roman" w:hAnsi="Times New Roman" w:cs="Times New Roman"/>
          <w:b/>
          <w:bCs/>
          <w:noProof/>
          <w:sz w:val="26"/>
          <w:szCs w:val="26"/>
        </w:rPr>
        <w:lastRenderedPageBreak/>
        <w:t>- 2 -</w:t>
      </w:r>
    </w:p>
    <w:p w:rsidR="008B2A5B" w:rsidRDefault="008B2A5B" w:rsidP="0035777C">
      <w:pPr>
        <w:spacing w:after="0" w:line="240" w:lineRule="auto"/>
        <w:jc w:val="both"/>
        <w:rPr>
          <w:rFonts w:ascii="Times New Roman" w:hAnsi="Times New Roman" w:cs="Times New Roman"/>
          <w:b/>
          <w:bCs/>
          <w:noProof/>
          <w:sz w:val="26"/>
          <w:szCs w:val="26"/>
        </w:rPr>
      </w:pPr>
    </w:p>
    <w:p w:rsidR="008B2A5B" w:rsidRPr="0035777C" w:rsidRDefault="008B2A5B" w:rsidP="0035777C">
      <w:pPr>
        <w:spacing w:after="0" w:line="240" w:lineRule="auto"/>
        <w:jc w:val="both"/>
        <w:rPr>
          <w:rFonts w:ascii="Times New Roman" w:hAnsi="Times New Roman" w:cs="Times New Roman"/>
          <w:b/>
          <w:bCs/>
          <w:noProof/>
          <w:sz w:val="26"/>
          <w:szCs w:val="26"/>
        </w:rPr>
      </w:pPr>
    </w:p>
    <w:p w:rsidR="0035777C" w:rsidRPr="0035777C" w:rsidRDefault="0035777C" w:rsidP="0035777C">
      <w:pPr>
        <w:spacing w:after="0" w:line="360" w:lineRule="auto"/>
        <w:jc w:val="center"/>
        <w:rPr>
          <w:rFonts w:ascii="Times New Roman" w:eastAsia="Times New Roman" w:hAnsi="Times New Roman" w:cs="Times New Roman"/>
          <w:b/>
          <w:bCs/>
          <w:sz w:val="26"/>
          <w:szCs w:val="26"/>
          <w:lang w:eastAsia="hu-HU"/>
        </w:rPr>
      </w:pPr>
      <w:r w:rsidRPr="0035777C">
        <w:rPr>
          <w:rFonts w:ascii="Times New Roman" w:eastAsia="Times New Roman" w:hAnsi="Times New Roman" w:cs="Times New Roman"/>
          <w:b/>
          <w:bCs/>
          <w:sz w:val="26"/>
          <w:szCs w:val="26"/>
          <w:lang w:eastAsia="hu-HU"/>
        </w:rPr>
        <w:t>1. §</w:t>
      </w:r>
      <w:bookmarkEnd w:id="0"/>
    </w:p>
    <w:p w:rsidR="008B651A" w:rsidRDefault="008B651A" w:rsidP="0035777C">
      <w:pPr>
        <w:spacing w:after="0" w:line="240" w:lineRule="auto"/>
        <w:rPr>
          <w:rFonts w:ascii="Times New Roman" w:hAnsi="Times New Roman" w:cs="Times New Roman"/>
          <w:b/>
          <w:bCs/>
          <w:sz w:val="26"/>
          <w:szCs w:val="26"/>
          <w:lang w:eastAsia="hu-HU"/>
        </w:rPr>
      </w:pPr>
    </w:p>
    <w:p w:rsidR="0035777C" w:rsidRPr="0035777C" w:rsidRDefault="0035777C" w:rsidP="0035777C">
      <w:pPr>
        <w:spacing w:after="0" w:line="240" w:lineRule="auto"/>
        <w:rPr>
          <w:rFonts w:ascii="Times New Roman" w:hAnsi="Times New Roman" w:cs="Times New Roman"/>
          <w:b/>
          <w:bCs/>
          <w:sz w:val="26"/>
          <w:szCs w:val="26"/>
          <w:lang w:eastAsia="hu-HU"/>
        </w:rPr>
      </w:pPr>
      <w:r w:rsidRPr="0035777C">
        <w:rPr>
          <w:rFonts w:ascii="Times New Roman" w:hAnsi="Times New Roman" w:cs="Times New Roman"/>
          <w:b/>
          <w:bCs/>
          <w:sz w:val="26"/>
          <w:szCs w:val="26"/>
          <w:lang w:eastAsia="hu-HU"/>
        </w:rPr>
        <w:t>Gyöngyös Városi Önkormányzat Képviselő-testületének a Gyöngyös Város Építési Szabályzatáról (GYÉSZ) szóló 3/2007.(II.19.) önkormányzati rendelete (a továbbiakban: HÉSZ) 12.§ (3) bekezdésében szereplő táblázat a következő 81. sorral egészül ki:</w:t>
      </w:r>
    </w:p>
    <w:p w:rsidR="0035777C" w:rsidRPr="0035777C" w:rsidRDefault="0035777C" w:rsidP="0035777C">
      <w:pPr>
        <w:spacing w:after="0" w:line="240" w:lineRule="auto"/>
        <w:rPr>
          <w:rFonts w:ascii="Times New Roman" w:hAnsi="Times New Roman" w:cs="Times New Roman"/>
          <w:b/>
          <w:bCs/>
          <w:sz w:val="26"/>
          <w:szCs w:val="26"/>
          <w:lang w:eastAsia="hu-HU"/>
        </w:rPr>
      </w:pPr>
    </w:p>
    <w:p w:rsidR="0035777C" w:rsidRPr="0035777C" w:rsidRDefault="0035777C" w:rsidP="0035777C">
      <w:pPr>
        <w:spacing w:after="0" w:line="240" w:lineRule="auto"/>
        <w:rPr>
          <w:rFonts w:ascii="Times New Roman" w:hAnsi="Times New Roman" w:cs="Times New Roman"/>
          <w:b/>
          <w:bCs/>
          <w:sz w:val="26"/>
          <w:szCs w:val="26"/>
          <w:lang w:eastAsia="hu-HU"/>
        </w:rPr>
      </w:pPr>
    </w:p>
    <w:tbl>
      <w:tblPr>
        <w:tblW w:w="9288" w:type="dxa"/>
        <w:tblInd w:w="-38" w:type="dxa"/>
        <w:tblLayout w:type="fixed"/>
        <w:tblCellMar>
          <w:left w:w="40" w:type="dxa"/>
          <w:right w:w="40" w:type="dxa"/>
        </w:tblCellMar>
        <w:tblLook w:val="0000" w:firstRow="0" w:lastRow="0" w:firstColumn="0" w:lastColumn="0" w:noHBand="0" w:noVBand="0"/>
      </w:tblPr>
      <w:tblGrid>
        <w:gridCol w:w="720"/>
        <w:gridCol w:w="2497"/>
        <w:gridCol w:w="714"/>
        <w:gridCol w:w="893"/>
        <w:gridCol w:w="714"/>
        <w:gridCol w:w="714"/>
        <w:gridCol w:w="714"/>
        <w:gridCol w:w="729"/>
        <w:gridCol w:w="700"/>
        <w:gridCol w:w="893"/>
      </w:tblGrid>
      <w:tr w:rsidR="0035777C" w:rsidRPr="0035777C" w:rsidTr="00911DA8">
        <w:trPr>
          <w:trHeight w:hRule="exact" w:val="34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35777C" w:rsidRPr="0035777C" w:rsidRDefault="0035777C" w:rsidP="0035777C">
            <w:pPr>
              <w:shd w:val="clear" w:color="auto" w:fill="FFFFFF"/>
              <w:ind w:left="5"/>
              <w:jc w:val="center"/>
              <w:rPr>
                <w:rFonts w:ascii="Times New Roman" w:hAnsi="Times New Roman" w:cs="Times New Roman"/>
                <w:b/>
                <w:bCs/>
                <w:sz w:val="26"/>
                <w:szCs w:val="26"/>
              </w:rPr>
            </w:pPr>
            <w:r w:rsidRPr="0035777C">
              <w:rPr>
                <w:rFonts w:ascii="Times New Roman" w:hAnsi="Times New Roman" w:cs="Times New Roman"/>
                <w:b/>
                <w:bCs/>
                <w:sz w:val="26"/>
                <w:szCs w:val="26"/>
              </w:rPr>
              <w:t>81.</w:t>
            </w:r>
          </w:p>
        </w:tc>
        <w:tc>
          <w:tcPr>
            <w:tcW w:w="2497" w:type="dxa"/>
            <w:tcBorders>
              <w:top w:val="single" w:sz="6" w:space="0" w:color="auto"/>
              <w:left w:val="single" w:sz="6" w:space="0" w:color="auto"/>
              <w:bottom w:val="single" w:sz="6" w:space="0" w:color="auto"/>
              <w:right w:val="single" w:sz="6" w:space="0" w:color="auto"/>
            </w:tcBorders>
            <w:shd w:val="clear" w:color="auto" w:fill="FFFFFF"/>
          </w:tcPr>
          <w:p w:rsidR="0035777C" w:rsidRPr="0035777C" w:rsidRDefault="0035777C" w:rsidP="0035777C">
            <w:pPr>
              <w:shd w:val="clear" w:color="auto" w:fill="FFFFFF"/>
              <w:ind w:left="192" w:hanging="148"/>
              <w:rPr>
                <w:rFonts w:ascii="Times New Roman" w:hAnsi="Times New Roman" w:cs="Times New Roman"/>
                <w:b/>
                <w:bCs/>
                <w:sz w:val="26"/>
                <w:szCs w:val="26"/>
              </w:rPr>
            </w:pPr>
            <w:r w:rsidRPr="0035777C">
              <w:rPr>
                <w:rFonts w:ascii="Times New Roman" w:hAnsi="Times New Roman" w:cs="Times New Roman"/>
                <w:b/>
                <w:bCs/>
                <w:sz w:val="26"/>
                <w:szCs w:val="26"/>
              </w:rPr>
              <w:t>Vt-KZ80/10,0T10</w:t>
            </w:r>
          </w:p>
        </w:tc>
        <w:tc>
          <w:tcPr>
            <w:tcW w:w="714" w:type="dxa"/>
            <w:tcBorders>
              <w:top w:val="single" w:sz="6" w:space="0" w:color="auto"/>
              <w:left w:val="single" w:sz="6" w:space="0" w:color="auto"/>
              <w:bottom w:val="single" w:sz="6" w:space="0" w:color="auto"/>
              <w:right w:val="single" w:sz="6" w:space="0" w:color="auto"/>
            </w:tcBorders>
            <w:shd w:val="clear" w:color="auto" w:fill="FFFFFF"/>
          </w:tcPr>
          <w:p w:rsidR="0035777C" w:rsidRPr="0035777C" w:rsidRDefault="0035777C" w:rsidP="0035777C">
            <w:pPr>
              <w:shd w:val="clear" w:color="auto" w:fill="FFFFFF"/>
              <w:jc w:val="center"/>
              <w:rPr>
                <w:rFonts w:ascii="Times New Roman" w:hAnsi="Times New Roman" w:cs="Times New Roman"/>
                <w:b/>
                <w:bCs/>
                <w:spacing w:val="-5"/>
                <w:sz w:val="26"/>
                <w:szCs w:val="26"/>
              </w:rPr>
            </w:pPr>
            <w:r w:rsidRPr="0035777C">
              <w:rPr>
                <w:rFonts w:ascii="Times New Roman" w:hAnsi="Times New Roman" w:cs="Times New Roman"/>
                <w:b/>
                <w:bCs/>
                <w:spacing w:val="-5"/>
                <w:sz w:val="26"/>
                <w:szCs w:val="26"/>
              </w:rPr>
              <w:t>K</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35777C" w:rsidRPr="0035777C" w:rsidRDefault="0035777C" w:rsidP="0035777C">
            <w:pPr>
              <w:shd w:val="clear" w:color="auto" w:fill="FFFFFF"/>
              <w:jc w:val="center"/>
              <w:rPr>
                <w:rFonts w:ascii="Times New Roman" w:hAnsi="Times New Roman" w:cs="Times New Roman"/>
                <w:b/>
                <w:bCs/>
                <w:sz w:val="26"/>
                <w:szCs w:val="26"/>
              </w:rPr>
            </w:pPr>
            <w:r w:rsidRPr="0035777C">
              <w:rPr>
                <w:rFonts w:ascii="Times New Roman" w:hAnsi="Times New Roman" w:cs="Times New Roman"/>
                <w:b/>
                <w:bCs/>
                <w:sz w:val="26"/>
                <w:szCs w:val="26"/>
              </w:rPr>
              <w:t>Z</w:t>
            </w:r>
          </w:p>
        </w:tc>
        <w:tc>
          <w:tcPr>
            <w:tcW w:w="714" w:type="dxa"/>
            <w:tcBorders>
              <w:top w:val="single" w:sz="6" w:space="0" w:color="auto"/>
              <w:left w:val="single" w:sz="6" w:space="0" w:color="auto"/>
              <w:bottom w:val="single" w:sz="6" w:space="0" w:color="auto"/>
              <w:right w:val="single" w:sz="6" w:space="0" w:color="auto"/>
            </w:tcBorders>
            <w:shd w:val="clear" w:color="auto" w:fill="FFFFFF"/>
          </w:tcPr>
          <w:p w:rsidR="0035777C" w:rsidRPr="0035777C" w:rsidRDefault="0035777C" w:rsidP="0035777C">
            <w:pPr>
              <w:shd w:val="clear" w:color="auto" w:fill="FFFFFF"/>
              <w:jc w:val="center"/>
              <w:rPr>
                <w:rFonts w:ascii="Times New Roman" w:hAnsi="Times New Roman" w:cs="Times New Roman"/>
                <w:b/>
                <w:bCs/>
                <w:sz w:val="26"/>
                <w:szCs w:val="26"/>
              </w:rPr>
            </w:pPr>
            <w:r w:rsidRPr="0035777C">
              <w:rPr>
                <w:rFonts w:ascii="Times New Roman" w:hAnsi="Times New Roman" w:cs="Times New Roman"/>
                <w:b/>
                <w:bCs/>
                <w:sz w:val="26"/>
                <w:szCs w:val="26"/>
              </w:rPr>
              <w:t>80</w:t>
            </w:r>
          </w:p>
        </w:tc>
        <w:tc>
          <w:tcPr>
            <w:tcW w:w="714" w:type="dxa"/>
            <w:tcBorders>
              <w:top w:val="single" w:sz="6" w:space="0" w:color="auto"/>
              <w:left w:val="single" w:sz="6" w:space="0" w:color="auto"/>
              <w:bottom w:val="single" w:sz="6" w:space="0" w:color="auto"/>
              <w:right w:val="single" w:sz="6" w:space="0" w:color="auto"/>
            </w:tcBorders>
            <w:shd w:val="clear" w:color="auto" w:fill="FFFFFF"/>
          </w:tcPr>
          <w:p w:rsidR="0035777C" w:rsidRPr="0035777C" w:rsidRDefault="0035777C" w:rsidP="0035777C">
            <w:pPr>
              <w:shd w:val="clear" w:color="auto" w:fill="FFFFFF"/>
              <w:ind w:right="29"/>
              <w:jc w:val="right"/>
              <w:rPr>
                <w:rFonts w:ascii="Times New Roman" w:hAnsi="Times New Roman" w:cs="Times New Roman"/>
                <w:b/>
                <w:bCs/>
                <w:sz w:val="26"/>
                <w:szCs w:val="26"/>
              </w:rPr>
            </w:pPr>
            <w:r w:rsidRPr="0035777C">
              <w:rPr>
                <w:rFonts w:ascii="Times New Roman" w:hAnsi="Times New Roman" w:cs="Times New Roman"/>
                <w:b/>
                <w:bCs/>
                <w:sz w:val="26"/>
                <w:szCs w:val="26"/>
              </w:rPr>
              <w:t>10,0</w:t>
            </w:r>
          </w:p>
        </w:tc>
        <w:tc>
          <w:tcPr>
            <w:tcW w:w="714" w:type="dxa"/>
            <w:tcBorders>
              <w:top w:val="single" w:sz="6" w:space="0" w:color="auto"/>
              <w:left w:val="single" w:sz="6" w:space="0" w:color="auto"/>
              <w:bottom w:val="single" w:sz="6" w:space="0" w:color="auto"/>
              <w:right w:val="single" w:sz="6" w:space="0" w:color="auto"/>
            </w:tcBorders>
            <w:shd w:val="clear" w:color="auto" w:fill="FFFFFF"/>
          </w:tcPr>
          <w:p w:rsidR="0035777C" w:rsidRPr="0035777C" w:rsidRDefault="0035777C" w:rsidP="0035777C">
            <w:pPr>
              <w:shd w:val="clear" w:color="auto" w:fill="FFFFFF"/>
              <w:jc w:val="center"/>
              <w:rPr>
                <w:rFonts w:ascii="Times New Roman" w:hAnsi="Times New Roman" w:cs="Times New Roman"/>
                <w:b/>
                <w:bCs/>
                <w:sz w:val="26"/>
                <w:szCs w:val="26"/>
              </w:rPr>
            </w:pPr>
            <w:r w:rsidRPr="0035777C">
              <w:rPr>
                <w:rFonts w:ascii="Times New Roman" w:hAnsi="Times New Roman" w:cs="Times New Roman"/>
                <w:b/>
                <w:bCs/>
                <w:sz w:val="26"/>
                <w:szCs w:val="26"/>
              </w:rPr>
              <w:t>T</w:t>
            </w:r>
          </w:p>
        </w:tc>
        <w:tc>
          <w:tcPr>
            <w:tcW w:w="729" w:type="dxa"/>
            <w:tcBorders>
              <w:top w:val="single" w:sz="6" w:space="0" w:color="auto"/>
              <w:left w:val="single" w:sz="6" w:space="0" w:color="auto"/>
              <w:bottom w:val="single" w:sz="6" w:space="0" w:color="auto"/>
              <w:right w:val="single" w:sz="6" w:space="0" w:color="auto"/>
            </w:tcBorders>
            <w:shd w:val="clear" w:color="auto" w:fill="FFFFFF"/>
          </w:tcPr>
          <w:p w:rsidR="0035777C" w:rsidRPr="0035777C" w:rsidRDefault="0035777C" w:rsidP="0035777C">
            <w:pPr>
              <w:shd w:val="clear" w:color="auto" w:fill="FFFFFF"/>
              <w:ind w:left="120"/>
              <w:rPr>
                <w:rFonts w:ascii="Times New Roman" w:hAnsi="Times New Roman" w:cs="Times New Roman"/>
                <w:b/>
                <w:bCs/>
                <w:sz w:val="26"/>
                <w:szCs w:val="26"/>
              </w:rPr>
            </w:pPr>
            <w:r w:rsidRPr="0035777C">
              <w:rPr>
                <w:rFonts w:ascii="Times New Roman" w:hAnsi="Times New Roman" w:cs="Times New Roman"/>
                <w:b/>
                <w:bCs/>
                <w:sz w:val="26"/>
                <w:szCs w:val="26"/>
              </w:rPr>
              <w:t>10</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35777C" w:rsidRPr="0035777C" w:rsidRDefault="0035777C" w:rsidP="0035777C">
            <w:pPr>
              <w:shd w:val="clear" w:color="auto" w:fill="FFFFFF"/>
              <w:ind w:left="115"/>
              <w:rPr>
                <w:rFonts w:ascii="Times New Roman" w:hAnsi="Times New Roman" w:cs="Times New Roman"/>
                <w:b/>
                <w:bCs/>
                <w:sz w:val="26"/>
                <w:szCs w:val="26"/>
              </w:rPr>
            </w:pPr>
            <w:r w:rsidRPr="0035777C">
              <w:rPr>
                <w:rFonts w:ascii="Times New Roman" w:hAnsi="Times New Roman" w:cs="Times New Roman"/>
                <w:b/>
                <w:bCs/>
                <w:sz w:val="26"/>
                <w:szCs w:val="26"/>
              </w:rPr>
              <w:t>N</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35777C" w:rsidRPr="0035777C" w:rsidRDefault="0035777C" w:rsidP="0035777C">
            <w:pPr>
              <w:shd w:val="clear" w:color="auto" w:fill="FFFFFF"/>
              <w:jc w:val="center"/>
              <w:rPr>
                <w:rFonts w:ascii="Times New Roman" w:hAnsi="Times New Roman" w:cs="Times New Roman"/>
                <w:b/>
                <w:bCs/>
                <w:sz w:val="26"/>
                <w:szCs w:val="26"/>
              </w:rPr>
            </w:pPr>
            <w:r w:rsidRPr="0035777C">
              <w:rPr>
                <w:rFonts w:ascii="Times New Roman" w:hAnsi="Times New Roman" w:cs="Times New Roman"/>
                <w:b/>
                <w:bCs/>
                <w:sz w:val="26"/>
                <w:szCs w:val="26"/>
              </w:rPr>
              <w:t>SZ;C;P</w:t>
            </w:r>
          </w:p>
        </w:tc>
      </w:tr>
    </w:tbl>
    <w:p w:rsidR="0035777C" w:rsidRPr="0035777C" w:rsidRDefault="0035777C" w:rsidP="0035777C">
      <w:pPr>
        <w:spacing w:after="0" w:line="360" w:lineRule="auto"/>
        <w:jc w:val="both"/>
        <w:rPr>
          <w:rFonts w:ascii="Times New Roman" w:eastAsia="Times New Roman" w:hAnsi="Times New Roman" w:cs="Times New Roman"/>
          <w:b/>
          <w:bCs/>
          <w:sz w:val="26"/>
          <w:szCs w:val="26"/>
          <w:lang w:eastAsia="hu-HU"/>
        </w:rPr>
      </w:pPr>
    </w:p>
    <w:p w:rsidR="0035777C" w:rsidRPr="0035777C" w:rsidRDefault="0035777C" w:rsidP="0035777C">
      <w:pPr>
        <w:spacing w:after="0" w:line="360" w:lineRule="auto"/>
        <w:jc w:val="center"/>
        <w:rPr>
          <w:rFonts w:ascii="Times New Roman" w:hAnsi="Times New Roman" w:cs="Times New Roman"/>
          <w:b/>
          <w:bCs/>
          <w:sz w:val="26"/>
          <w:szCs w:val="26"/>
        </w:rPr>
      </w:pPr>
      <w:r w:rsidRPr="0035777C">
        <w:rPr>
          <w:rFonts w:ascii="Times New Roman" w:hAnsi="Times New Roman" w:cs="Times New Roman"/>
          <w:b/>
          <w:bCs/>
          <w:sz w:val="26"/>
          <w:szCs w:val="26"/>
        </w:rPr>
        <w:t>2.§</w:t>
      </w:r>
    </w:p>
    <w:p w:rsidR="0035777C" w:rsidRPr="0035777C" w:rsidRDefault="0035777C" w:rsidP="0035777C">
      <w:pPr>
        <w:spacing w:after="0" w:line="360" w:lineRule="auto"/>
        <w:jc w:val="center"/>
        <w:rPr>
          <w:rFonts w:ascii="Times New Roman" w:hAnsi="Times New Roman" w:cs="Times New Roman"/>
          <w:b/>
          <w:bCs/>
          <w:sz w:val="26"/>
          <w:szCs w:val="26"/>
        </w:rPr>
      </w:pPr>
    </w:p>
    <w:p w:rsidR="0035777C" w:rsidRPr="0035777C" w:rsidRDefault="0035777C" w:rsidP="0035777C">
      <w:pPr>
        <w:spacing w:after="0" w:line="360" w:lineRule="auto"/>
        <w:jc w:val="both"/>
        <w:rPr>
          <w:rFonts w:ascii="Times New Roman" w:eastAsia="Times New Roman" w:hAnsi="Times New Roman" w:cs="Times New Roman"/>
          <w:b/>
          <w:bCs/>
          <w:sz w:val="26"/>
          <w:szCs w:val="26"/>
          <w:lang w:eastAsia="hu-HU"/>
        </w:rPr>
      </w:pPr>
      <w:r w:rsidRPr="0035777C">
        <w:rPr>
          <w:rFonts w:ascii="Times New Roman" w:eastAsia="Times New Roman" w:hAnsi="Times New Roman" w:cs="Times New Roman"/>
          <w:b/>
          <w:bCs/>
          <w:sz w:val="26"/>
          <w:szCs w:val="26"/>
          <w:lang w:eastAsia="hu-HU"/>
        </w:rPr>
        <w:t xml:space="preserve">A HÉSZ 1. melléklete kiegészül a következő </w:t>
      </w:r>
      <w:r w:rsidR="00B50C3C">
        <w:rPr>
          <w:rFonts w:ascii="Times New Roman" w:eastAsia="Times New Roman" w:hAnsi="Times New Roman" w:cs="Times New Roman"/>
          <w:b/>
          <w:bCs/>
          <w:sz w:val="26"/>
          <w:szCs w:val="26"/>
          <w:lang w:eastAsia="hu-HU"/>
        </w:rPr>
        <w:t>x</w:t>
      </w:r>
      <w:r w:rsidRPr="0035777C">
        <w:rPr>
          <w:rFonts w:ascii="Times New Roman" w:eastAsia="Times New Roman" w:hAnsi="Times New Roman" w:cs="Times New Roman"/>
          <w:b/>
          <w:bCs/>
          <w:sz w:val="26"/>
          <w:szCs w:val="26"/>
          <w:lang w:eastAsia="hu-HU"/>
        </w:rPr>
        <w:t>) ponttal:</w:t>
      </w:r>
    </w:p>
    <w:p w:rsidR="0035777C" w:rsidRPr="0035777C" w:rsidRDefault="0035777C" w:rsidP="0035777C">
      <w:pPr>
        <w:ind w:left="567"/>
        <w:jc w:val="both"/>
        <w:rPr>
          <w:rFonts w:ascii="Times New Roman" w:hAnsi="Times New Roman" w:cs="Times New Roman"/>
          <w:b/>
          <w:bCs/>
          <w:sz w:val="26"/>
          <w:szCs w:val="26"/>
        </w:rPr>
      </w:pPr>
      <w:r w:rsidRPr="0035777C">
        <w:rPr>
          <w:rFonts w:ascii="Times New Roman" w:eastAsia="Times New Roman" w:hAnsi="Times New Roman" w:cs="Times New Roman"/>
          <w:b/>
          <w:bCs/>
          <w:sz w:val="26"/>
          <w:szCs w:val="26"/>
          <w:lang w:eastAsia="hu-HU"/>
        </w:rPr>
        <w:t>„</w:t>
      </w:r>
      <w:r w:rsidR="00B50C3C">
        <w:rPr>
          <w:rFonts w:ascii="Times New Roman" w:eastAsia="Times New Roman" w:hAnsi="Times New Roman" w:cs="Times New Roman"/>
          <w:b/>
          <w:bCs/>
          <w:sz w:val="26"/>
          <w:szCs w:val="26"/>
          <w:lang w:eastAsia="hu-HU"/>
        </w:rPr>
        <w:t>x</w:t>
      </w:r>
      <w:bookmarkStart w:id="1" w:name="_GoBack"/>
      <w:bookmarkEnd w:id="1"/>
      <w:r w:rsidRPr="0035777C">
        <w:rPr>
          <w:rFonts w:ascii="Times New Roman" w:eastAsia="Times New Roman" w:hAnsi="Times New Roman" w:cs="Times New Roman"/>
          <w:b/>
          <w:bCs/>
          <w:sz w:val="26"/>
          <w:szCs w:val="26"/>
          <w:lang w:eastAsia="hu-HU"/>
        </w:rPr>
        <w:t xml:space="preserve">) </w:t>
      </w:r>
      <w:r w:rsidRPr="0035777C">
        <w:rPr>
          <w:rFonts w:ascii="Times New Roman" w:hAnsi="Times New Roman" w:cs="Times New Roman"/>
          <w:b/>
          <w:bCs/>
          <w:sz w:val="26"/>
          <w:szCs w:val="26"/>
        </w:rPr>
        <w:t>Gyöngyös város településrendezési eszközeinek módosítása – Széchenyi István utca 1. szabályozása – Tm-9SZ jelű fedvényterve (KőszeghyArt Bt. 2019.)”</w:t>
      </w:r>
    </w:p>
    <w:p w:rsidR="0035777C" w:rsidRPr="0035777C" w:rsidRDefault="0035777C" w:rsidP="0035777C">
      <w:pPr>
        <w:spacing w:before="100" w:beforeAutospacing="1" w:after="100" w:afterAutospacing="1" w:line="240" w:lineRule="auto"/>
        <w:jc w:val="center"/>
        <w:rPr>
          <w:rFonts w:ascii="Times New Roman" w:eastAsia="Times New Roman" w:hAnsi="Times New Roman" w:cs="Times New Roman"/>
          <w:b/>
          <w:bCs/>
          <w:sz w:val="26"/>
          <w:szCs w:val="26"/>
          <w:lang w:eastAsia="hu-HU"/>
        </w:rPr>
      </w:pPr>
      <w:r w:rsidRPr="0035777C">
        <w:rPr>
          <w:rFonts w:ascii="Times New Roman" w:eastAsia="Times New Roman" w:hAnsi="Times New Roman" w:cs="Times New Roman"/>
          <w:b/>
          <w:bCs/>
          <w:sz w:val="26"/>
          <w:szCs w:val="26"/>
          <w:lang w:eastAsia="hu-HU"/>
        </w:rPr>
        <w:t>3. §</w:t>
      </w:r>
    </w:p>
    <w:p w:rsidR="0035777C" w:rsidRPr="0035777C" w:rsidRDefault="0035777C" w:rsidP="00D06D78">
      <w:pPr>
        <w:spacing w:after="20" w:line="240" w:lineRule="auto"/>
        <w:rPr>
          <w:rFonts w:ascii="Times New Roman" w:eastAsia="Times New Roman" w:hAnsi="Times New Roman" w:cs="Times New Roman"/>
          <w:b/>
          <w:bCs/>
          <w:sz w:val="26"/>
          <w:szCs w:val="26"/>
          <w:lang w:eastAsia="hu-HU"/>
        </w:rPr>
      </w:pPr>
      <w:r w:rsidRPr="0035777C">
        <w:rPr>
          <w:rFonts w:ascii="Times New Roman" w:eastAsia="Times New Roman" w:hAnsi="Times New Roman" w:cs="Times New Roman"/>
          <w:b/>
          <w:bCs/>
          <w:sz w:val="26"/>
          <w:szCs w:val="26"/>
          <w:lang w:eastAsia="hu-HU"/>
        </w:rPr>
        <w:t>E rendelet 2020. február 15-én lép hatályba, és február 16-án hatályát veszti.</w:t>
      </w:r>
    </w:p>
    <w:p w:rsidR="0035777C" w:rsidRDefault="0035777C" w:rsidP="0035777C">
      <w:pPr>
        <w:rPr>
          <w:rFonts w:ascii="Times New Roman" w:hAnsi="Times New Roman" w:cs="Times New Roman"/>
          <w:b/>
          <w:bCs/>
          <w:sz w:val="26"/>
          <w:szCs w:val="26"/>
        </w:rPr>
      </w:pPr>
    </w:p>
    <w:p w:rsidR="00FD4B65" w:rsidRDefault="00FD4B65" w:rsidP="0035777C">
      <w:pPr>
        <w:rPr>
          <w:rFonts w:ascii="Times New Roman" w:hAnsi="Times New Roman" w:cs="Times New Roman"/>
          <w:b/>
          <w:bCs/>
          <w:sz w:val="26"/>
          <w:szCs w:val="26"/>
        </w:rPr>
      </w:pPr>
    </w:p>
    <w:p w:rsidR="00D06D78" w:rsidRPr="0035777C" w:rsidRDefault="00D06D78" w:rsidP="0035777C">
      <w:pPr>
        <w:rPr>
          <w:rFonts w:ascii="Times New Roman" w:hAnsi="Times New Roman" w:cs="Times New Roman"/>
          <w:b/>
          <w:bCs/>
          <w:sz w:val="26"/>
          <w:szCs w:val="26"/>
        </w:rPr>
      </w:pPr>
    </w:p>
    <w:p w:rsidR="0035777C" w:rsidRPr="0035777C" w:rsidRDefault="0035777C" w:rsidP="0035777C">
      <w:pPr>
        <w:spacing w:after="0" w:line="360" w:lineRule="auto"/>
        <w:jc w:val="both"/>
        <w:rPr>
          <w:rFonts w:ascii="Times New Roman" w:hAnsi="Times New Roman" w:cs="Times New Roman"/>
          <w:b/>
          <w:bCs/>
          <w:sz w:val="26"/>
          <w:szCs w:val="26"/>
        </w:rPr>
      </w:pPr>
    </w:p>
    <w:p w:rsidR="0035777C" w:rsidRPr="0035777C" w:rsidRDefault="0035777C" w:rsidP="00D06D78">
      <w:pPr>
        <w:tabs>
          <w:tab w:val="center" w:pos="1134"/>
          <w:tab w:val="center" w:pos="7938"/>
        </w:tabs>
        <w:spacing w:after="0" w:line="240" w:lineRule="auto"/>
        <w:ind w:left="708"/>
        <w:jc w:val="both"/>
        <w:rPr>
          <w:rFonts w:ascii="Times New Roman" w:hAnsi="Times New Roman" w:cs="Times New Roman"/>
          <w:b/>
          <w:bCs/>
          <w:sz w:val="26"/>
          <w:szCs w:val="26"/>
        </w:rPr>
      </w:pPr>
      <w:r w:rsidRPr="0035777C">
        <w:rPr>
          <w:rFonts w:ascii="Times New Roman" w:hAnsi="Times New Roman" w:cs="Times New Roman"/>
          <w:b/>
          <w:bCs/>
          <w:sz w:val="26"/>
          <w:szCs w:val="26"/>
        </w:rPr>
        <w:tab/>
      </w:r>
      <w:r w:rsidR="00D06D78">
        <w:rPr>
          <w:rFonts w:ascii="Times New Roman" w:hAnsi="Times New Roman" w:cs="Times New Roman"/>
          <w:b/>
          <w:bCs/>
          <w:sz w:val="26"/>
          <w:szCs w:val="26"/>
        </w:rPr>
        <w:t xml:space="preserve">         </w:t>
      </w:r>
      <w:r w:rsidRPr="0035777C">
        <w:rPr>
          <w:rFonts w:ascii="Times New Roman" w:hAnsi="Times New Roman" w:cs="Times New Roman"/>
          <w:b/>
          <w:bCs/>
          <w:sz w:val="26"/>
          <w:szCs w:val="26"/>
        </w:rPr>
        <w:t>Hiesz Györ</w:t>
      </w:r>
      <w:r w:rsidR="00D06D78">
        <w:rPr>
          <w:rFonts w:ascii="Times New Roman" w:hAnsi="Times New Roman" w:cs="Times New Roman"/>
          <w:b/>
          <w:bCs/>
          <w:sz w:val="26"/>
          <w:szCs w:val="26"/>
        </w:rPr>
        <w:t xml:space="preserve">gy                                              </w:t>
      </w:r>
      <w:r w:rsidRPr="0035777C">
        <w:rPr>
          <w:rFonts w:ascii="Times New Roman" w:hAnsi="Times New Roman" w:cs="Times New Roman"/>
          <w:b/>
          <w:bCs/>
          <w:sz w:val="26"/>
          <w:szCs w:val="26"/>
        </w:rPr>
        <w:t>Dr. Kozma Katalin</w:t>
      </w:r>
    </w:p>
    <w:p w:rsidR="0035777C" w:rsidRPr="0035777C" w:rsidRDefault="00D06D78" w:rsidP="0035777C">
      <w:pPr>
        <w:tabs>
          <w:tab w:val="center" w:pos="1134"/>
          <w:tab w:val="center" w:pos="7938"/>
        </w:tabs>
        <w:spacing w:after="0" w:line="360" w:lineRule="auto"/>
        <w:ind w:left="708"/>
        <w:jc w:val="both"/>
        <w:rPr>
          <w:rFonts w:ascii="Times New Roman" w:hAnsi="Times New Roman" w:cs="Times New Roman"/>
          <w:b/>
          <w:bCs/>
          <w:sz w:val="26"/>
          <w:szCs w:val="26"/>
        </w:rPr>
      </w:pPr>
      <w:r>
        <w:rPr>
          <w:rFonts w:ascii="Times New Roman" w:hAnsi="Times New Roman" w:cs="Times New Roman"/>
          <w:b/>
          <w:bCs/>
          <w:sz w:val="26"/>
          <w:szCs w:val="26"/>
        </w:rPr>
        <w:t xml:space="preserve">      </w:t>
      </w:r>
      <w:r w:rsidR="0035777C" w:rsidRPr="0035777C">
        <w:rPr>
          <w:rFonts w:ascii="Times New Roman" w:hAnsi="Times New Roman" w:cs="Times New Roman"/>
          <w:b/>
          <w:bCs/>
          <w:sz w:val="26"/>
          <w:szCs w:val="26"/>
        </w:rPr>
        <w:tab/>
      </w:r>
      <w:r>
        <w:rPr>
          <w:rFonts w:ascii="Times New Roman" w:hAnsi="Times New Roman" w:cs="Times New Roman"/>
          <w:b/>
          <w:bCs/>
          <w:sz w:val="26"/>
          <w:szCs w:val="26"/>
        </w:rPr>
        <w:t xml:space="preserve">   </w:t>
      </w:r>
      <w:r w:rsidR="0035777C" w:rsidRPr="0035777C">
        <w:rPr>
          <w:rFonts w:ascii="Times New Roman" w:hAnsi="Times New Roman" w:cs="Times New Roman"/>
          <w:b/>
          <w:bCs/>
          <w:sz w:val="26"/>
          <w:szCs w:val="26"/>
        </w:rPr>
        <w:t>polgármester</w:t>
      </w:r>
      <w:r>
        <w:rPr>
          <w:rFonts w:ascii="Times New Roman" w:hAnsi="Times New Roman" w:cs="Times New Roman"/>
          <w:b/>
          <w:bCs/>
          <w:sz w:val="26"/>
          <w:szCs w:val="26"/>
        </w:rPr>
        <w:t xml:space="preserve">                                                          </w:t>
      </w:r>
      <w:r w:rsidR="0035777C" w:rsidRPr="0035777C">
        <w:rPr>
          <w:rFonts w:ascii="Times New Roman" w:hAnsi="Times New Roman" w:cs="Times New Roman"/>
          <w:b/>
          <w:bCs/>
          <w:sz w:val="26"/>
          <w:szCs w:val="26"/>
        </w:rPr>
        <w:t>jegyző</w:t>
      </w:r>
    </w:p>
    <w:p w:rsidR="0035777C" w:rsidRPr="0035777C" w:rsidRDefault="0035777C" w:rsidP="0035777C">
      <w:pPr>
        <w:spacing w:after="20" w:line="240" w:lineRule="auto"/>
        <w:jc w:val="both"/>
        <w:rPr>
          <w:rFonts w:ascii="Times New Roman" w:eastAsia="Times New Roman" w:hAnsi="Times New Roman" w:cs="Times New Roman"/>
          <w:b/>
          <w:bCs/>
          <w:sz w:val="26"/>
          <w:szCs w:val="26"/>
          <w:lang w:eastAsia="hu-HU"/>
        </w:rPr>
      </w:pPr>
    </w:p>
    <w:p w:rsidR="0035777C" w:rsidRPr="0035777C" w:rsidRDefault="0035777C" w:rsidP="0035777C">
      <w:pPr>
        <w:rPr>
          <w:rFonts w:ascii="Times New Roman" w:hAnsi="Times New Roman" w:cs="Times New Roman"/>
          <w:b/>
          <w:bCs/>
          <w:sz w:val="26"/>
          <w:szCs w:val="26"/>
        </w:rPr>
      </w:pPr>
    </w:p>
    <w:p w:rsidR="0035777C" w:rsidRPr="0035777C" w:rsidRDefault="0035777C" w:rsidP="0035777C">
      <w:pPr>
        <w:rPr>
          <w:rFonts w:ascii="Times New Roman" w:hAnsi="Times New Roman" w:cs="Times New Roman"/>
          <w:b/>
          <w:bCs/>
          <w:sz w:val="26"/>
          <w:szCs w:val="26"/>
        </w:rPr>
      </w:pPr>
    </w:p>
    <w:p w:rsidR="0035777C" w:rsidRPr="0035777C" w:rsidRDefault="00D06D78" w:rsidP="0035777C">
      <w:pPr>
        <w:rPr>
          <w:rFonts w:ascii="Times New Roman" w:hAnsi="Times New Roman" w:cs="Times New Roman"/>
          <w:b/>
          <w:bCs/>
          <w:i/>
          <w:iCs/>
          <w:sz w:val="26"/>
          <w:szCs w:val="26"/>
        </w:rPr>
      </w:pPr>
      <w:r>
        <w:rPr>
          <w:rFonts w:cs="Times New Roman"/>
          <w:szCs w:val="24"/>
        </w:rPr>
        <w:t xml:space="preserve">* </w:t>
      </w:r>
      <w:r>
        <w:rPr>
          <w:rFonts w:ascii="Times New Roman" w:hAnsi="Times New Roman" w:cs="Times New Roman"/>
          <w:b/>
          <w:bCs/>
          <w:i/>
          <w:iCs/>
          <w:sz w:val="26"/>
          <w:szCs w:val="26"/>
        </w:rPr>
        <w:t xml:space="preserve">A Képviselő-testület a rendeletet 2020. január 30-i ülésén fogadta el. </w:t>
      </w:r>
    </w:p>
    <w:p w:rsidR="0035777C" w:rsidRPr="0035777C" w:rsidRDefault="0035777C" w:rsidP="00D06D78">
      <w:pPr>
        <w:spacing w:after="0" w:line="240" w:lineRule="auto"/>
        <w:sectPr w:rsidR="0035777C" w:rsidRPr="0035777C" w:rsidSect="003E084C">
          <w:footerReference w:type="default" r:id="rId6"/>
          <w:pgSz w:w="11906" w:h="16838"/>
          <w:pgMar w:top="1417" w:right="1417" w:bottom="1417" w:left="1417" w:header="708" w:footer="708" w:gutter="0"/>
          <w:cols w:space="708"/>
          <w:titlePg/>
          <w:docGrid w:linePitch="360"/>
        </w:sectPr>
      </w:pPr>
    </w:p>
    <w:p w:rsidR="0035777C" w:rsidRPr="0035777C" w:rsidRDefault="0035777C" w:rsidP="0035777C">
      <w:pPr>
        <w:jc w:val="right"/>
        <w:rPr>
          <w:rFonts w:ascii="Titillium" w:hAnsi="Titillium" w:cs="Times New Roman"/>
          <w:szCs w:val="24"/>
        </w:rPr>
      </w:pPr>
      <w:r w:rsidRPr="0035777C">
        <w:rPr>
          <w:rFonts w:ascii="Titillium" w:hAnsi="Titillium" w:cs="Times New Roman"/>
          <w:szCs w:val="24"/>
        </w:rPr>
        <w:lastRenderedPageBreak/>
        <w:t>1. melléklet a</w:t>
      </w:r>
      <w:r w:rsidR="00FD4B65">
        <w:rPr>
          <w:rFonts w:ascii="Titillium" w:hAnsi="Titillium" w:cs="Times New Roman"/>
          <w:szCs w:val="24"/>
        </w:rPr>
        <w:t>z 1</w:t>
      </w:r>
      <w:r w:rsidRPr="0035777C">
        <w:rPr>
          <w:rFonts w:ascii="Titillium" w:hAnsi="Titillium" w:cs="Times New Roman"/>
          <w:szCs w:val="24"/>
        </w:rPr>
        <w:t>/2020. (</w:t>
      </w:r>
      <w:r w:rsidR="00D06D78">
        <w:rPr>
          <w:rFonts w:ascii="Titillium" w:hAnsi="Titillium" w:cs="Times New Roman"/>
          <w:szCs w:val="24"/>
        </w:rPr>
        <w:t>I.31.</w:t>
      </w:r>
      <w:r w:rsidRPr="0035777C">
        <w:rPr>
          <w:rFonts w:ascii="Titillium" w:hAnsi="Titillium" w:cs="Times New Roman"/>
          <w:szCs w:val="24"/>
        </w:rPr>
        <w:t>) sz. rendelethez</w:t>
      </w:r>
    </w:p>
    <w:p w:rsidR="0035777C" w:rsidRPr="0035777C" w:rsidRDefault="0035777C" w:rsidP="0035777C">
      <w:pPr>
        <w:jc w:val="right"/>
      </w:pPr>
      <w:r w:rsidRPr="0035777C">
        <w:rPr>
          <w:noProof/>
          <w:lang w:eastAsia="hu-HU"/>
        </w:rPr>
        <w:drawing>
          <wp:inline distT="0" distB="0" distL="0" distR="0" wp14:anchorId="1F40C5E6" wp14:editId="12F4BE0E">
            <wp:extent cx="5760720" cy="8157845"/>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8157845"/>
                    </a:xfrm>
                    <a:prstGeom prst="rect">
                      <a:avLst/>
                    </a:prstGeom>
                  </pic:spPr>
                </pic:pic>
              </a:graphicData>
            </a:graphic>
          </wp:inline>
        </w:drawing>
      </w:r>
    </w:p>
    <w:p w:rsidR="0035777C" w:rsidRPr="0035777C" w:rsidRDefault="0035777C" w:rsidP="0035777C">
      <w:pPr>
        <w:spacing w:after="0" w:line="240" w:lineRule="auto"/>
        <w:jc w:val="both"/>
      </w:pPr>
    </w:p>
    <w:p w:rsidR="0035777C" w:rsidRPr="0035777C" w:rsidRDefault="0035777C" w:rsidP="0035777C">
      <w:pPr>
        <w:spacing w:after="0" w:line="240" w:lineRule="auto"/>
        <w:jc w:val="both"/>
      </w:pPr>
    </w:p>
    <w:p w:rsidR="008F7AD8" w:rsidRDefault="008F7AD8"/>
    <w:sectPr w:rsidR="008F7AD8" w:rsidSect="00FD15D0">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9AE" w:rsidRDefault="00E119AE" w:rsidP="0035777C">
      <w:pPr>
        <w:spacing w:after="0" w:line="240" w:lineRule="auto"/>
      </w:pPr>
      <w:r>
        <w:separator/>
      </w:r>
    </w:p>
  </w:endnote>
  <w:endnote w:type="continuationSeparator" w:id="0">
    <w:p w:rsidR="00E119AE" w:rsidRDefault="00E119AE" w:rsidP="00357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3F3" w:rsidRDefault="00B50C3C">
    <w:pPr>
      <w:pStyle w:val="llb"/>
      <w:jc w:val="center"/>
    </w:pPr>
  </w:p>
  <w:p w:rsidR="00E033F3" w:rsidRDefault="00B50C3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9AE" w:rsidRDefault="00E119AE" w:rsidP="0035777C">
      <w:pPr>
        <w:spacing w:after="0" w:line="240" w:lineRule="auto"/>
      </w:pPr>
      <w:r>
        <w:separator/>
      </w:r>
    </w:p>
  </w:footnote>
  <w:footnote w:type="continuationSeparator" w:id="0">
    <w:p w:rsidR="00E119AE" w:rsidRDefault="00E119AE" w:rsidP="003577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77C"/>
    <w:rsid w:val="0002509F"/>
    <w:rsid w:val="0035777C"/>
    <w:rsid w:val="008B2A5B"/>
    <w:rsid w:val="008B651A"/>
    <w:rsid w:val="008F7AD8"/>
    <w:rsid w:val="009C35E6"/>
    <w:rsid w:val="00B50C3C"/>
    <w:rsid w:val="00BC47AD"/>
    <w:rsid w:val="00D06D78"/>
    <w:rsid w:val="00E119AE"/>
    <w:rsid w:val="00FD4B6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C1C5D"/>
  <w15:chartTrackingRefBased/>
  <w15:docId w15:val="{BBE01E9A-B3D8-42B4-96AB-694714390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35777C"/>
    <w:pPr>
      <w:tabs>
        <w:tab w:val="center" w:pos="4536"/>
        <w:tab w:val="right" w:pos="9072"/>
      </w:tabs>
      <w:spacing w:after="0" w:line="240" w:lineRule="auto"/>
    </w:pPr>
  </w:style>
  <w:style w:type="character" w:customStyle="1" w:styleId="llbChar">
    <w:name w:val="Élőláb Char"/>
    <w:basedOn w:val="Bekezdsalapbettpusa"/>
    <w:link w:val="llb"/>
    <w:uiPriority w:val="99"/>
    <w:rsid w:val="0035777C"/>
  </w:style>
  <w:style w:type="paragraph" w:styleId="lfej">
    <w:name w:val="header"/>
    <w:basedOn w:val="Norml"/>
    <w:link w:val="lfejChar"/>
    <w:uiPriority w:val="99"/>
    <w:unhideWhenUsed/>
    <w:rsid w:val="0035777C"/>
    <w:pPr>
      <w:tabs>
        <w:tab w:val="center" w:pos="4536"/>
        <w:tab w:val="right" w:pos="9072"/>
      </w:tabs>
      <w:spacing w:after="0" w:line="240" w:lineRule="auto"/>
    </w:pPr>
  </w:style>
  <w:style w:type="character" w:customStyle="1" w:styleId="lfejChar">
    <w:name w:val="Élőfej Char"/>
    <w:basedOn w:val="Bekezdsalapbettpusa"/>
    <w:link w:val="lfej"/>
    <w:uiPriority w:val="99"/>
    <w:rsid w:val="0035777C"/>
  </w:style>
  <w:style w:type="paragraph" w:styleId="Listaszerbekezds">
    <w:name w:val="List Paragraph"/>
    <w:basedOn w:val="Norml"/>
    <w:uiPriority w:val="34"/>
    <w:qFormat/>
    <w:rsid w:val="008B2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395</Words>
  <Characters>2732</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Gyurka Zoltánné</dc:creator>
  <cp:keywords/>
  <dc:description/>
  <cp:lastModifiedBy>Jávorszkiné Gubancsik Gréta</cp:lastModifiedBy>
  <cp:revision>3</cp:revision>
  <dcterms:created xsi:type="dcterms:W3CDTF">2020-02-07T06:52:00Z</dcterms:created>
  <dcterms:modified xsi:type="dcterms:W3CDTF">2020-02-07T06:53:00Z</dcterms:modified>
</cp:coreProperties>
</file>