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5D7A5E" w14:textId="64B120E7" w:rsidR="00A26D98" w:rsidRPr="00082158" w:rsidRDefault="00A26D98" w:rsidP="00082158">
      <w:pPr>
        <w:pStyle w:val="Nincstrkz"/>
        <w:jc w:val="center"/>
        <w:rPr>
          <w:b/>
          <w:bCs/>
          <w:i/>
          <w:iCs/>
        </w:rPr>
      </w:pPr>
      <w:r w:rsidRPr="00082158">
        <w:rPr>
          <w:b/>
          <w:bCs/>
          <w:i/>
          <w:iCs/>
        </w:rPr>
        <w:t>a Gyöngyös Városi Önkormányzat Képviselő-testülete hatáskörében eljáró</w:t>
      </w:r>
    </w:p>
    <w:p w14:paraId="4C2C66DA" w14:textId="7A4835E0" w:rsidR="00A26D98" w:rsidRPr="00082158" w:rsidRDefault="00A26D98" w:rsidP="00082158">
      <w:pPr>
        <w:pStyle w:val="Nincstrkz"/>
        <w:jc w:val="center"/>
        <w:rPr>
          <w:b/>
          <w:bCs/>
          <w:i/>
          <w:iCs/>
        </w:rPr>
      </w:pPr>
      <w:r w:rsidRPr="00082158">
        <w:rPr>
          <w:b/>
          <w:bCs/>
          <w:i/>
          <w:iCs/>
        </w:rPr>
        <w:t>Gyöngyös Város Polgármestere</w:t>
      </w:r>
    </w:p>
    <w:p w14:paraId="5E729907" w14:textId="7B3DD2C8" w:rsidR="00A26D98" w:rsidRPr="00082158" w:rsidRDefault="00543A21" w:rsidP="00082158">
      <w:pPr>
        <w:pStyle w:val="Nincstrkz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13</w:t>
      </w:r>
      <w:r w:rsidR="00A26D98" w:rsidRPr="00082158">
        <w:rPr>
          <w:b/>
          <w:bCs/>
          <w:i/>
          <w:iCs/>
        </w:rPr>
        <w:t>/2021. (</w:t>
      </w:r>
      <w:r>
        <w:rPr>
          <w:b/>
          <w:bCs/>
          <w:i/>
          <w:iCs/>
        </w:rPr>
        <w:t>III.26.</w:t>
      </w:r>
      <w:r w:rsidR="00A26D98" w:rsidRPr="00082158">
        <w:rPr>
          <w:b/>
          <w:bCs/>
          <w:i/>
          <w:iCs/>
        </w:rPr>
        <w:t>) önkormányzati rendelete</w:t>
      </w:r>
    </w:p>
    <w:p w14:paraId="3A3FE72E" w14:textId="77777777" w:rsidR="00A26D98" w:rsidRDefault="00A26D98" w:rsidP="00A26D98">
      <w:pPr>
        <w:pStyle w:val="Nincstrkz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az Önkormányzat tulajdonában lévő lakások és nem lakás céljára szolgáló helyiségek bérletének szabályairól, a lakbérek mértékének megállapításáról szóló</w:t>
      </w:r>
    </w:p>
    <w:p w14:paraId="4094AF3F" w14:textId="24ED2583" w:rsidR="00A26D98" w:rsidRDefault="00A26D98" w:rsidP="00A26D98">
      <w:pPr>
        <w:pStyle w:val="Nincstrkz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1/2013. (II.4.) önkormányzati rendelet módosításáról</w:t>
      </w:r>
    </w:p>
    <w:p w14:paraId="2313CE11" w14:textId="77777777" w:rsidR="00A26D98" w:rsidRDefault="00A26D98" w:rsidP="00A26D98">
      <w:pPr>
        <w:pStyle w:val="Nincstrkz"/>
        <w:jc w:val="both"/>
        <w:rPr>
          <w:b/>
          <w:bCs/>
          <w:i/>
          <w:iCs/>
        </w:rPr>
      </w:pPr>
    </w:p>
    <w:p w14:paraId="49D53545" w14:textId="77777777" w:rsidR="00A26D98" w:rsidRDefault="00A26D98" w:rsidP="00A26D98">
      <w:pPr>
        <w:pStyle w:val="Nincstrkz"/>
        <w:jc w:val="both"/>
      </w:pPr>
    </w:p>
    <w:p w14:paraId="5E8176F7" w14:textId="77777777" w:rsidR="00082158" w:rsidRDefault="00082158" w:rsidP="00A26D98">
      <w:pPr>
        <w:pStyle w:val="Nincstrkz"/>
        <w:jc w:val="both"/>
      </w:pPr>
      <w:r w:rsidRPr="00082158">
        <w:t>A katasztrófavédelemről és a hozzá kapcsolódó egyes törvények módosításáról szóló 2011. évi CXXVIII. törvény 46. § (4) bekezdésében</w:t>
      </w:r>
      <w:r>
        <w:t xml:space="preserve"> foglalt jogkörömben, </w:t>
      </w:r>
      <w:r w:rsidR="00A26D98" w:rsidRPr="00520E23">
        <w:t>az Alaptörvény 32. cikk (1) a) pontjában kapott felhatalmazás alapján, a lakások és helyiségek bérletére, valamint elidegenítésükre vonatkozó egyes szabályokról szóló 1993. évi LXXVIII. törvény 3. § (1)-(2) bekezdésében, 4. § (3)-(4) bekezdésében, 5. § (3) bekezdésében, 12. § (5) bekezdésében, 19. §-ában, 20. § (3) bekezdésében, 21. § (6) bekezdésében, 23. § (3) bekezdésében, 27. § (2) bekezdésében, 31. § (2) bekezdésében, 33. § (3) bekezdésében, 34. § (1) és (6) bekezdésében, 35. § (2) bekezdésében, 36. § (2) bekezdésében, és 84. § (1)-(2) bekezdésében meghatározott feladatkörben eljárva</w:t>
      </w:r>
      <w:r w:rsidR="00A26D98">
        <w:t xml:space="preserve"> </w:t>
      </w:r>
      <w:r w:rsidR="00A26D98" w:rsidRPr="00520E23">
        <w:t>az alábbi</w:t>
      </w:r>
      <w:r w:rsidR="00A26D98">
        <w:t>akat rendel</w:t>
      </w:r>
      <w:r>
        <w:t xml:space="preserve">em el. </w:t>
      </w:r>
    </w:p>
    <w:p w14:paraId="37BFDFF5" w14:textId="77777777" w:rsidR="00082158" w:rsidRDefault="00082158" w:rsidP="00A26D98">
      <w:pPr>
        <w:pStyle w:val="Nincstrkz"/>
        <w:jc w:val="both"/>
      </w:pPr>
    </w:p>
    <w:p w14:paraId="6E32EDC8" w14:textId="77777777" w:rsidR="00ED5D3F" w:rsidRDefault="00ED5D3F" w:rsidP="00ED5D3F">
      <w:pPr>
        <w:pStyle w:val="Nincstrkz"/>
        <w:numPr>
          <w:ilvl w:val="0"/>
          <w:numId w:val="2"/>
        </w:numPr>
        <w:jc w:val="center"/>
      </w:pPr>
      <w:r>
        <w:t>§</w:t>
      </w:r>
    </w:p>
    <w:p w14:paraId="4D4F8E14" w14:textId="77777777" w:rsidR="00ED5D3F" w:rsidRDefault="00ED5D3F" w:rsidP="00ED5D3F">
      <w:pPr>
        <w:pStyle w:val="Nincstrkz"/>
        <w:jc w:val="both"/>
      </w:pPr>
    </w:p>
    <w:p w14:paraId="17C4C181" w14:textId="27AC7DFF" w:rsidR="00F50370" w:rsidRDefault="00ED5D3F" w:rsidP="00ED5D3F">
      <w:pPr>
        <w:pStyle w:val="Nincstrkz"/>
        <w:jc w:val="both"/>
      </w:pPr>
      <w:r w:rsidRPr="00ED5D3F">
        <w:t>Gyöngyös Városi Önkormányzat Képviselő-testület</w:t>
      </w:r>
      <w:r>
        <w:t xml:space="preserve">ének az Önkormányzat tulajdonában lévő lakások és nem lakás céljára szolgáló helyiségek bérletének szabályairól, a lakbérek mértékének megállapításáról szóló 1/2013. (II.4.) önkormányzati rendelet (továbbiakban: Rendelet) </w:t>
      </w:r>
      <w:r w:rsidR="00F50370">
        <w:t>3. § (5) bekezdés f) pontjában a „</w:t>
      </w:r>
      <w:r w:rsidR="00F50370" w:rsidRPr="00F50370">
        <w:t>Városgondozási Zrt. bevonásával évente</w:t>
      </w:r>
      <w:r w:rsidR="00F50370">
        <w:t>,” szövegrész helyébe a „Városgondozási Zrt. bevonásával évente kétszer,” szövegrész lép.</w:t>
      </w:r>
    </w:p>
    <w:p w14:paraId="1F6A7608" w14:textId="523ED4F1" w:rsidR="00F50370" w:rsidRDefault="00F50370" w:rsidP="00ED5D3F">
      <w:pPr>
        <w:pStyle w:val="Nincstrkz"/>
        <w:jc w:val="both"/>
      </w:pPr>
    </w:p>
    <w:p w14:paraId="4F7BF8B1" w14:textId="2738CF9A" w:rsidR="00F50370" w:rsidRDefault="00F50370" w:rsidP="00F50370">
      <w:pPr>
        <w:pStyle w:val="Nincstrkz"/>
        <w:numPr>
          <w:ilvl w:val="0"/>
          <w:numId w:val="2"/>
        </w:numPr>
        <w:jc w:val="center"/>
      </w:pPr>
      <w:r>
        <w:t>§</w:t>
      </w:r>
    </w:p>
    <w:p w14:paraId="4981171E" w14:textId="7860C15F" w:rsidR="00F50370" w:rsidRDefault="00F50370" w:rsidP="00F50370">
      <w:pPr>
        <w:pStyle w:val="Nincstrkz"/>
        <w:jc w:val="both"/>
      </w:pPr>
    </w:p>
    <w:p w14:paraId="0B3B4271" w14:textId="63DBD4FD" w:rsidR="00ED5D3F" w:rsidRDefault="00F50370" w:rsidP="00ED5D3F">
      <w:pPr>
        <w:pStyle w:val="Nincstrkz"/>
        <w:jc w:val="both"/>
      </w:pPr>
      <w:r>
        <w:t xml:space="preserve">A Rendelet </w:t>
      </w:r>
      <w:r w:rsidR="00ED5D3F">
        <w:t xml:space="preserve">I. fejezete az alábbi </w:t>
      </w:r>
      <w:r w:rsidR="00D264F0">
        <w:t>al</w:t>
      </w:r>
      <w:r w:rsidR="00ED5D3F">
        <w:t xml:space="preserve">címmel, és 4/A. §-sal egészül ki: </w:t>
      </w:r>
    </w:p>
    <w:p w14:paraId="075D8A20" w14:textId="245FD6FC" w:rsidR="00ED5D3F" w:rsidRDefault="00ED5D3F" w:rsidP="00ED5D3F">
      <w:pPr>
        <w:pStyle w:val="Nincstrkz"/>
        <w:jc w:val="both"/>
      </w:pPr>
    </w:p>
    <w:p w14:paraId="1208AF2C" w14:textId="5C1EE19D" w:rsidR="00ED5D3F" w:rsidRPr="00ED5D3F" w:rsidRDefault="00ED5D3F" w:rsidP="00ED5D3F">
      <w:pPr>
        <w:pStyle w:val="Nincstrkz"/>
        <w:jc w:val="center"/>
        <w:rPr>
          <w:b/>
          <w:bCs/>
        </w:rPr>
      </w:pPr>
      <w:r w:rsidRPr="00ED5D3F">
        <w:rPr>
          <w:b/>
          <w:bCs/>
        </w:rPr>
        <w:t>„</w:t>
      </w:r>
      <w:r w:rsidR="00D264F0">
        <w:rPr>
          <w:b/>
          <w:bCs/>
        </w:rPr>
        <w:t>4/A</w:t>
      </w:r>
      <w:r w:rsidRPr="00ED5D3F">
        <w:rPr>
          <w:b/>
          <w:bCs/>
        </w:rPr>
        <w:t>. Önkormányzati bérlakások besorolása</w:t>
      </w:r>
    </w:p>
    <w:p w14:paraId="7234EA85" w14:textId="77777777" w:rsidR="00ED5D3F" w:rsidRDefault="00ED5D3F" w:rsidP="00ED5D3F">
      <w:pPr>
        <w:pStyle w:val="Nincstrkz"/>
        <w:jc w:val="both"/>
      </w:pPr>
    </w:p>
    <w:p w14:paraId="7315F1B7" w14:textId="77777777" w:rsidR="00ED5D3F" w:rsidRDefault="00ED5D3F" w:rsidP="00ED5D3F">
      <w:pPr>
        <w:pStyle w:val="Nincstrkz"/>
        <w:jc w:val="center"/>
      </w:pPr>
      <w:r>
        <w:t>4/A. §</w:t>
      </w:r>
    </w:p>
    <w:p w14:paraId="2BE6EDFF" w14:textId="77777777" w:rsidR="00ED5D3F" w:rsidRDefault="00ED5D3F" w:rsidP="00ED5D3F">
      <w:pPr>
        <w:pStyle w:val="Nincstrkz"/>
        <w:jc w:val="both"/>
      </w:pPr>
    </w:p>
    <w:p w14:paraId="5545147F" w14:textId="77777777" w:rsidR="00ED5D3F" w:rsidRDefault="00ED5D3F" w:rsidP="00ED5D3F">
      <w:pPr>
        <w:pStyle w:val="Nincstrkz"/>
        <w:ind w:left="426" w:hanging="426"/>
        <w:jc w:val="both"/>
      </w:pPr>
      <w:r>
        <w:t>(1)</w:t>
      </w:r>
      <w:r>
        <w:tab/>
        <w:t xml:space="preserve">Az Önkormányzat tulajdonában lévő, bérbeadás útján hasznosítható lakások közül  </w:t>
      </w:r>
    </w:p>
    <w:p w14:paraId="56302334" w14:textId="77777777" w:rsidR="00ED5D3F" w:rsidRDefault="00ED5D3F" w:rsidP="00ED5D3F">
      <w:pPr>
        <w:pStyle w:val="Nincstrkz"/>
        <w:ind w:left="426"/>
        <w:jc w:val="both"/>
      </w:pPr>
      <w:r>
        <w:t>a)</w:t>
      </w:r>
      <w:r>
        <w:tab/>
        <w:t>I. kategóriába tartoznak az 1. függelékben,</w:t>
      </w:r>
    </w:p>
    <w:p w14:paraId="0FC35E48" w14:textId="77777777" w:rsidR="00ED5D3F" w:rsidRDefault="00ED5D3F" w:rsidP="00ED5D3F">
      <w:pPr>
        <w:pStyle w:val="Nincstrkz"/>
        <w:ind w:left="426"/>
        <w:jc w:val="both"/>
      </w:pPr>
      <w:r>
        <w:t>b)</w:t>
      </w:r>
      <w:r>
        <w:tab/>
        <w:t>II. kategóriába tartoznak a 2. függelékben,</w:t>
      </w:r>
    </w:p>
    <w:p w14:paraId="5504A235" w14:textId="77777777" w:rsidR="00ED5D3F" w:rsidRDefault="00ED5D3F" w:rsidP="00ED5D3F">
      <w:pPr>
        <w:pStyle w:val="Nincstrkz"/>
        <w:ind w:left="426"/>
        <w:jc w:val="both"/>
      </w:pPr>
      <w:r>
        <w:t>c)</w:t>
      </w:r>
      <w:r>
        <w:tab/>
        <w:t xml:space="preserve">III. kategóriába tartoznak a 3. függelékben </w:t>
      </w:r>
    </w:p>
    <w:p w14:paraId="0BC73793" w14:textId="267FFBB5" w:rsidR="00ED5D3F" w:rsidRDefault="00ED5D3F" w:rsidP="00ED5D3F">
      <w:pPr>
        <w:pStyle w:val="Nincstrkz"/>
        <w:ind w:left="426"/>
        <w:jc w:val="both"/>
      </w:pPr>
      <w:r>
        <w:t>felsorolt ingatlanok. Az ingatlanok besorolását évente, valamint szükség szerint felül kell vizs-gálni.”</w:t>
      </w:r>
    </w:p>
    <w:p w14:paraId="1B3C1DC5" w14:textId="16E8193C" w:rsidR="00ED5D3F" w:rsidRDefault="00ED5D3F" w:rsidP="00ED5D3F">
      <w:pPr>
        <w:pStyle w:val="Nincstrkz"/>
        <w:jc w:val="both"/>
      </w:pPr>
    </w:p>
    <w:p w14:paraId="611CDB67" w14:textId="750926C6" w:rsidR="00ED5D3F" w:rsidRDefault="00C95AFB" w:rsidP="00C95AFB">
      <w:pPr>
        <w:pStyle w:val="Nincstrkz"/>
        <w:numPr>
          <w:ilvl w:val="0"/>
          <w:numId w:val="2"/>
        </w:numPr>
        <w:jc w:val="center"/>
      </w:pPr>
      <w:r>
        <w:t>§</w:t>
      </w:r>
    </w:p>
    <w:p w14:paraId="36F8E816" w14:textId="77777777" w:rsidR="00C95AFB" w:rsidRDefault="00C95AFB" w:rsidP="00C95AFB">
      <w:pPr>
        <w:pStyle w:val="Nincstrkz"/>
        <w:jc w:val="both"/>
      </w:pPr>
    </w:p>
    <w:p w14:paraId="56B5F8F0" w14:textId="730C25BA" w:rsidR="00537765" w:rsidRDefault="00537765" w:rsidP="00C95AFB">
      <w:pPr>
        <w:pStyle w:val="Nincstrkz"/>
        <w:jc w:val="both"/>
      </w:pPr>
      <w:r>
        <w:t>A Rendelet 5. § (1) bekezdése helyébe az alábbi rendelkezés lép:</w:t>
      </w:r>
    </w:p>
    <w:p w14:paraId="341049E1" w14:textId="6FEF1992" w:rsidR="00537765" w:rsidRDefault="00537765" w:rsidP="00C95AFB">
      <w:pPr>
        <w:pStyle w:val="Nincstrkz"/>
        <w:jc w:val="both"/>
      </w:pPr>
    </w:p>
    <w:p w14:paraId="42B4F844" w14:textId="1050B412" w:rsidR="00537765" w:rsidRDefault="00537765" w:rsidP="00C95AFB">
      <w:pPr>
        <w:pStyle w:val="Nincstrkz"/>
        <w:jc w:val="both"/>
      </w:pPr>
      <w:r>
        <w:t>„(1) Lakás bérletére az a nagykorú személy jogosult, aki</w:t>
      </w:r>
    </w:p>
    <w:p w14:paraId="275B58C2" w14:textId="77777777" w:rsidR="00537765" w:rsidRDefault="00537765" w:rsidP="00537765">
      <w:pPr>
        <w:pStyle w:val="Nincstrkz"/>
        <w:ind w:left="709" w:hanging="283"/>
        <w:jc w:val="both"/>
      </w:pPr>
      <w:r>
        <w:t>a) magyar állampolgár és az, akit külön törvény alapján a magyar állampolgár jogai illetnek meg,</w:t>
      </w:r>
    </w:p>
    <w:p w14:paraId="7668D181" w14:textId="77777777" w:rsidR="00537765" w:rsidRDefault="00537765" w:rsidP="00537765">
      <w:pPr>
        <w:pStyle w:val="Nincstrkz"/>
        <w:ind w:left="709" w:hanging="283"/>
        <w:jc w:val="both"/>
      </w:pPr>
      <w:r>
        <w:t>b) a szabad mozgás és tartózkodás jogával rendelkezik, és a szabad mozgás és a három hónapot meghaladó tartózkodás jogát - a szabad mozgás és tartózkodás jogával rendelkező személyek beutazásáról és tartózkodásáról szóló 2007. évi I. törvény szerint - Magyarország területén gyakorolja, és a polgárok személyi adatainak és lakcímének nyilvántartásáról szóló 1992. évi LXVI. törvény (a továbbiakban: Nytv.) szerint bejelentett lakóhellyel rendelkezik,</w:t>
      </w:r>
    </w:p>
    <w:p w14:paraId="2E3A498F" w14:textId="77777777" w:rsidR="00537765" w:rsidRDefault="00537765" w:rsidP="00537765">
      <w:pPr>
        <w:pStyle w:val="Nincstrkz"/>
        <w:ind w:left="709" w:hanging="283"/>
        <w:jc w:val="both"/>
      </w:pPr>
      <w:r>
        <w:lastRenderedPageBreak/>
        <w:t>c) harmadik országbeli állampolgár, ha a harmadik országbeli állampolgárok beutazásáról és tartózkodásáról szóló 2007. évi II. törvényben foglaltak szerint bevándorolt vagy letelepedett jogállással rendelkezik,</w:t>
      </w:r>
    </w:p>
    <w:p w14:paraId="504215D2" w14:textId="63F7F2DB" w:rsidR="00537765" w:rsidRDefault="00537765" w:rsidP="00537765">
      <w:pPr>
        <w:pStyle w:val="Nincstrkz"/>
        <w:ind w:left="709" w:hanging="283"/>
        <w:jc w:val="both"/>
      </w:pPr>
      <w:r>
        <w:t>d) hontalan, ha a harmadik országbeli állampolgárok beutazásáról és tartózkodásáról szóló törvényben foglaltak alapján ilyen jogállásúnak ismerték el.”</w:t>
      </w:r>
    </w:p>
    <w:p w14:paraId="2ED04E57" w14:textId="77777777" w:rsidR="00537765" w:rsidRDefault="00537765" w:rsidP="00C95AFB">
      <w:pPr>
        <w:pStyle w:val="Nincstrkz"/>
        <w:jc w:val="both"/>
      </w:pPr>
    </w:p>
    <w:p w14:paraId="7E4290A3" w14:textId="1B15F35F" w:rsidR="00537765" w:rsidRDefault="00537765" w:rsidP="00537765">
      <w:pPr>
        <w:pStyle w:val="Nincstrkz"/>
        <w:numPr>
          <w:ilvl w:val="0"/>
          <w:numId w:val="2"/>
        </w:numPr>
        <w:jc w:val="center"/>
      </w:pPr>
      <w:r>
        <w:t>§</w:t>
      </w:r>
    </w:p>
    <w:p w14:paraId="3E900B82" w14:textId="77777777" w:rsidR="00537765" w:rsidRDefault="00537765" w:rsidP="00C95AFB">
      <w:pPr>
        <w:pStyle w:val="Nincstrkz"/>
        <w:jc w:val="both"/>
      </w:pPr>
    </w:p>
    <w:p w14:paraId="483FA88B" w14:textId="216CCC54" w:rsidR="009650D7" w:rsidRDefault="009650D7" w:rsidP="00C95AFB">
      <w:pPr>
        <w:pStyle w:val="Nincstrkz"/>
        <w:jc w:val="both"/>
      </w:pPr>
      <w:r>
        <w:t>A Rendelet 11. § (1) bekezdés g) pontja helyébe az alábbi rendelkezés lép:</w:t>
      </w:r>
    </w:p>
    <w:p w14:paraId="65E783E3" w14:textId="7DBB7F57" w:rsidR="009650D7" w:rsidRDefault="009650D7" w:rsidP="00C95AFB">
      <w:pPr>
        <w:pStyle w:val="Nincstrkz"/>
        <w:jc w:val="both"/>
      </w:pPr>
    </w:p>
    <w:p w14:paraId="1D1131AE" w14:textId="40B6AF71" w:rsidR="009650D7" w:rsidRDefault="009650D7" w:rsidP="00C95AFB">
      <w:pPr>
        <w:pStyle w:val="Nincstrkz"/>
        <w:jc w:val="both"/>
      </w:pPr>
      <w:r>
        <w:t xml:space="preserve">„g) </w:t>
      </w:r>
      <w:r w:rsidRPr="009650D7">
        <w:t>amennyiben a rendeltetésszerű használatra alkalmas állapot kialakítását a bérlő vállalhatja,</w:t>
      </w:r>
      <w:r>
        <w:t xml:space="preserve"> </w:t>
      </w:r>
      <w:r w:rsidRPr="009650D7">
        <w:t>az erre való utalást, az elvégzendő munkák megjelölését és várható költségeit,</w:t>
      </w:r>
      <w:r>
        <w:t>”</w:t>
      </w:r>
    </w:p>
    <w:p w14:paraId="3B7554B3" w14:textId="1F3F17EB" w:rsidR="009650D7" w:rsidRDefault="009650D7" w:rsidP="00C95AFB">
      <w:pPr>
        <w:pStyle w:val="Nincstrkz"/>
        <w:jc w:val="both"/>
      </w:pPr>
    </w:p>
    <w:p w14:paraId="52855163" w14:textId="43CFC239" w:rsidR="009650D7" w:rsidRDefault="009650D7" w:rsidP="009650D7">
      <w:pPr>
        <w:pStyle w:val="Nincstrkz"/>
        <w:numPr>
          <w:ilvl w:val="0"/>
          <w:numId w:val="2"/>
        </w:numPr>
        <w:jc w:val="center"/>
      </w:pPr>
      <w:r>
        <w:t>§</w:t>
      </w:r>
    </w:p>
    <w:p w14:paraId="60F648D8" w14:textId="635576C9" w:rsidR="009650D7" w:rsidRDefault="009650D7" w:rsidP="009650D7">
      <w:pPr>
        <w:pStyle w:val="Nincstrkz"/>
        <w:jc w:val="both"/>
      </w:pPr>
    </w:p>
    <w:p w14:paraId="290B496D" w14:textId="11140A94" w:rsidR="00D67F3B" w:rsidRDefault="00D67F3B" w:rsidP="00C95AFB">
      <w:pPr>
        <w:pStyle w:val="Nincstrkz"/>
        <w:jc w:val="both"/>
      </w:pPr>
      <w:r>
        <w:t>A Rendelet 12. §</w:t>
      </w:r>
      <w:r w:rsidR="00436549">
        <w:t>-a</w:t>
      </w:r>
      <w:r>
        <w:t xml:space="preserve"> az alábbi (1a) bekezdéssel egészül ki:</w:t>
      </w:r>
    </w:p>
    <w:p w14:paraId="442C805B" w14:textId="7A4503F0" w:rsidR="00D67F3B" w:rsidRDefault="00D67F3B" w:rsidP="00C95AFB">
      <w:pPr>
        <w:pStyle w:val="Nincstrkz"/>
        <w:jc w:val="both"/>
      </w:pPr>
    </w:p>
    <w:p w14:paraId="18D94EE2" w14:textId="2C4B00F5" w:rsidR="00D67F3B" w:rsidRPr="00D67F3B" w:rsidRDefault="00D67F3B" w:rsidP="00D67F3B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Calibri" w:eastAsia="Times New Roman" w:hAnsi="Calibri" w:cs="Calibri"/>
          <w:lang w:eastAsia="hu-HU"/>
        </w:rPr>
      </w:pPr>
      <w:r>
        <w:t>„</w:t>
      </w:r>
      <w:r w:rsidRPr="00D67F3B">
        <w:rPr>
          <w:rFonts w:ascii="Calibri" w:eastAsia="Times New Roman" w:hAnsi="Calibri" w:cs="Calibri"/>
          <w:lang w:eastAsia="hu-HU"/>
        </w:rPr>
        <w:t>(1a)    Pályázat, kérelem benyújtása esetén a kérelmező addigi lakhatását biztosító ingatlan fenntartási költségeinek megfizetését igazoló, visszamenőlegesen 3 havi bizonylatokat is csatolni kell. Amennyiben a lakhatását biztosító ingatlanban nem a kérelmező kötelezettsége volt a lakásfenntartási kiadások megfizetése, az arról szóló nyilatkozatot kell mellékelni.</w:t>
      </w:r>
      <w:r>
        <w:rPr>
          <w:rFonts w:ascii="Calibri" w:eastAsia="Times New Roman" w:hAnsi="Calibri" w:cs="Calibri"/>
          <w:lang w:eastAsia="hu-HU"/>
        </w:rPr>
        <w:t>”</w:t>
      </w:r>
      <w:r w:rsidRPr="00D67F3B">
        <w:rPr>
          <w:rFonts w:ascii="Calibri" w:eastAsia="Times New Roman" w:hAnsi="Calibri" w:cs="Calibri"/>
          <w:lang w:eastAsia="hu-HU"/>
        </w:rPr>
        <w:t xml:space="preserve">  </w:t>
      </w:r>
    </w:p>
    <w:p w14:paraId="44B50912" w14:textId="63B3FD01" w:rsidR="00D67F3B" w:rsidRDefault="00D67F3B" w:rsidP="00C95AFB">
      <w:pPr>
        <w:pStyle w:val="Nincstrkz"/>
        <w:jc w:val="both"/>
      </w:pPr>
    </w:p>
    <w:p w14:paraId="4CE0BBF9" w14:textId="1E9F111D" w:rsidR="00D67F3B" w:rsidRDefault="00D67F3B" w:rsidP="00D67F3B">
      <w:pPr>
        <w:pStyle w:val="Nincstrkz"/>
        <w:numPr>
          <w:ilvl w:val="0"/>
          <w:numId w:val="2"/>
        </w:numPr>
        <w:jc w:val="center"/>
      </w:pPr>
      <w:r>
        <w:t>§</w:t>
      </w:r>
    </w:p>
    <w:p w14:paraId="57604A2B" w14:textId="240A3C26" w:rsidR="00D67F3B" w:rsidRDefault="00D67F3B" w:rsidP="00D67F3B">
      <w:pPr>
        <w:pStyle w:val="Nincstrkz"/>
        <w:jc w:val="both"/>
      </w:pPr>
    </w:p>
    <w:p w14:paraId="11DA116C" w14:textId="206C06A3" w:rsidR="00EC4C84" w:rsidRDefault="00EC4C84" w:rsidP="00C95AFB">
      <w:pPr>
        <w:pStyle w:val="Nincstrkz"/>
        <w:jc w:val="both"/>
      </w:pPr>
      <w:r>
        <w:t xml:space="preserve">A Rendelet 13. § (6) c) pontja helyébe az alábbi rendelkezés lép: </w:t>
      </w:r>
    </w:p>
    <w:p w14:paraId="0C250F1D" w14:textId="04C17799" w:rsidR="00EC4C84" w:rsidRDefault="00EC4C84" w:rsidP="00C95AFB">
      <w:pPr>
        <w:pStyle w:val="Nincstrkz"/>
        <w:jc w:val="both"/>
      </w:pPr>
    </w:p>
    <w:p w14:paraId="62CE3205" w14:textId="0D74C581" w:rsidR="00EC4C84" w:rsidRPr="00EC4C84" w:rsidRDefault="00EC4C84" w:rsidP="00EC4C84">
      <w:pPr>
        <w:pStyle w:val="Nincstrkz"/>
        <w:jc w:val="both"/>
        <w:rPr>
          <w:i/>
          <w:iCs/>
        </w:rPr>
      </w:pPr>
      <w:r>
        <w:t>„(</w:t>
      </w:r>
      <w:r w:rsidRPr="00EC4C84">
        <w:rPr>
          <w:i/>
          <w:iCs/>
        </w:rPr>
        <w:t>Érvénytelen a pályázó ajánlata, ha:)</w:t>
      </w:r>
    </w:p>
    <w:p w14:paraId="6BC1E4E2" w14:textId="1F10F3B2" w:rsidR="00EC4C84" w:rsidRDefault="00EC4C84" w:rsidP="00C95AFB">
      <w:pPr>
        <w:pStyle w:val="Nincstrkz"/>
        <w:jc w:val="both"/>
      </w:pPr>
      <w:r>
        <w:t>c) felhívás ellenére hiányos: adatokat nem közöl, a pályázó nem csatolta az előírt mellékleteket, vagy a pályázat nem tartalmazza a szükséges nyilatkozatokat, aláírásokat, különös tekintettel a körülményeinek részletes bemutatására,”</w:t>
      </w:r>
    </w:p>
    <w:p w14:paraId="47BB04AC" w14:textId="77777777" w:rsidR="00EC4C84" w:rsidRDefault="00EC4C84" w:rsidP="00C95AFB">
      <w:pPr>
        <w:pStyle w:val="Nincstrkz"/>
        <w:jc w:val="both"/>
      </w:pPr>
    </w:p>
    <w:p w14:paraId="53E8A7B5" w14:textId="21E47AFC" w:rsidR="00EC4C84" w:rsidRDefault="00EC4C84" w:rsidP="00EC4C84">
      <w:pPr>
        <w:pStyle w:val="Nincstrkz"/>
        <w:numPr>
          <w:ilvl w:val="0"/>
          <w:numId w:val="2"/>
        </w:numPr>
        <w:jc w:val="center"/>
      </w:pPr>
      <w:r>
        <w:t>§</w:t>
      </w:r>
    </w:p>
    <w:p w14:paraId="296680EC" w14:textId="0CBAAE5D" w:rsidR="00EC4C84" w:rsidRDefault="00EC4C84" w:rsidP="00C95AFB">
      <w:pPr>
        <w:pStyle w:val="Nincstrkz"/>
        <w:jc w:val="both"/>
      </w:pPr>
    </w:p>
    <w:p w14:paraId="70BFE9D1" w14:textId="16200312" w:rsidR="00B86059" w:rsidRDefault="00B86059" w:rsidP="00C95AFB">
      <w:pPr>
        <w:pStyle w:val="Nincstrkz"/>
        <w:jc w:val="both"/>
      </w:pPr>
      <w:r>
        <w:t>A Rendelet 1</w:t>
      </w:r>
      <w:r w:rsidR="008C2AE4">
        <w:t>4. § (3) bekezdése helyébe az alábbi rendelkezés lép:</w:t>
      </w:r>
    </w:p>
    <w:p w14:paraId="65229823" w14:textId="7B33654E" w:rsidR="008C2AE4" w:rsidRDefault="008C2AE4" w:rsidP="00C95AFB">
      <w:pPr>
        <w:pStyle w:val="Nincstrkz"/>
        <w:jc w:val="both"/>
      </w:pPr>
    </w:p>
    <w:p w14:paraId="7DC2656E" w14:textId="13A636B8" w:rsidR="008C2AE4" w:rsidRDefault="008C2AE4" w:rsidP="00C94A7D">
      <w:pPr>
        <w:pStyle w:val="Nincstrkz"/>
        <w:ind w:left="426" w:hanging="426"/>
        <w:jc w:val="both"/>
      </w:pPr>
      <w:r>
        <w:t>„</w:t>
      </w:r>
      <w:r w:rsidRPr="008C2AE4">
        <w:t>(3)</w:t>
      </w:r>
      <w:r>
        <w:t xml:space="preserve"> </w:t>
      </w:r>
      <w:r w:rsidRPr="008C2AE4">
        <w:t>Ha a meghirdetett lakásra érvényes pályázati ajánlat nem érkezik, vagy az érvényes pályázatok közül a Bizottság nem választ bérlőt, a lakást haladéktalanul ismételten meg kell hirdetni.</w:t>
      </w:r>
      <w:r>
        <w:t>”</w:t>
      </w:r>
    </w:p>
    <w:p w14:paraId="6A8DFE64" w14:textId="64654274" w:rsidR="008C2AE4" w:rsidRDefault="008C2AE4" w:rsidP="00C95AFB">
      <w:pPr>
        <w:pStyle w:val="Nincstrkz"/>
        <w:jc w:val="both"/>
      </w:pPr>
    </w:p>
    <w:p w14:paraId="1BB34D36" w14:textId="35584760" w:rsidR="008C2AE4" w:rsidRDefault="008C2AE4" w:rsidP="008C2AE4">
      <w:pPr>
        <w:pStyle w:val="Nincstrkz"/>
        <w:numPr>
          <w:ilvl w:val="0"/>
          <w:numId w:val="2"/>
        </w:numPr>
        <w:jc w:val="center"/>
      </w:pPr>
      <w:r>
        <w:t>§</w:t>
      </w:r>
    </w:p>
    <w:p w14:paraId="1AA30365" w14:textId="7AC5EE96" w:rsidR="00B86059" w:rsidRDefault="00B86059" w:rsidP="00C95AFB">
      <w:pPr>
        <w:pStyle w:val="Nincstrkz"/>
        <w:jc w:val="both"/>
      </w:pPr>
    </w:p>
    <w:p w14:paraId="02C77629" w14:textId="29779884" w:rsidR="008C2AE4" w:rsidRDefault="008C2AE4" w:rsidP="00C95AFB">
      <w:pPr>
        <w:pStyle w:val="Nincstrkz"/>
        <w:jc w:val="both"/>
      </w:pPr>
      <w:r>
        <w:t>A Rendelet 15. §</w:t>
      </w:r>
      <w:r w:rsidR="00436549">
        <w:t>-a</w:t>
      </w:r>
      <w:r>
        <w:t xml:space="preserve"> az alábbi (1a) bekezdéssel egészül ki:  </w:t>
      </w:r>
    </w:p>
    <w:p w14:paraId="39DF539D" w14:textId="77777777" w:rsidR="008C2AE4" w:rsidRDefault="008C2AE4" w:rsidP="00C95AFB">
      <w:pPr>
        <w:pStyle w:val="Nincstrkz"/>
        <w:jc w:val="both"/>
      </w:pPr>
    </w:p>
    <w:p w14:paraId="6262B7CB" w14:textId="77777777" w:rsidR="008C2AE4" w:rsidRDefault="008C2AE4" w:rsidP="00C94A7D">
      <w:pPr>
        <w:pStyle w:val="Nincstrkz"/>
        <w:ind w:left="284" w:hanging="284"/>
        <w:jc w:val="both"/>
      </w:pPr>
      <w:r>
        <w:t xml:space="preserve">„(1a) </w:t>
      </w:r>
      <w:r w:rsidRPr="008C2AE4">
        <w:t>Az óvadék szolgál az olyan, a bérleti jogviszony ideje alatt felhalmozódott  közüzemi hátralékok biztosítására is, amelyeket a jogviszony megszűnését követően a kiköltöző bérlő nem fizetett meg.</w:t>
      </w:r>
      <w:r>
        <w:t>”</w:t>
      </w:r>
    </w:p>
    <w:p w14:paraId="1405DA82" w14:textId="77777777" w:rsidR="008C2AE4" w:rsidRDefault="008C2AE4" w:rsidP="00C95AFB">
      <w:pPr>
        <w:pStyle w:val="Nincstrkz"/>
        <w:jc w:val="both"/>
      </w:pPr>
    </w:p>
    <w:p w14:paraId="1C4A0248" w14:textId="78C30B3C" w:rsidR="008C2AE4" w:rsidRDefault="008C2AE4" w:rsidP="008C2AE4">
      <w:pPr>
        <w:pStyle w:val="Nincstrkz"/>
        <w:numPr>
          <w:ilvl w:val="0"/>
          <w:numId w:val="2"/>
        </w:numPr>
        <w:jc w:val="center"/>
      </w:pPr>
      <w:r>
        <w:t>§</w:t>
      </w:r>
    </w:p>
    <w:p w14:paraId="480A656D" w14:textId="77777777" w:rsidR="008C2AE4" w:rsidRDefault="008C2AE4" w:rsidP="00C95AFB">
      <w:pPr>
        <w:pStyle w:val="Nincstrkz"/>
        <w:jc w:val="both"/>
      </w:pPr>
    </w:p>
    <w:p w14:paraId="6890552C" w14:textId="51E1EB27" w:rsidR="00C95AFB" w:rsidRDefault="00C95AFB" w:rsidP="00C95AFB">
      <w:pPr>
        <w:pStyle w:val="Nincstrkz"/>
        <w:jc w:val="both"/>
      </w:pPr>
      <w:r>
        <w:t xml:space="preserve">A Rendelet 15. § (2) bekezdése helyébe az alábbi rendelkezés lép: </w:t>
      </w:r>
    </w:p>
    <w:p w14:paraId="6C62FD48" w14:textId="77777777" w:rsidR="00C95AFB" w:rsidRDefault="00C95AFB" w:rsidP="00C95AFB">
      <w:pPr>
        <w:pStyle w:val="Nincstrkz"/>
        <w:jc w:val="both"/>
      </w:pPr>
    </w:p>
    <w:p w14:paraId="7B2169B8" w14:textId="4B4CCCB3" w:rsidR="00C95AFB" w:rsidRDefault="00C95AFB" w:rsidP="00C94A7D">
      <w:pPr>
        <w:pStyle w:val="Nincstrkz"/>
        <w:ind w:left="426" w:hanging="426"/>
        <w:jc w:val="both"/>
      </w:pPr>
      <w:r>
        <w:t xml:space="preserve">„(2)  </w:t>
      </w:r>
      <w:r w:rsidRPr="00C95AFB">
        <w:t>Az óvadékot a leendő bérlő a bérbeadó által meghatározott számlára fizeti meg. Az óvadék mértéke a 4/A. § (1) bekezdésében meghatározott I – II. kategóriába sorolt lakások esetén egy</w:t>
      </w:r>
      <w:r>
        <w:t>sz</w:t>
      </w:r>
      <w:r w:rsidRPr="00C95AFB">
        <w:t>eri 50 000 Ft, a III. kategór</w:t>
      </w:r>
      <w:r>
        <w:t>i</w:t>
      </w:r>
      <w:r w:rsidRPr="00C95AFB">
        <w:t xml:space="preserve">ába sorolt lakások esetén egyszeri 100 000 Ft.  A bérbeadó engedélyezheti az </w:t>
      </w:r>
      <w:r w:rsidRPr="00C95AFB">
        <w:lastRenderedPageBreak/>
        <w:t>óvadék legfeljebb 2 egyenlő részletben történő megfizetését, amennyiben az egyösszegű befizetés a bérlő megélhetését – családi, jövedelmi, vagyoni vagy szociális helyzetére tekintettel – súlyosan veszélyeztetné. Az óvadék első részletét a bérleti szerződés megkötésekor ebben az esetben is meg kell fizetni.</w:t>
      </w:r>
      <w:r w:rsidR="00B67340">
        <w:t xml:space="preserve"> </w:t>
      </w:r>
      <w:r w:rsidR="00B67340" w:rsidRPr="00B67340">
        <w:t>Az óvadék fennmaradó része megfizetésének elmulasztása esetén a bérleti jogviszony felmondásának van helye.</w:t>
      </w:r>
    </w:p>
    <w:p w14:paraId="6DE120F0" w14:textId="77777777" w:rsidR="000121FB" w:rsidRPr="007704C2" w:rsidRDefault="000121FB" w:rsidP="000121FB">
      <w:pPr>
        <w:spacing w:after="120"/>
        <w:ind w:left="426"/>
        <w:jc w:val="both"/>
        <w:rPr>
          <w:rFonts w:cstheme="minorHAnsi"/>
        </w:rPr>
      </w:pPr>
      <w:r>
        <w:rPr>
          <w:rFonts w:cstheme="minorHAnsi"/>
        </w:rPr>
        <w:t xml:space="preserve">Jelen bekezdésben szabályozott </w:t>
      </w:r>
      <w:r>
        <w:t xml:space="preserve">óvadék megfizetésére irányuló rendelkezéseket a 2021. március 27. napját követően létrejövő új bérleti jogviszonyokban, valamint a fennálló bérleti jogviszony lejártát követően, a jogviszony meghosszabbítása során kell alkalmazni. A jogviszony meghosszabbítása esetén a korábban már megfizetett óvadék mértékét figyelembe kell venni.    </w:t>
      </w:r>
    </w:p>
    <w:p w14:paraId="57EFF820" w14:textId="77777777" w:rsidR="000121FB" w:rsidRDefault="000121FB" w:rsidP="00C131C1">
      <w:pPr>
        <w:pStyle w:val="Nincstrkz"/>
        <w:ind w:left="426"/>
        <w:jc w:val="both"/>
      </w:pPr>
    </w:p>
    <w:p w14:paraId="2CDE0B1C" w14:textId="3B96E70D" w:rsidR="00C95AFB" w:rsidRDefault="00F21758" w:rsidP="00F21758">
      <w:pPr>
        <w:pStyle w:val="Nincstrkz"/>
        <w:numPr>
          <w:ilvl w:val="0"/>
          <w:numId w:val="2"/>
        </w:numPr>
        <w:jc w:val="center"/>
      </w:pPr>
      <w:r>
        <w:t>§</w:t>
      </w:r>
    </w:p>
    <w:p w14:paraId="272AB3D1" w14:textId="59255E46" w:rsidR="00F21758" w:rsidRDefault="00F21758" w:rsidP="00F21758">
      <w:pPr>
        <w:pStyle w:val="Nincstrkz"/>
        <w:jc w:val="both"/>
      </w:pPr>
    </w:p>
    <w:p w14:paraId="099E9C25" w14:textId="1131E6F7" w:rsidR="005C46B6" w:rsidRDefault="005C46B6" w:rsidP="00F21758">
      <w:pPr>
        <w:pStyle w:val="Nincstrkz"/>
        <w:jc w:val="both"/>
      </w:pPr>
      <w:r>
        <w:t>A Rendelet 16. § (1) bekezdés d) pontjában a „20-szorosát” szövegrész helyébe a „ 50-szeresét” szövegrész lép.</w:t>
      </w:r>
    </w:p>
    <w:p w14:paraId="7BDE956C" w14:textId="75E771C7" w:rsidR="005C46B6" w:rsidRDefault="005C46B6" w:rsidP="005C46B6">
      <w:pPr>
        <w:pStyle w:val="Nincstrkz"/>
        <w:numPr>
          <w:ilvl w:val="0"/>
          <w:numId w:val="2"/>
        </w:numPr>
        <w:jc w:val="center"/>
      </w:pPr>
      <w:r>
        <w:t>§</w:t>
      </w:r>
    </w:p>
    <w:p w14:paraId="0AB4E798" w14:textId="77777777" w:rsidR="005C46B6" w:rsidRDefault="005C46B6" w:rsidP="00F21758">
      <w:pPr>
        <w:pStyle w:val="Nincstrkz"/>
        <w:jc w:val="both"/>
      </w:pPr>
    </w:p>
    <w:p w14:paraId="5A934E67" w14:textId="7DE05F36" w:rsidR="00F21758" w:rsidRDefault="00F21758" w:rsidP="00F21758">
      <w:pPr>
        <w:pStyle w:val="Nincstrkz"/>
        <w:jc w:val="both"/>
      </w:pPr>
      <w:r>
        <w:t xml:space="preserve">A Rendelet 18. § (5) bekezdése helyébe az alábbi rendelkezés lép: </w:t>
      </w:r>
    </w:p>
    <w:p w14:paraId="23B1A0E4" w14:textId="7076117C" w:rsidR="00F21758" w:rsidRDefault="00F21758" w:rsidP="00F21758">
      <w:pPr>
        <w:pStyle w:val="Nincstrkz"/>
        <w:jc w:val="both"/>
      </w:pPr>
    </w:p>
    <w:p w14:paraId="5DCD3092" w14:textId="1C19C1A6" w:rsidR="005C46B6" w:rsidRPr="00C94A7D" w:rsidRDefault="00F21758" w:rsidP="00C94A7D">
      <w:pPr>
        <w:pStyle w:val="Nincstrkz"/>
        <w:ind w:left="426" w:hanging="426"/>
        <w:jc w:val="both"/>
        <w:rPr>
          <w:lang w:eastAsia="hu-HU"/>
        </w:rPr>
      </w:pPr>
      <w:r w:rsidRPr="00C94A7D">
        <w:t xml:space="preserve">„(5) </w:t>
      </w:r>
      <w:bookmarkStart w:id="0" w:name="_Hlk65067483"/>
      <w:r w:rsidR="005C46B6" w:rsidRPr="00C94A7D">
        <w:rPr>
          <w:lang w:eastAsia="hu-HU"/>
        </w:rPr>
        <w:t xml:space="preserve">Az a pályázó, akinek a pályázata benyújtását megelőző 3 hónapban az egy főre eső havi nettó jövedelme meghaladja a mindenkori minimálbér család esetében 40  %-át, egyedülálló esetében 50 %-át, kizárólag a III. kategóriába tartozó, összkomfortos, komfortos lakás bérletére pályázhat. Amennyiben a pályázó ettől eltérően az I – II. kategóriába tartozó, alacsonyabb komfortfokozatú lakás bérletére kíván pályázatot benyújtani,  egyidejűleg vállalnia kell,  hogy a lakás </w:t>
      </w:r>
      <w:r w:rsidR="00C94A7D">
        <w:rPr>
          <w:lang w:eastAsia="hu-HU"/>
        </w:rPr>
        <w:t>k</w:t>
      </w:r>
      <w:r w:rsidR="005C46B6" w:rsidRPr="00C94A7D">
        <w:rPr>
          <w:lang w:eastAsia="hu-HU"/>
        </w:rPr>
        <w:t>omfortfokozatának növelését eredményező átalakítást, korszerűsítést végez.</w:t>
      </w:r>
      <w:r w:rsidR="00C94A7D">
        <w:rPr>
          <w:lang w:eastAsia="hu-HU"/>
        </w:rPr>
        <w:t>”</w:t>
      </w:r>
    </w:p>
    <w:bookmarkEnd w:id="0"/>
    <w:p w14:paraId="101E2172" w14:textId="23CD2A95" w:rsidR="005C46B6" w:rsidRDefault="005C46B6" w:rsidP="00F21758">
      <w:pPr>
        <w:pStyle w:val="Nincstrkz"/>
      </w:pPr>
    </w:p>
    <w:p w14:paraId="553E8C02" w14:textId="52306FED" w:rsidR="00ED5D3F" w:rsidRDefault="00203B3C" w:rsidP="00E440E8">
      <w:pPr>
        <w:pStyle w:val="Nincstrkz"/>
        <w:numPr>
          <w:ilvl w:val="0"/>
          <w:numId w:val="2"/>
        </w:numPr>
        <w:jc w:val="center"/>
      </w:pPr>
      <w:r>
        <w:t>§</w:t>
      </w:r>
    </w:p>
    <w:p w14:paraId="36434A8B" w14:textId="3127B521" w:rsidR="00203B3C" w:rsidRDefault="00203B3C" w:rsidP="00203B3C">
      <w:pPr>
        <w:pStyle w:val="Nincstrkz"/>
        <w:jc w:val="both"/>
      </w:pPr>
    </w:p>
    <w:p w14:paraId="5B5C75C0" w14:textId="16337F3E" w:rsidR="00697B69" w:rsidRDefault="00697B69" w:rsidP="00203B3C">
      <w:pPr>
        <w:pStyle w:val="Nincstrkz"/>
        <w:jc w:val="both"/>
      </w:pPr>
      <w:r>
        <w:t>A Rendelet 19. § (2) bekezdése helyébe az alábbi rendelkezés lép:</w:t>
      </w:r>
    </w:p>
    <w:p w14:paraId="50A534DB" w14:textId="6CE98C66" w:rsidR="00697B69" w:rsidRDefault="00697B69" w:rsidP="00203B3C">
      <w:pPr>
        <w:pStyle w:val="Nincstrkz"/>
        <w:jc w:val="both"/>
      </w:pPr>
    </w:p>
    <w:p w14:paraId="4AD6CA95" w14:textId="5ACE17C4" w:rsidR="00697B69" w:rsidRPr="00697B69" w:rsidRDefault="00697B69" w:rsidP="00697B69">
      <w:pPr>
        <w:pStyle w:val="Nincstrkz"/>
        <w:ind w:left="426" w:hanging="426"/>
        <w:jc w:val="both"/>
        <w:rPr>
          <w:lang w:eastAsia="hu-HU"/>
        </w:rPr>
      </w:pPr>
      <w:r w:rsidRPr="00697B69">
        <w:t>„</w:t>
      </w:r>
      <w:r>
        <w:t xml:space="preserve">(2) </w:t>
      </w:r>
      <w:r w:rsidRPr="00697B69">
        <w:rPr>
          <w:lang w:eastAsia="hu-HU"/>
        </w:rPr>
        <w:t>A felülvizsgálathoz a bérlő köteles becsatolni az aktuális adataival kitöltött nyomtatványt,  csatolni hozzá a 12. §-ban meghatározott kötelező mellékleteket azzal az eltéréssel, hogy az ingatlanvagyon meglétéről elegendő nyilatkozatot tenni, valamint a kezelő szerv igazolását a bérleti díj folyamatos megfizetéséről vagy a hátralék összegéről. A felülvizsgálat során a Hivatal beszerzi a kezelő szerv lakásvizsgálati jegyzőkönyvét, valamint a kezelő szerv véleményét a lakás bérlő általi rendeltetésszerű használatáról.</w:t>
      </w:r>
      <w:r w:rsidR="00927473">
        <w:rPr>
          <w:lang w:eastAsia="hu-HU"/>
        </w:rPr>
        <w:t>”</w:t>
      </w:r>
    </w:p>
    <w:p w14:paraId="56BC12E6" w14:textId="2D2691C5" w:rsidR="00697B69" w:rsidRDefault="00697B69" w:rsidP="00203B3C">
      <w:pPr>
        <w:pStyle w:val="Nincstrkz"/>
        <w:jc w:val="both"/>
      </w:pPr>
    </w:p>
    <w:p w14:paraId="6EEC3D00" w14:textId="6F14F7AB" w:rsidR="00697B69" w:rsidRDefault="00927473" w:rsidP="00927473">
      <w:pPr>
        <w:pStyle w:val="Nincstrkz"/>
        <w:numPr>
          <w:ilvl w:val="0"/>
          <w:numId w:val="2"/>
        </w:numPr>
        <w:jc w:val="center"/>
      </w:pPr>
      <w:r>
        <w:t>§</w:t>
      </w:r>
    </w:p>
    <w:p w14:paraId="5E897620" w14:textId="77777777" w:rsidR="00697B69" w:rsidRDefault="00697B69" w:rsidP="00203B3C">
      <w:pPr>
        <w:pStyle w:val="Nincstrkz"/>
        <w:jc w:val="both"/>
      </w:pPr>
    </w:p>
    <w:p w14:paraId="741FAABB" w14:textId="613E003B" w:rsidR="00203B3C" w:rsidRDefault="00203B3C" w:rsidP="00C94A7D">
      <w:pPr>
        <w:pStyle w:val="Nincstrkz"/>
        <w:numPr>
          <w:ilvl w:val="0"/>
          <w:numId w:val="5"/>
        </w:numPr>
        <w:ind w:left="426" w:hanging="426"/>
        <w:jc w:val="both"/>
      </w:pPr>
      <w:bookmarkStart w:id="1" w:name="_Hlk66266219"/>
      <w:r>
        <w:t xml:space="preserve">A Rendelet 26. § (1) bekezdés k) </w:t>
      </w:r>
      <w:r w:rsidR="00927473">
        <w:t xml:space="preserve">és l) </w:t>
      </w:r>
      <w:r>
        <w:t>pontja</w:t>
      </w:r>
      <w:r w:rsidR="00927473">
        <w:t>i</w:t>
      </w:r>
      <w:r>
        <w:t xml:space="preserve"> helyébe az alábbi rendelkezés lép:</w:t>
      </w:r>
      <w:bookmarkEnd w:id="1"/>
      <w:r>
        <w:t xml:space="preserve"> </w:t>
      </w:r>
    </w:p>
    <w:p w14:paraId="47061EBD" w14:textId="77777777" w:rsidR="00203B3C" w:rsidRDefault="00203B3C" w:rsidP="00203B3C">
      <w:pPr>
        <w:pStyle w:val="Nincstrkz"/>
        <w:jc w:val="both"/>
      </w:pPr>
    </w:p>
    <w:p w14:paraId="75BCD093" w14:textId="09037A30" w:rsidR="00203B3C" w:rsidRDefault="00927473" w:rsidP="00927473">
      <w:pPr>
        <w:pStyle w:val="Nincstrkz"/>
        <w:ind w:left="567" w:hanging="283"/>
        <w:jc w:val="both"/>
      </w:pPr>
      <w:r>
        <w:t>„</w:t>
      </w:r>
      <w:r w:rsidR="00203B3C">
        <w:t>(</w:t>
      </w:r>
      <w:r w:rsidR="00203B3C" w:rsidRPr="00EC2AE6">
        <w:rPr>
          <w:i/>
          <w:iCs/>
        </w:rPr>
        <w:t>A bérleti szerződésnek legalább az alábbiakat tartalmaznia kell:)</w:t>
      </w:r>
    </w:p>
    <w:p w14:paraId="2F729E3C" w14:textId="086E451B" w:rsidR="00927473" w:rsidRPr="00927473" w:rsidRDefault="00927473" w:rsidP="00927473">
      <w:pPr>
        <w:pStyle w:val="Nincstrkz"/>
        <w:ind w:left="567" w:hanging="283"/>
        <w:jc w:val="both"/>
        <w:rPr>
          <w:lang w:eastAsia="hu-HU"/>
        </w:rPr>
      </w:pPr>
      <w:bookmarkStart w:id="2" w:name="_Hlk65067718"/>
      <w:r w:rsidRPr="00927473">
        <w:t xml:space="preserve">k) </w:t>
      </w:r>
      <w:r w:rsidRPr="00927473">
        <w:rPr>
          <w:lang w:eastAsia="hu-HU"/>
        </w:rPr>
        <w:t>a bérlő azon kötelezettségét, hogy a bérlemény és a berendezések használatával együtt járó szokásos javítási, karbantartási, felújítási munkákat – ideértve a lakás burkolatainak,  és a lakás berendezéseinek karbantartását, felújítását, pótlását és cseréjét, valamint a nyílászárók karbantartását, felújítását – saját költségén, megtérítési igény nélkül köteles elvégezni, ennek elmaradása felmondási ok;</w:t>
      </w:r>
    </w:p>
    <w:bookmarkEnd w:id="2"/>
    <w:p w14:paraId="5B2D2A14" w14:textId="2D42CE75" w:rsidR="00927473" w:rsidRPr="00927473" w:rsidRDefault="00927473" w:rsidP="00927473">
      <w:pPr>
        <w:pStyle w:val="Nincstrkz"/>
        <w:ind w:left="567" w:hanging="283"/>
        <w:jc w:val="both"/>
        <w:rPr>
          <w:lang w:eastAsia="hu-HU"/>
        </w:rPr>
      </w:pPr>
      <w:r>
        <w:rPr>
          <w:lang w:eastAsia="hu-HU"/>
        </w:rPr>
        <w:t xml:space="preserve">l)  </w:t>
      </w:r>
      <w:r w:rsidRPr="00927473">
        <w:rPr>
          <w:lang w:eastAsia="hu-HU"/>
        </w:rPr>
        <w:t>a bérlő azon kötelezettségét, hogy a bérleti jogviszony megszűnésekor a lakást megfelelő, rendeltetésszerű használatra alkalmas tiszta állapotban köteles visszaadni, függetlenül attól, hogy a bérleti jogviszony keletkezésekor azt miként vette át, ellenkező esetben a rendeltetésszerű állapotot a bérlő által fizetett óvadék terhére a bérbeadó végzi el;</w:t>
      </w:r>
      <w:r>
        <w:rPr>
          <w:lang w:eastAsia="hu-HU"/>
        </w:rPr>
        <w:t>”</w:t>
      </w:r>
    </w:p>
    <w:p w14:paraId="4D50B50B" w14:textId="6EB429A3" w:rsidR="00927473" w:rsidRDefault="00927473" w:rsidP="00203B3C">
      <w:pPr>
        <w:pStyle w:val="Csakszveg"/>
        <w:jc w:val="both"/>
      </w:pPr>
    </w:p>
    <w:p w14:paraId="1E18B5A6" w14:textId="636AAFC9" w:rsidR="00C835D6" w:rsidRPr="00C835D6" w:rsidRDefault="00C835D6" w:rsidP="00C835D6">
      <w:pPr>
        <w:pStyle w:val="Nincstrkz"/>
        <w:numPr>
          <w:ilvl w:val="0"/>
          <w:numId w:val="5"/>
        </w:numPr>
        <w:ind w:left="426" w:hanging="426"/>
        <w:jc w:val="both"/>
        <w:rPr>
          <w:lang w:eastAsia="hu-HU"/>
        </w:rPr>
      </w:pPr>
      <w:r w:rsidRPr="00C835D6">
        <w:rPr>
          <w:lang w:eastAsia="hu-HU"/>
        </w:rPr>
        <w:lastRenderedPageBreak/>
        <w:t xml:space="preserve">A Rendelet 26. § (1) bekezdés </w:t>
      </w:r>
      <w:r>
        <w:rPr>
          <w:lang w:eastAsia="hu-HU"/>
        </w:rPr>
        <w:t>t</w:t>
      </w:r>
      <w:r w:rsidRPr="00C835D6">
        <w:rPr>
          <w:lang w:eastAsia="hu-HU"/>
        </w:rPr>
        <w:t>) pontja helyébe az alábbi rendelkezés lép:</w:t>
      </w:r>
    </w:p>
    <w:p w14:paraId="792E05D9" w14:textId="77777777" w:rsidR="00C835D6" w:rsidRDefault="00C835D6" w:rsidP="00C835D6">
      <w:pPr>
        <w:pStyle w:val="Csakszveg"/>
        <w:ind w:left="720"/>
        <w:jc w:val="both"/>
        <w:rPr>
          <w:rFonts w:ascii="Calibri" w:eastAsia="Times New Roman" w:hAnsi="Calibri" w:cs="Calibri"/>
          <w:lang w:eastAsia="hu-HU"/>
        </w:rPr>
      </w:pPr>
    </w:p>
    <w:p w14:paraId="4FAF44A3" w14:textId="6BB2800A" w:rsidR="00EC2AE6" w:rsidRPr="00EC2AE6" w:rsidRDefault="00C835D6" w:rsidP="00C835D6">
      <w:pPr>
        <w:pStyle w:val="Nincstrkz"/>
        <w:jc w:val="both"/>
        <w:rPr>
          <w:rFonts w:eastAsia="Times New Roman"/>
          <w:i/>
          <w:iCs/>
          <w:lang w:eastAsia="hu-HU"/>
        </w:rPr>
      </w:pPr>
      <w:r w:rsidRPr="002E6D3A">
        <w:rPr>
          <w:rFonts w:eastAsia="Times New Roman"/>
          <w:lang w:eastAsia="hu-HU"/>
        </w:rPr>
        <w:t>„</w:t>
      </w:r>
      <w:r w:rsidR="00EC2AE6">
        <w:rPr>
          <w:rFonts w:eastAsia="Times New Roman"/>
          <w:lang w:eastAsia="hu-HU"/>
        </w:rPr>
        <w:t>(</w:t>
      </w:r>
      <w:r w:rsidR="00EC2AE6" w:rsidRPr="00EC2AE6">
        <w:rPr>
          <w:rFonts w:eastAsia="Times New Roman"/>
          <w:i/>
          <w:iCs/>
          <w:lang w:eastAsia="hu-HU"/>
        </w:rPr>
        <w:t>A bérleti szerződésnek legalább az alábbiakat tartalmaznia kell:)</w:t>
      </w:r>
    </w:p>
    <w:p w14:paraId="12823320" w14:textId="7691BA91" w:rsidR="00C835D6" w:rsidRDefault="00C835D6" w:rsidP="00C835D6">
      <w:pPr>
        <w:pStyle w:val="Nincstrkz"/>
        <w:jc w:val="both"/>
        <w:rPr>
          <w:lang w:eastAsia="ar-SA"/>
        </w:rPr>
      </w:pPr>
      <w:r w:rsidRPr="002E6D3A">
        <w:rPr>
          <w:rFonts w:eastAsia="Times New Roman"/>
          <w:lang w:eastAsia="hu-HU"/>
        </w:rPr>
        <w:t xml:space="preserve">t) </w:t>
      </w:r>
      <w:r w:rsidRPr="002E6D3A">
        <w:rPr>
          <w:lang w:eastAsia="ar-SA"/>
        </w:rPr>
        <w:t>a bérlőnek azon kötelezettségét, hogy félévente,  vagy a kezelő szerv felhívására soron kívül is, a szolgáltató által kiadott igazolással, vagy az ellenőrzés alá eső időszakra vonatkozó, befizetést igazoló bizonylattal igazolnia kell a bérleménnyel kapcsolatos fenntartási költségek maradéktalan megfizetését a szolgáltató, vagy – amennyiben ez értelmezhető – a társasház felé.</w:t>
      </w:r>
      <w:r w:rsidR="002E6D3A">
        <w:rPr>
          <w:lang w:eastAsia="ar-SA"/>
        </w:rPr>
        <w:t>”</w:t>
      </w:r>
    </w:p>
    <w:p w14:paraId="4BD4E4D9" w14:textId="415C29FB" w:rsidR="002E6D3A" w:rsidRDefault="002E6D3A" w:rsidP="00C835D6">
      <w:pPr>
        <w:pStyle w:val="Nincstrkz"/>
        <w:jc w:val="both"/>
        <w:rPr>
          <w:lang w:eastAsia="ar-SA"/>
        </w:rPr>
      </w:pPr>
    </w:p>
    <w:p w14:paraId="07C35129" w14:textId="774F7853" w:rsidR="002E6D3A" w:rsidRPr="00C835D6" w:rsidRDefault="002E6D3A" w:rsidP="002E6D3A">
      <w:pPr>
        <w:pStyle w:val="Nincstrkz"/>
        <w:numPr>
          <w:ilvl w:val="0"/>
          <w:numId w:val="2"/>
        </w:numPr>
        <w:jc w:val="center"/>
        <w:rPr>
          <w:rFonts w:eastAsia="Times New Roman"/>
          <w:lang w:eastAsia="hu-HU"/>
        </w:rPr>
      </w:pPr>
      <w:r>
        <w:rPr>
          <w:lang w:eastAsia="ar-SA"/>
        </w:rPr>
        <w:t>§</w:t>
      </w:r>
    </w:p>
    <w:p w14:paraId="3FADD387" w14:textId="77777777" w:rsidR="00C835D6" w:rsidRDefault="00C835D6" w:rsidP="00C835D6">
      <w:pPr>
        <w:pStyle w:val="Csakszveg"/>
        <w:ind w:left="720"/>
        <w:jc w:val="both"/>
        <w:rPr>
          <w:rFonts w:ascii="Calibri" w:eastAsia="Times New Roman" w:hAnsi="Calibri" w:cs="Calibri"/>
          <w:lang w:eastAsia="hu-HU"/>
        </w:rPr>
      </w:pPr>
    </w:p>
    <w:p w14:paraId="09805FA6" w14:textId="27F0104B" w:rsidR="00203B3C" w:rsidRDefault="00451644" w:rsidP="002E6D3A">
      <w:pPr>
        <w:pStyle w:val="Csakszveg"/>
        <w:jc w:val="both"/>
        <w:rPr>
          <w:rFonts w:ascii="Calibri" w:eastAsia="Times New Roman" w:hAnsi="Calibri" w:cs="Calibri"/>
          <w:lang w:eastAsia="hu-HU"/>
        </w:rPr>
      </w:pPr>
      <w:r>
        <w:rPr>
          <w:rFonts w:ascii="Calibri" w:eastAsia="Times New Roman" w:hAnsi="Calibri" w:cs="Calibri"/>
          <w:lang w:eastAsia="hu-HU"/>
        </w:rPr>
        <w:t xml:space="preserve">A Rendelet 28. §-a az alábbi (4) bekezdéssel egészül ki: </w:t>
      </w:r>
    </w:p>
    <w:p w14:paraId="6DC859C4" w14:textId="3A289875" w:rsidR="00451644" w:rsidRDefault="00451644" w:rsidP="00451644">
      <w:pPr>
        <w:pStyle w:val="Csakszveg"/>
        <w:jc w:val="both"/>
        <w:rPr>
          <w:rFonts w:ascii="Calibri" w:eastAsia="Times New Roman" w:hAnsi="Calibri" w:cs="Calibri"/>
          <w:lang w:eastAsia="hu-HU"/>
        </w:rPr>
      </w:pPr>
    </w:p>
    <w:p w14:paraId="426D9BD7" w14:textId="5F762FB7" w:rsidR="00451644" w:rsidRPr="00203B3C" w:rsidRDefault="00451644" w:rsidP="00451644">
      <w:pPr>
        <w:pStyle w:val="Csakszveg"/>
        <w:jc w:val="both"/>
        <w:rPr>
          <w:rFonts w:ascii="Calibri" w:eastAsia="Times New Roman" w:hAnsi="Calibri" w:cs="Calibri"/>
          <w:lang w:eastAsia="hu-HU"/>
        </w:rPr>
      </w:pPr>
      <w:r>
        <w:rPr>
          <w:rFonts w:ascii="Calibri" w:eastAsia="Times New Roman" w:hAnsi="Calibri" w:cs="Calibri"/>
          <w:lang w:eastAsia="hu-HU"/>
        </w:rPr>
        <w:t>„</w:t>
      </w:r>
      <w:r w:rsidRPr="00451644">
        <w:rPr>
          <w:rFonts w:ascii="Calibri" w:eastAsia="Times New Roman" w:hAnsi="Calibri" w:cs="Calibri"/>
          <w:lang w:eastAsia="hu-HU"/>
        </w:rPr>
        <w:t>(4)</w:t>
      </w:r>
      <w:r>
        <w:rPr>
          <w:rFonts w:ascii="Calibri" w:eastAsia="Times New Roman" w:hAnsi="Calibri" w:cs="Calibri"/>
          <w:lang w:eastAsia="hu-HU"/>
        </w:rPr>
        <w:t xml:space="preserve"> </w:t>
      </w:r>
      <w:bookmarkStart w:id="3" w:name="_Hlk65067937"/>
      <w:r w:rsidRPr="00451644">
        <w:rPr>
          <w:rFonts w:ascii="Calibri" w:eastAsia="Times New Roman" w:hAnsi="Calibri" w:cs="Calibri"/>
          <w:lang w:eastAsia="hu-HU"/>
        </w:rPr>
        <w:t>A lakás bérbeadásával egyidejűleg</w:t>
      </w:r>
      <w:r>
        <w:rPr>
          <w:rFonts w:ascii="Calibri" w:eastAsia="Times New Roman" w:hAnsi="Calibri" w:cs="Calibri"/>
          <w:lang w:eastAsia="hu-HU"/>
        </w:rPr>
        <w:t>,</w:t>
      </w:r>
      <w:r w:rsidRPr="00451644">
        <w:rPr>
          <w:rFonts w:ascii="Calibri" w:eastAsia="Times New Roman" w:hAnsi="Calibri" w:cs="Calibri"/>
          <w:lang w:eastAsia="hu-HU"/>
        </w:rPr>
        <w:t xml:space="preserve"> vagy a bérleti jogviszony fennállása alatt a lakás állagmegóvását</w:t>
      </w:r>
      <w:r>
        <w:rPr>
          <w:rFonts w:ascii="Calibri" w:eastAsia="Times New Roman" w:hAnsi="Calibri" w:cs="Calibri"/>
          <w:lang w:eastAsia="hu-HU"/>
        </w:rPr>
        <w:t xml:space="preserve">, felújítását </w:t>
      </w:r>
      <w:r w:rsidRPr="00451644">
        <w:rPr>
          <w:rFonts w:ascii="Calibri" w:eastAsia="Times New Roman" w:hAnsi="Calibri" w:cs="Calibri"/>
          <w:lang w:eastAsia="hu-HU"/>
        </w:rPr>
        <w:t>célzó, a bérbeadó kötelezettségébe tartozó felújítás szükségessége esetén a felújítási munkák</w:t>
      </w:r>
      <w:r>
        <w:rPr>
          <w:rFonts w:ascii="Calibri" w:eastAsia="Times New Roman" w:hAnsi="Calibri" w:cs="Calibri"/>
          <w:lang w:eastAsia="hu-HU"/>
        </w:rPr>
        <w:t>nak a bérlő</w:t>
      </w:r>
      <w:r w:rsidRPr="00451644">
        <w:rPr>
          <w:rFonts w:ascii="Calibri" w:eastAsia="Times New Roman" w:hAnsi="Calibri" w:cs="Calibri"/>
          <w:lang w:eastAsia="hu-HU"/>
        </w:rPr>
        <w:t xml:space="preserve"> saját költségére, bérbeszámítás alkalmazásával történő </w:t>
      </w:r>
      <w:r>
        <w:rPr>
          <w:rFonts w:ascii="Calibri" w:eastAsia="Times New Roman" w:hAnsi="Calibri" w:cs="Calibri"/>
          <w:lang w:eastAsia="hu-HU"/>
        </w:rPr>
        <w:t>át</w:t>
      </w:r>
      <w:r w:rsidRPr="00451644">
        <w:rPr>
          <w:rFonts w:ascii="Calibri" w:eastAsia="Times New Roman" w:hAnsi="Calibri" w:cs="Calibri"/>
          <w:lang w:eastAsia="hu-HU"/>
        </w:rPr>
        <w:t>vállalásáról a bérlőt nyilatkoztatni kell.</w:t>
      </w:r>
      <w:r>
        <w:rPr>
          <w:rFonts w:ascii="Calibri" w:eastAsia="Times New Roman" w:hAnsi="Calibri" w:cs="Calibri"/>
          <w:lang w:eastAsia="hu-HU"/>
        </w:rPr>
        <w:t>”</w:t>
      </w:r>
      <w:bookmarkEnd w:id="3"/>
    </w:p>
    <w:p w14:paraId="2D8C4B87" w14:textId="7720468C" w:rsidR="00203B3C" w:rsidRDefault="00203B3C" w:rsidP="00203B3C">
      <w:pPr>
        <w:pStyle w:val="Nincstrkz"/>
        <w:jc w:val="both"/>
      </w:pPr>
    </w:p>
    <w:p w14:paraId="7335F8A3" w14:textId="64A17463" w:rsidR="00ED5D3F" w:rsidRPr="007843D6" w:rsidRDefault="00E440E8" w:rsidP="00263B97">
      <w:pPr>
        <w:pStyle w:val="Nincstrkz"/>
        <w:numPr>
          <w:ilvl w:val="0"/>
          <w:numId w:val="2"/>
        </w:numPr>
        <w:jc w:val="center"/>
      </w:pPr>
      <w:r w:rsidRPr="007843D6">
        <w:t>§</w:t>
      </w:r>
    </w:p>
    <w:p w14:paraId="7C28EEE1" w14:textId="4961338F" w:rsidR="00E440E8" w:rsidRDefault="00E440E8" w:rsidP="00E440E8">
      <w:pPr>
        <w:pStyle w:val="Nincstrkz"/>
        <w:jc w:val="both"/>
      </w:pPr>
    </w:p>
    <w:p w14:paraId="3103DEAD" w14:textId="7D7AF95C" w:rsidR="00E440E8" w:rsidRDefault="00E440E8" w:rsidP="00E440E8">
      <w:pPr>
        <w:pStyle w:val="Nincstrkz"/>
        <w:jc w:val="both"/>
      </w:pPr>
      <w:r>
        <w:t>A Rendelet 32. § (2) bekezdése helyébe az alábbi rendelkezés lép:</w:t>
      </w:r>
    </w:p>
    <w:p w14:paraId="71BD2B5D" w14:textId="01359330" w:rsidR="00E440E8" w:rsidRDefault="00E440E8" w:rsidP="00E440E8">
      <w:pPr>
        <w:pStyle w:val="Nincstrkz"/>
        <w:jc w:val="both"/>
      </w:pPr>
    </w:p>
    <w:p w14:paraId="7F5C4A69" w14:textId="560DE469" w:rsidR="00E440E8" w:rsidRDefault="00E440E8" w:rsidP="00E440E8">
      <w:pPr>
        <w:pStyle w:val="Nincstrkz"/>
        <w:jc w:val="both"/>
      </w:pPr>
      <w:r>
        <w:t>„(2)</w:t>
      </w:r>
      <w:r w:rsidRPr="00E440E8">
        <w:rPr>
          <w:rFonts w:ascii="Calibri" w:eastAsia="Lucida Sans Unicode" w:hAnsi="Calibri" w:cs="Calibri"/>
          <w:kern w:val="1"/>
          <w:lang w:eastAsia="ar-SA"/>
        </w:rPr>
        <w:t xml:space="preserve"> Önkényes lakásfoglaló esetén haladéktalanul intézkedni kell a lakás kiürítése iránt, ennek végrehajtásáig a használati díjat a III. kategóriába tartozó  lakásokra megállapított bérleti díj alapul vételével kell megállapítani.</w:t>
      </w:r>
      <w:r>
        <w:rPr>
          <w:rFonts w:ascii="Calibri" w:eastAsia="Lucida Sans Unicode" w:hAnsi="Calibri" w:cs="Calibri"/>
          <w:kern w:val="1"/>
          <w:lang w:eastAsia="ar-SA"/>
        </w:rPr>
        <w:t>”</w:t>
      </w:r>
    </w:p>
    <w:p w14:paraId="5910C600" w14:textId="7388CB22" w:rsidR="00ED5D3F" w:rsidRDefault="00ED5D3F" w:rsidP="00ED5D3F">
      <w:pPr>
        <w:pStyle w:val="Nincstrkz"/>
        <w:jc w:val="both"/>
      </w:pPr>
    </w:p>
    <w:p w14:paraId="61E5CF16" w14:textId="610820E0" w:rsidR="00ED5D3F" w:rsidRDefault="00A857C0" w:rsidP="00263B97">
      <w:pPr>
        <w:pStyle w:val="Nincstrkz"/>
        <w:numPr>
          <w:ilvl w:val="0"/>
          <w:numId w:val="2"/>
        </w:numPr>
        <w:jc w:val="center"/>
      </w:pPr>
      <w:r>
        <w:t>§</w:t>
      </w:r>
    </w:p>
    <w:p w14:paraId="0FE222E5" w14:textId="716165C8" w:rsidR="00A857C0" w:rsidRDefault="00A857C0" w:rsidP="00A857C0">
      <w:pPr>
        <w:pStyle w:val="Nincstrkz"/>
        <w:jc w:val="both"/>
      </w:pPr>
    </w:p>
    <w:p w14:paraId="408AAB82" w14:textId="2124D3B7" w:rsidR="00A857C0" w:rsidRDefault="00A857C0" w:rsidP="00595868">
      <w:pPr>
        <w:pStyle w:val="Nincstrkz"/>
        <w:numPr>
          <w:ilvl w:val="0"/>
          <w:numId w:val="8"/>
        </w:numPr>
        <w:ind w:left="426" w:hanging="426"/>
        <w:jc w:val="both"/>
      </w:pPr>
      <w:r>
        <w:t xml:space="preserve">A Rendelet 34. § (3) bekezdése helyébe az alábbi rendelkezés lép: </w:t>
      </w:r>
    </w:p>
    <w:p w14:paraId="051C3163" w14:textId="259F61D5" w:rsidR="00A857C0" w:rsidRDefault="00A857C0" w:rsidP="00A857C0">
      <w:pPr>
        <w:pStyle w:val="Nincstrkz"/>
        <w:jc w:val="both"/>
      </w:pPr>
    </w:p>
    <w:p w14:paraId="29B738FB" w14:textId="77777777" w:rsidR="00A857C0" w:rsidRPr="00A857C0" w:rsidRDefault="00A857C0" w:rsidP="00EC4C84">
      <w:pPr>
        <w:spacing w:after="0" w:line="320" w:lineRule="exact"/>
        <w:ind w:firstLine="426"/>
        <w:jc w:val="both"/>
        <w:rPr>
          <w:rFonts w:ascii="Calibri" w:eastAsia="Lucida Sans Unicode" w:hAnsi="Calibri" w:cs="Calibri"/>
          <w:kern w:val="1"/>
          <w:lang w:eastAsia="ar-SA"/>
        </w:rPr>
      </w:pPr>
      <w:r>
        <w:t xml:space="preserve">„(3) </w:t>
      </w:r>
      <w:r w:rsidRPr="00A857C0">
        <w:rPr>
          <w:rFonts w:ascii="Calibri" w:eastAsia="Lucida Sans Unicode" w:hAnsi="Calibri" w:cs="Calibri"/>
          <w:kern w:val="1"/>
          <w:lang w:eastAsia="ar-SA"/>
        </w:rPr>
        <w:t xml:space="preserve">A lakbér havi mértéke: </w:t>
      </w:r>
    </w:p>
    <w:p w14:paraId="452F02A6" w14:textId="77777777" w:rsidR="00A857C0" w:rsidRPr="00A857C0" w:rsidRDefault="00A857C0" w:rsidP="00A857C0">
      <w:pPr>
        <w:numPr>
          <w:ilvl w:val="0"/>
          <w:numId w:val="7"/>
        </w:numPr>
        <w:suppressAutoHyphens/>
        <w:spacing w:after="0" w:line="240" w:lineRule="auto"/>
        <w:ind w:left="1843" w:hanging="283"/>
        <w:rPr>
          <w:rFonts w:ascii="Calibri" w:eastAsia="Calibri" w:hAnsi="Calibri" w:cs="Times New Roman"/>
        </w:rPr>
      </w:pPr>
      <w:r w:rsidRPr="00A857C0">
        <w:rPr>
          <w:rFonts w:ascii="Calibri" w:eastAsia="Calibri" w:hAnsi="Calibri" w:cs="Times New Roman"/>
        </w:rPr>
        <w:t xml:space="preserve">kategóriába tartozó lakás esetén: </w:t>
      </w:r>
      <w:r w:rsidRPr="00A857C0">
        <w:rPr>
          <w:rFonts w:ascii="Calibri" w:eastAsia="Calibri" w:hAnsi="Calibri" w:cs="Times New Roman"/>
        </w:rPr>
        <w:tab/>
      </w:r>
      <w:r w:rsidRPr="00A857C0">
        <w:rPr>
          <w:rFonts w:ascii="Calibri" w:eastAsia="Calibri" w:hAnsi="Calibri" w:cs="Times New Roman"/>
        </w:rPr>
        <w:tab/>
        <w:t>300 Ft/m</w:t>
      </w:r>
      <w:r w:rsidRPr="00A857C0">
        <w:rPr>
          <w:rFonts w:ascii="Calibri" w:eastAsia="Calibri" w:hAnsi="Calibri" w:cs="Times New Roman"/>
          <w:vertAlign w:val="superscript"/>
        </w:rPr>
        <w:t>2</w:t>
      </w:r>
      <w:r w:rsidRPr="00A857C0">
        <w:rPr>
          <w:rFonts w:ascii="Calibri" w:eastAsia="Calibri" w:hAnsi="Calibri" w:cs="Times New Roman"/>
        </w:rPr>
        <w:t>/hó</w:t>
      </w:r>
    </w:p>
    <w:p w14:paraId="37856ADA" w14:textId="77777777" w:rsidR="00A857C0" w:rsidRPr="00A857C0" w:rsidRDefault="00A857C0" w:rsidP="00A857C0">
      <w:pPr>
        <w:numPr>
          <w:ilvl w:val="0"/>
          <w:numId w:val="7"/>
        </w:numPr>
        <w:suppressAutoHyphens/>
        <w:spacing w:after="0" w:line="240" w:lineRule="auto"/>
        <w:ind w:left="1843" w:hanging="283"/>
        <w:rPr>
          <w:rFonts w:ascii="Calibri" w:eastAsia="Calibri" w:hAnsi="Calibri" w:cs="Times New Roman"/>
        </w:rPr>
      </w:pPr>
      <w:r w:rsidRPr="00A857C0">
        <w:rPr>
          <w:rFonts w:ascii="Calibri" w:eastAsia="Calibri" w:hAnsi="Calibri" w:cs="Times New Roman"/>
        </w:rPr>
        <w:t xml:space="preserve">kategóriába tartozó lakás esetén: </w:t>
      </w:r>
      <w:r w:rsidRPr="00A857C0">
        <w:rPr>
          <w:rFonts w:ascii="Calibri" w:eastAsia="Calibri" w:hAnsi="Calibri" w:cs="Times New Roman"/>
        </w:rPr>
        <w:tab/>
      </w:r>
      <w:r w:rsidRPr="00A857C0">
        <w:rPr>
          <w:rFonts w:ascii="Calibri" w:eastAsia="Calibri" w:hAnsi="Calibri" w:cs="Times New Roman"/>
        </w:rPr>
        <w:tab/>
        <w:t>500 Ft/m</w:t>
      </w:r>
      <w:r w:rsidRPr="00A857C0">
        <w:rPr>
          <w:rFonts w:ascii="Calibri" w:eastAsia="Calibri" w:hAnsi="Calibri" w:cs="Times New Roman"/>
          <w:vertAlign w:val="superscript"/>
        </w:rPr>
        <w:t>2</w:t>
      </w:r>
      <w:r w:rsidRPr="00A857C0">
        <w:rPr>
          <w:rFonts w:ascii="Calibri" w:eastAsia="Calibri" w:hAnsi="Calibri" w:cs="Times New Roman"/>
        </w:rPr>
        <w:t>/hó</w:t>
      </w:r>
    </w:p>
    <w:p w14:paraId="14611127" w14:textId="413FA2DA" w:rsidR="00A857C0" w:rsidRPr="00A857C0" w:rsidRDefault="00A857C0" w:rsidP="00A857C0">
      <w:pPr>
        <w:numPr>
          <w:ilvl w:val="0"/>
          <w:numId w:val="7"/>
        </w:numPr>
        <w:suppressAutoHyphens/>
        <w:spacing w:after="0" w:line="240" w:lineRule="auto"/>
        <w:ind w:left="1843" w:hanging="283"/>
        <w:rPr>
          <w:rFonts w:ascii="Calibri" w:eastAsia="Calibri" w:hAnsi="Calibri" w:cs="Times New Roman"/>
        </w:rPr>
      </w:pPr>
      <w:r w:rsidRPr="00A857C0">
        <w:rPr>
          <w:rFonts w:ascii="Calibri" w:eastAsia="Calibri" w:hAnsi="Calibri" w:cs="Times New Roman"/>
        </w:rPr>
        <w:t xml:space="preserve">kategóriába tartozó lakás esetén: </w:t>
      </w:r>
      <w:r w:rsidRPr="00A857C0">
        <w:rPr>
          <w:rFonts w:ascii="Calibri" w:eastAsia="Calibri" w:hAnsi="Calibri" w:cs="Times New Roman"/>
        </w:rPr>
        <w:tab/>
      </w:r>
      <w:r w:rsidRPr="00A857C0">
        <w:rPr>
          <w:rFonts w:ascii="Calibri" w:eastAsia="Calibri" w:hAnsi="Calibri" w:cs="Times New Roman"/>
        </w:rPr>
        <w:tab/>
        <w:t>800 Ft/m</w:t>
      </w:r>
      <w:r w:rsidRPr="00A857C0">
        <w:rPr>
          <w:rFonts w:ascii="Calibri" w:eastAsia="Calibri" w:hAnsi="Calibri" w:cs="Times New Roman"/>
          <w:vertAlign w:val="superscript"/>
        </w:rPr>
        <w:t>2</w:t>
      </w:r>
      <w:r w:rsidRPr="00A857C0">
        <w:rPr>
          <w:rFonts w:ascii="Calibri" w:eastAsia="Calibri" w:hAnsi="Calibri" w:cs="Times New Roman"/>
        </w:rPr>
        <w:t>/hó.</w:t>
      </w:r>
      <w:r>
        <w:rPr>
          <w:rFonts w:ascii="Calibri" w:eastAsia="Calibri" w:hAnsi="Calibri" w:cs="Times New Roman"/>
        </w:rPr>
        <w:t>”</w:t>
      </w:r>
    </w:p>
    <w:p w14:paraId="6E78EB10" w14:textId="6ADBC47B" w:rsidR="00A857C0" w:rsidRDefault="00A857C0" w:rsidP="00A857C0">
      <w:pPr>
        <w:pStyle w:val="Nincstrkz"/>
        <w:jc w:val="both"/>
      </w:pPr>
    </w:p>
    <w:p w14:paraId="4F51A376" w14:textId="5C08B04A" w:rsidR="00ED5D3F" w:rsidRDefault="00595868" w:rsidP="00EC4C84">
      <w:pPr>
        <w:pStyle w:val="Nincstrkz"/>
        <w:numPr>
          <w:ilvl w:val="0"/>
          <w:numId w:val="8"/>
        </w:numPr>
        <w:ind w:left="426" w:hanging="426"/>
        <w:jc w:val="both"/>
      </w:pPr>
      <w:r>
        <w:t>A Rendelet 34. § (7) bekezdésében a „méltányosságból legfeljebb 50 %-kal mérsékelheti” szövegrész helyébe a „</w:t>
      </w:r>
      <w:r w:rsidR="00A90094">
        <w:t>méltányosságból legfeljebb 30 %-kal</w:t>
      </w:r>
      <w:r w:rsidR="005C454D">
        <w:t>,</w:t>
      </w:r>
      <w:r w:rsidR="005C454D" w:rsidRPr="005C454D">
        <w:t xml:space="preserve"> különös méltánylást érdemlő körülmények esetén legfeljebb 50 %-kal</w:t>
      </w:r>
      <w:r w:rsidR="00A90094">
        <w:t xml:space="preserve"> mérsékelheti” szövegrész lép.</w:t>
      </w:r>
    </w:p>
    <w:p w14:paraId="4182805A" w14:textId="4682E538" w:rsidR="00A90094" w:rsidRDefault="00A90094" w:rsidP="00EC4C84">
      <w:pPr>
        <w:pStyle w:val="Nincstrkz"/>
        <w:ind w:left="426" w:hanging="426"/>
        <w:jc w:val="both"/>
      </w:pPr>
    </w:p>
    <w:p w14:paraId="26A07E18" w14:textId="36556191" w:rsidR="00A90094" w:rsidRDefault="00A90094" w:rsidP="00EC4C84">
      <w:pPr>
        <w:pStyle w:val="Nincstrkz"/>
        <w:numPr>
          <w:ilvl w:val="0"/>
          <w:numId w:val="8"/>
        </w:numPr>
        <w:ind w:left="426" w:hanging="426"/>
        <w:jc w:val="both"/>
      </w:pPr>
      <w:r>
        <w:t xml:space="preserve">A Rendelet 34. § (8) bekezdése helyébe az alábbi rendelkezés lép: </w:t>
      </w:r>
    </w:p>
    <w:p w14:paraId="28B06DBD" w14:textId="77777777" w:rsidR="00A82E51" w:rsidRDefault="00A82E51" w:rsidP="00A82E51">
      <w:pPr>
        <w:pStyle w:val="Listaszerbekezds"/>
      </w:pPr>
    </w:p>
    <w:p w14:paraId="7B6F7861" w14:textId="2E27860C" w:rsidR="00A82E51" w:rsidRDefault="000E1F9C" w:rsidP="000E1F9C">
      <w:pPr>
        <w:tabs>
          <w:tab w:val="left" w:pos="360"/>
          <w:tab w:val="left" w:pos="720"/>
          <w:tab w:val="left" w:pos="851"/>
        </w:tabs>
        <w:suppressAutoHyphens/>
        <w:spacing w:before="240" w:after="120" w:line="276" w:lineRule="auto"/>
        <w:ind w:left="709" w:hanging="283"/>
        <w:jc w:val="both"/>
        <w:rPr>
          <w:rFonts w:ascii="Calibri" w:eastAsia="Times New Roman" w:hAnsi="Calibri" w:cs="Calibri"/>
          <w:lang w:eastAsia="hu-HU"/>
        </w:rPr>
      </w:pPr>
      <w:r>
        <w:rPr>
          <w:rFonts w:ascii="Calibri" w:eastAsia="Times New Roman" w:hAnsi="Calibri" w:cs="Calibri"/>
          <w:lang w:eastAsia="hu-HU"/>
        </w:rPr>
        <w:t xml:space="preserve">„(8) </w:t>
      </w:r>
      <w:r w:rsidR="00A82E51" w:rsidRPr="000E1F9C">
        <w:rPr>
          <w:rFonts w:ascii="Calibri" w:eastAsia="Times New Roman" w:hAnsi="Calibri" w:cs="Calibri"/>
          <w:lang w:eastAsia="hu-HU"/>
        </w:rPr>
        <w:t>A bérleti díj mértéke a bérleti jogviszony – meghosszabbításokkal együtt – 7 évet elérő időtartama esetén, a 7 év lejárta napjától a 7. év lejártakor érvényes bérleti díj 20 %-ával emelkedik. Ettől eltérni a bizottság döntése alapján, a bérlő életkorára, egészségügyi állapotára, személyi körülményeire tekintettel lehet.</w:t>
      </w:r>
      <w:r>
        <w:rPr>
          <w:rFonts w:ascii="Calibri" w:eastAsia="Times New Roman" w:hAnsi="Calibri" w:cs="Calibri"/>
          <w:lang w:eastAsia="hu-HU"/>
        </w:rPr>
        <w:t>”</w:t>
      </w:r>
    </w:p>
    <w:p w14:paraId="3D4E3D7F" w14:textId="77777777" w:rsidR="000E1F9C" w:rsidRPr="00A82E51" w:rsidRDefault="000E1F9C" w:rsidP="000E1F9C">
      <w:pPr>
        <w:pStyle w:val="Nincstrkz"/>
        <w:rPr>
          <w:lang w:eastAsia="hu-HU"/>
        </w:rPr>
      </w:pPr>
    </w:p>
    <w:p w14:paraId="07EEF260" w14:textId="67A75BC7" w:rsidR="00CE197A" w:rsidRDefault="00CE197A" w:rsidP="00073133">
      <w:pPr>
        <w:pStyle w:val="Listaszerbekezds"/>
        <w:numPr>
          <w:ilvl w:val="0"/>
          <w:numId w:val="8"/>
        </w:numPr>
        <w:ind w:left="426" w:hanging="426"/>
        <w:jc w:val="both"/>
        <w:rPr>
          <w:rFonts w:ascii="Calibri" w:eastAsia="Lucida Sans Unicode" w:hAnsi="Calibri" w:cs="Calibri"/>
          <w:kern w:val="1"/>
          <w:lang w:eastAsia="ar-SA"/>
        </w:rPr>
      </w:pPr>
      <w:r>
        <w:rPr>
          <w:rFonts w:ascii="Calibri" w:eastAsia="Lucida Sans Unicode" w:hAnsi="Calibri" w:cs="Calibri"/>
          <w:kern w:val="1"/>
          <w:lang w:eastAsia="ar-SA"/>
        </w:rPr>
        <w:t>A Rendelet 34. §-a a következő (9) bekezdéssel egészül ki:</w:t>
      </w:r>
    </w:p>
    <w:p w14:paraId="1A78D429" w14:textId="55DF37A0" w:rsidR="00CE197A" w:rsidRPr="00CE197A" w:rsidRDefault="00CE197A" w:rsidP="00073133">
      <w:pPr>
        <w:ind w:left="426"/>
        <w:jc w:val="both"/>
        <w:rPr>
          <w:rFonts w:ascii="Calibri" w:eastAsia="Lucida Sans Unicode" w:hAnsi="Calibri" w:cs="Calibri"/>
          <w:kern w:val="1"/>
          <w:lang w:eastAsia="ar-SA"/>
        </w:rPr>
      </w:pPr>
      <w:bookmarkStart w:id="4" w:name="_Hlk65070215"/>
      <w:r>
        <w:rPr>
          <w:rFonts w:ascii="Calibri" w:eastAsia="Lucida Sans Unicode" w:hAnsi="Calibri" w:cs="Calibri"/>
          <w:kern w:val="1"/>
          <w:lang w:eastAsia="ar-SA"/>
        </w:rPr>
        <w:t>„</w:t>
      </w:r>
      <w:r w:rsidRPr="00CE197A">
        <w:rPr>
          <w:rFonts w:ascii="Calibri" w:eastAsia="Lucida Sans Unicode" w:hAnsi="Calibri" w:cs="Calibri"/>
          <w:kern w:val="1"/>
          <w:lang w:eastAsia="ar-SA"/>
        </w:rPr>
        <w:t>(</w:t>
      </w:r>
      <w:r>
        <w:rPr>
          <w:rFonts w:ascii="Calibri" w:eastAsia="Lucida Sans Unicode" w:hAnsi="Calibri" w:cs="Calibri"/>
          <w:kern w:val="1"/>
          <w:lang w:eastAsia="ar-SA"/>
        </w:rPr>
        <w:t xml:space="preserve">9) </w:t>
      </w:r>
      <w:bookmarkStart w:id="5" w:name="_Hlk65071875"/>
      <w:r>
        <w:rPr>
          <w:rFonts w:ascii="Calibri" w:eastAsia="Lucida Sans Unicode" w:hAnsi="Calibri" w:cs="Calibri"/>
          <w:kern w:val="1"/>
          <w:lang w:eastAsia="ar-SA"/>
        </w:rPr>
        <w:t xml:space="preserve">A (3) bekezdésben foglalt bérleti díjakat az azokat megállapító rendelkezés </w:t>
      </w:r>
      <w:r w:rsidRPr="00CE197A">
        <w:rPr>
          <w:rFonts w:ascii="Calibri" w:eastAsia="Lucida Sans Unicode" w:hAnsi="Calibri" w:cs="Calibri"/>
          <w:kern w:val="1"/>
          <w:lang w:eastAsia="ar-SA"/>
        </w:rPr>
        <w:t xml:space="preserve">hatályba lépésének napján fennálló lakásbérleti szerződések vonatkozásában – figyelemmel a veszélyhelyzet ideje alatt az állami és önkormányzati bérleti szerződésekre vonatkozó eltérő szabályokról szóló 609/2020. (XII.18.) Kormányrendeletben foglaltakra – a </w:t>
      </w:r>
      <w:r w:rsidR="002C7698">
        <w:rPr>
          <w:rFonts w:ascii="Calibri" w:eastAsia="Lucida Sans Unicode" w:hAnsi="Calibri" w:cs="Calibri"/>
          <w:kern w:val="1"/>
          <w:lang w:eastAsia="ar-SA"/>
        </w:rPr>
        <w:t xml:space="preserve">veszélyhelyzet megszűnését követő 90 </w:t>
      </w:r>
      <w:r w:rsidR="002C7698">
        <w:rPr>
          <w:rFonts w:ascii="Calibri" w:eastAsia="Lucida Sans Unicode" w:hAnsi="Calibri" w:cs="Calibri"/>
          <w:kern w:val="1"/>
          <w:lang w:eastAsia="ar-SA"/>
        </w:rPr>
        <w:lastRenderedPageBreak/>
        <w:t xml:space="preserve">napig </w:t>
      </w:r>
      <w:r w:rsidRPr="00CE197A">
        <w:rPr>
          <w:rFonts w:ascii="Calibri" w:eastAsia="Lucida Sans Unicode" w:hAnsi="Calibri" w:cs="Calibri"/>
          <w:kern w:val="1"/>
          <w:lang w:eastAsia="ar-SA"/>
        </w:rPr>
        <w:t>nem lehet alkalmazni, amennyiben az a bérleti díj emelkedését eredményezné.</w:t>
      </w:r>
      <w:r w:rsidR="003B329A">
        <w:rPr>
          <w:rFonts w:ascii="Calibri" w:eastAsia="Lucida Sans Unicode" w:hAnsi="Calibri" w:cs="Calibri"/>
          <w:kern w:val="1"/>
          <w:lang w:eastAsia="ar-SA"/>
        </w:rPr>
        <w:t xml:space="preserve"> Ilyen esetben a bérleti díj mértéke a</w:t>
      </w:r>
      <w:r w:rsidR="00790686">
        <w:rPr>
          <w:rFonts w:ascii="Calibri" w:eastAsia="Lucida Sans Unicode" w:hAnsi="Calibri" w:cs="Calibri"/>
          <w:kern w:val="1"/>
          <w:lang w:eastAsia="ar-SA"/>
        </w:rPr>
        <w:t xml:space="preserve"> (3) be</w:t>
      </w:r>
      <w:r w:rsidR="002C7698">
        <w:rPr>
          <w:rFonts w:ascii="Calibri" w:eastAsia="Lucida Sans Unicode" w:hAnsi="Calibri" w:cs="Calibri"/>
          <w:kern w:val="1"/>
          <w:lang w:eastAsia="ar-SA"/>
        </w:rPr>
        <w:t>kezdésben foglalt bérleti díjakat megállapító rendelkezés hatályba lépését megelőző napon érvényes bérleti díj.</w:t>
      </w:r>
      <w:r>
        <w:rPr>
          <w:rFonts w:ascii="Calibri" w:eastAsia="Lucida Sans Unicode" w:hAnsi="Calibri" w:cs="Calibri"/>
          <w:kern w:val="1"/>
          <w:lang w:eastAsia="ar-SA"/>
        </w:rPr>
        <w:t>”</w:t>
      </w:r>
    </w:p>
    <w:bookmarkEnd w:id="4"/>
    <w:bookmarkEnd w:id="5"/>
    <w:p w14:paraId="404E0741" w14:textId="0E8CDD48" w:rsidR="00A932FC" w:rsidRDefault="00A932FC" w:rsidP="00263B97">
      <w:pPr>
        <w:pStyle w:val="Listaszerbekezds"/>
        <w:numPr>
          <w:ilvl w:val="0"/>
          <w:numId w:val="2"/>
        </w:numPr>
        <w:jc w:val="center"/>
      </w:pPr>
      <w:r>
        <w:t>§</w:t>
      </w:r>
    </w:p>
    <w:p w14:paraId="71E8FE07" w14:textId="7F9D8511" w:rsidR="00DC6A51" w:rsidRDefault="00DC6A51" w:rsidP="00A932FC">
      <w:pPr>
        <w:jc w:val="both"/>
      </w:pPr>
      <w:r>
        <w:t>A Re</w:t>
      </w:r>
      <w:r w:rsidR="00E77FCC">
        <w:t xml:space="preserve">ndelet </w:t>
      </w:r>
      <w:r>
        <w:t>39. § (3) bekezdésében a „</w:t>
      </w:r>
      <w:r w:rsidRPr="00DC6A51">
        <w:t>lakás rendeltetésellenes használatának minősül</w:t>
      </w:r>
      <w:r>
        <w:t>.” szövegrész helyébe a „</w:t>
      </w:r>
      <w:r w:rsidRPr="00DC6A51">
        <w:t>lakás rendeltetésellenes használatának minősül, amely felmondási ok.</w:t>
      </w:r>
      <w:r>
        <w:t xml:space="preserve">” szövegrész lép. </w:t>
      </w:r>
    </w:p>
    <w:p w14:paraId="35B85B7A" w14:textId="26E51359" w:rsidR="00DC6A51" w:rsidRDefault="00DC6A51" w:rsidP="00DC6A51">
      <w:pPr>
        <w:pStyle w:val="Listaszerbekezds"/>
        <w:numPr>
          <w:ilvl w:val="0"/>
          <w:numId w:val="2"/>
        </w:numPr>
        <w:jc w:val="center"/>
      </w:pPr>
      <w:r>
        <w:t>§</w:t>
      </w:r>
    </w:p>
    <w:p w14:paraId="4D11C522" w14:textId="3E82A421" w:rsidR="00A932FC" w:rsidRDefault="00A932FC" w:rsidP="00A932FC">
      <w:pPr>
        <w:jc w:val="both"/>
      </w:pPr>
      <w:r>
        <w:t xml:space="preserve">A Rendelet 44. § (1) bekezdése helyébe az alábbi rendelkezés lép: </w:t>
      </w:r>
    </w:p>
    <w:p w14:paraId="0C2C8726" w14:textId="412EB390" w:rsidR="00A932FC" w:rsidRDefault="00A932FC" w:rsidP="00A932FC">
      <w:pPr>
        <w:pStyle w:val="Nincstrkz"/>
        <w:jc w:val="both"/>
        <w:rPr>
          <w:rFonts w:ascii="Calibri" w:eastAsia="Times New Roman" w:hAnsi="Calibri" w:cs="Calibri"/>
          <w:lang w:eastAsia="hu-HU"/>
        </w:rPr>
      </w:pPr>
      <w:r>
        <w:t xml:space="preserve">„(1) </w:t>
      </w:r>
      <w:r w:rsidRPr="00A932FC">
        <w:rPr>
          <w:rFonts w:ascii="Calibri" w:eastAsia="Lucida Sans Unicode" w:hAnsi="Calibri" w:cs="Calibri"/>
          <w:kern w:val="1"/>
          <w:lang w:eastAsia="ar-SA"/>
        </w:rPr>
        <w:t xml:space="preserve">A lakhatás költségeinek támogatására a bérlő az Önkormányzat </w:t>
      </w:r>
      <w:r w:rsidRPr="00A932FC">
        <w:rPr>
          <w:rFonts w:ascii="Calibri" w:eastAsia="Times New Roman" w:hAnsi="Calibri" w:cs="Calibri"/>
          <w:lang w:eastAsia="hu-HU"/>
        </w:rPr>
        <w:t>a pénzbeli és természetbeni szociális ellátásokról szóló rendelete alapján települési támogatást vehet igénybe.</w:t>
      </w:r>
      <w:r>
        <w:rPr>
          <w:rFonts w:ascii="Calibri" w:eastAsia="Times New Roman" w:hAnsi="Calibri" w:cs="Calibri"/>
          <w:lang w:eastAsia="hu-HU"/>
        </w:rPr>
        <w:t>”</w:t>
      </w:r>
    </w:p>
    <w:p w14:paraId="37AB6245" w14:textId="44E5CB6E" w:rsidR="00A932FC" w:rsidRDefault="00A932FC" w:rsidP="00A932FC">
      <w:pPr>
        <w:pStyle w:val="Nincstrkz"/>
        <w:jc w:val="both"/>
        <w:rPr>
          <w:rFonts w:ascii="Calibri" w:eastAsia="Times New Roman" w:hAnsi="Calibri" w:cs="Calibri"/>
          <w:lang w:eastAsia="hu-HU"/>
        </w:rPr>
      </w:pPr>
    </w:p>
    <w:p w14:paraId="3EBA170C" w14:textId="5E2BA206" w:rsidR="00A932FC" w:rsidRDefault="00753467" w:rsidP="00263B97">
      <w:pPr>
        <w:pStyle w:val="Nincstrkz"/>
        <w:numPr>
          <w:ilvl w:val="0"/>
          <w:numId w:val="2"/>
        </w:numPr>
        <w:jc w:val="center"/>
      </w:pPr>
      <w:r>
        <w:t>§</w:t>
      </w:r>
    </w:p>
    <w:p w14:paraId="4AF3A6C2" w14:textId="00512D82" w:rsidR="00854724" w:rsidRDefault="00854724" w:rsidP="00854724">
      <w:pPr>
        <w:pStyle w:val="Nincstrkz"/>
        <w:ind w:left="720"/>
      </w:pPr>
    </w:p>
    <w:p w14:paraId="454B7D36" w14:textId="05F89784" w:rsidR="00854724" w:rsidRDefault="00854724" w:rsidP="00854724">
      <w:pPr>
        <w:pStyle w:val="Nincstrkz"/>
      </w:pPr>
      <w:r>
        <w:t xml:space="preserve">A Rendelet kiegészül a jelen rendelet </w:t>
      </w:r>
      <w:r w:rsidR="000733FE">
        <w:t>mellékletében</w:t>
      </w:r>
      <w:r>
        <w:t xml:space="preserve"> lévő 1. Függelékkel.</w:t>
      </w:r>
    </w:p>
    <w:p w14:paraId="761C22E4" w14:textId="30738CF9" w:rsidR="00854724" w:rsidRDefault="00854724" w:rsidP="00854724">
      <w:pPr>
        <w:pStyle w:val="Nincstrkz"/>
        <w:ind w:left="720"/>
      </w:pPr>
    </w:p>
    <w:p w14:paraId="5BF407F1" w14:textId="07E938B4" w:rsidR="00854724" w:rsidRDefault="00854724" w:rsidP="00854724">
      <w:pPr>
        <w:pStyle w:val="Nincstrkz"/>
        <w:numPr>
          <w:ilvl w:val="0"/>
          <w:numId w:val="2"/>
        </w:numPr>
        <w:jc w:val="center"/>
      </w:pPr>
      <w:r>
        <w:t>§</w:t>
      </w:r>
    </w:p>
    <w:p w14:paraId="59D4B424" w14:textId="500F9F8B" w:rsidR="00854724" w:rsidRDefault="00854724" w:rsidP="00854724">
      <w:pPr>
        <w:pStyle w:val="Nincstrkz"/>
        <w:ind w:left="720"/>
      </w:pPr>
    </w:p>
    <w:p w14:paraId="026888DE" w14:textId="77777777" w:rsidR="00854724" w:rsidRDefault="00854724" w:rsidP="00854724">
      <w:pPr>
        <w:pStyle w:val="Nincstrkz"/>
        <w:ind w:left="720"/>
      </w:pPr>
    </w:p>
    <w:p w14:paraId="523A0ADF" w14:textId="01E0199D" w:rsidR="00E3351B" w:rsidRPr="00E3351B" w:rsidRDefault="00E3351B" w:rsidP="00E3351B">
      <w:pPr>
        <w:pStyle w:val="Nincstrkz"/>
        <w:jc w:val="center"/>
        <w:rPr>
          <w:b/>
          <w:bCs/>
        </w:rPr>
      </w:pPr>
      <w:r w:rsidRPr="00E3351B">
        <w:rPr>
          <w:b/>
          <w:bCs/>
        </w:rPr>
        <w:t>Záró rendelkezések</w:t>
      </w:r>
    </w:p>
    <w:p w14:paraId="0D435BE1" w14:textId="77777777" w:rsidR="00E3351B" w:rsidRDefault="00E3351B" w:rsidP="00E3351B">
      <w:pPr>
        <w:pStyle w:val="Nincstrkz"/>
        <w:jc w:val="center"/>
      </w:pPr>
    </w:p>
    <w:p w14:paraId="7DE5F914" w14:textId="763B378B" w:rsidR="00CE197A" w:rsidRDefault="00753467" w:rsidP="003B329A">
      <w:pPr>
        <w:pStyle w:val="Nincstrkz"/>
        <w:numPr>
          <w:ilvl w:val="0"/>
          <w:numId w:val="9"/>
        </w:numPr>
        <w:ind w:left="426" w:hanging="426"/>
        <w:jc w:val="both"/>
      </w:pPr>
      <w:r>
        <w:t xml:space="preserve">E </w:t>
      </w:r>
      <w:r w:rsidR="007903B4">
        <w:t>r</w:t>
      </w:r>
      <w:r>
        <w:t>endelet a kihirdetését követő napon lép hatályba, és az azt követő napon hatályát veszti.</w:t>
      </w:r>
    </w:p>
    <w:p w14:paraId="58CED145" w14:textId="77777777" w:rsidR="003B329A" w:rsidRDefault="003B329A" w:rsidP="003B329A">
      <w:pPr>
        <w:pStyle w:val="Nincstrkz"/>
        <w:ind w:left="426"/>
        <w:jc w:val="both"/>
      </w:pPr>
    </w:p>
    <w:p w14:paraId="4446DBC5" w14:textId="77777777" w:rsidR="002B13FE" w:rsidRDefault="002B13FE" w:rsidP="002B13FE">
      <w:pPr>
        <w:pStyle w:val="Nincstrkz"/>
        <w:numPr>
          <w:ilvl w:val="0"/>
          <w:numId w:val="9"/>
        </w:numPr>
        <w:ind w:left="426" w:hanging="426"/>
        <w:jc w:val="both"/>
      </w:pPr>
      <w:r>
        <w:t xml:space="preserve">Hatályát veszti a Rendelet </w:t>
      </w:r>
    </w:p>
    <w:p w14:paraId="6D69E869" w14:textId="77777777" w:rsidR="002B13FE" w:rsidRDefault="002B13FE" w:rsidP="002B13FE">
      <w:pPr>
        <w:pStyle w:val="Nincstrkz"/>
        <w:jc w:val="both"/>
      </w:pPr>
    </w:p>
    <w:p w14:paraId="1305E7CD" w14:textId="77777777" w:rsidR="002B13FE" w:rsidRPr="002632E0" w:rsidRDefault="002B13FE" w:rsidP="002B13FE">
      <w:pPr>
        <w:pStyle w:val="Nincstrkz"/>
        <w:numPr>
          <w:ilvl w:val="0"/>
          <w:numId w:val="10"/>
        </w:numPr>
        <w:jc w:val="both"/>
      </w:pPr>
      <w:r w:rsidRPr="002632E0">
        <w:t>2. § (2) bekezdése,</w:t>
      </w:r>
    </w:p>
    <w:p w14:paraId="649A6D6D" w14:textId="77777777" w:rsidR="002B13FE" w:rsidRPr="002632E0" w:rsidRDefault="002B13FE" w:rsidP="002B13FE">
      <w:pPr>
        <w:pStyle w:val="Nincstrkz"/>
        <w:numPr>
          <w:ilvl w:val="0"/>
          <w:numId w:val="10"/>
        </w:numPr>
        <w:jc w:val="both"/>
      </w:pPr>
      <w:r w:rsidRPr="002632E0">
        <w:t>6. § (1) bekezdés f) pontjában a „– kérelmének, illetve pályázatának benyújtását megelőző 15 éven belül –„ szövegrész,</w:t>
      </w:r>
    </w:p>
    <w:p w14:paraId="1364D328" w14:textId="77777777" w:rsidR="002B13FE" w:rsidRPr="002632E0" w:rsidRDefault="002B13FE" w:rsidP="002B13FE">
      <w:pPr>
        <w:pStyle w:val="Nincstrkz"/>
        <w:numPr>
          <w:ilvl w:val="0"/>
          <w:numId w:val="10"/>
        </w:numPr>
        <w:jc w:val="both"/>
      </w:pPr>
      <w:r w:rsidRPr="002632E0">
        <w:t>6. § (1) bekezdés g) pontjában a „– kérelmének, illetve pályázatának benyújtását megelőző 10 éven belül –„ szövegrész,</w:t>
      </w:r>
    </w:p>
    <w:p w14:paraId="1E054FDE" w14:textId="77777777" w:rsidR="002B13FE" w:rsidRPr="002632E0" w:rsidRDefault="002B13FE" w:rsidP="002B13FE">
      <w:pPr>
        <w:pStyle w:val="Nincstrkz"/>
        <w:numPr>
          <w:ilvl w:val="0"/>
          <w:numId w:val="10"/>
        </w:numPr>
        <w:jc w:val="both"/>
      </w:pPr>
      <w:r w:rsidRPr="002632E0">
        <w:t>6. § (1) bekezdés h) pontjában a „– kérelmének, illetve pályázatának benyújtását megelőző 10 éven belül –„ szövegrész,</w:t>
      </w:r>
    </w:p>
    <w:p w14:paraId="4CD5C32D" w14:textId="77777777" w:rsidR="002B13FE" w:rsidRPr="002632E0" w:rsidRDefault="002B13FE" w:rsidP="002B13FE">
      <w:pPr>
        <w:pStyle w:val="Nincstrkz"/>
        <w:ind w:left="426"/>
        <w:jc w:val="both"/>
      </w:pPr>
      <w:r>
        <w:t xml:space="preserve">e)  </w:t>
      </w:r>
      <w:r w:rsidRPr="002632E0">
        <w:t xml:space="preserve"> 6. § (1) bekezdés i) pontja,</w:t>
      </w:r>
    </w:p>
    <w:p w14:paraId="3FAD72C9" w14:textId="77777777" w:rsidR="002B13FE" w:rsidRPr="002632E0" w:rsidRDefault="002B13FE" w:rsidP="002B13FE">
      <w:pPr>
        <w:pStyle w:val="Nincstrkz"/>
        <w:ind w:left="426"/>
        <w:jc w:val="both"/>
      </w:pPr>
      <w:r>
        <w:t xml:space="preserve">f)  </w:t>
      </w:r>
      <w:r w:rsidRPr="002632E0">
        <w:t xml:space="preserve"> 7. § (4) bekezdésében a „7 éven túl is,” szövegrész,</w:t>
      </w:r>
    </w:p>
    <w:p w14:paraId="7C194FE6" w14:textId="77777777" w:rsidR="002B13FE" w:rsidRPr="002632E0" w:rsidRDefault="002B13FE" w:rsidP="002B13FE">
      <w:pPr>
        <w:pStyle w:val="Nincstrkz"/>
        <w:numPr>
          <w:ilvl w:val="0"/>
          <w:numId w:val="11"/>
        </w:numPr>
        <w:ind w:hanging="294"/>
        <w:jc w:val="both"/>
      </w:pPr>
      <w:r w:rsidRPr="002632E0">
        <w:t>7. § (5) bekezdése,</w:t>
      </w:r>
    </w:p>
    <w:p w14:paraId="721B244F" w14:textId="77777777" w:rsidR="002B13FE" w:rsidRPr="002632E0" w:rsidRDefault="002B13FE" w:rsidP="002B13FE">
      <w:pPr>
        <w:pStyle w:val="Nincstrkz"/>
        <w:ind w:left="426"/>
        <w:jc w:val="both"/>
      </w:pPr>
      <w:r>
        <w:t>h</w:t>
      </w:r>
      <w:r w:rsidRPr="002632E0">
        <w:t xml:space="preserve">) </w:t>
      </w:r>
      <w:r>
        <w:t xml:space="preserve"> </w:t>
      </w:r>
      <w:r w:rsidRPr="002632E0">
        <w:t>12. §(1) bekezdés d) pontja,</w:t>
      </w:r>
    </w:p>
    <w:p w14:paraId="164CF159" w14:textId="77777777" w:rsidR="002B13FE" w:rsidRPr="002632E0" w:rsidRDefault="002B13FE" w:rsidP="002B13FE">
      <w:pPr>
        <w:pStyle w:val="Nincstrkz"/>
        <w:ind w:left="709" w:hanging="283"/>
        <w:jc w:val="both"/>
      </w:pPr>
      <w:r>
        <w:t>i</w:t>
      </w:r>
      <w:r w:rsidRPr="002632E0">
        <w:t xml:space="preserve">) </w:t>
      </w:r>
      <w:r>
        <w:t xml:space="preserve"> </w:t>
      </w:r>
      <w:r w:rsidRPr="002632E0">
        <w:t>15. § (1) bekezdésében a „- kivéve a szociális rászorultság alapján megállapított bérleti díjat fizető bérlőket -” szövegrész,</w:t>
      </w:r>
    </w:p>
    <w:p w14:paraId="20D3A68C" w14:textId="77777777" w:rsidR="002B13FE" w:rsidRPr="002632E0" w:rsidRDefault="002B13FE" w:rsidP="002B13FE">
      <w:pPr>
        <w:pStyle w:val="Nincstrkz"/>
        <w:ind w:left="709" w:hanging="283"/>
        <w:jc w:val="both"/>
      </w:pPr>
      <w:r>
        <w:t>j</w:t>
      </w:r>
      <w:r w:rsidRPr="002632E0">
        <w:t xml:space="preserve">) 15. § (6) bekezdése, </w:t>
      </w:r>
    </w:p>
    <w:p w14:paraId="72A8F9B6" w14:textId="77777777" w:rsidR="002B13FE" w:rsidRPr="002632E0" w:rsidRDefault="002B13FE" w:rsidP="002B13FE">
      <w:pPr>
        <w:pStyle w:val="Nincstrkz"/>
        <w:ind w:left="709" w:hanging="283"/>
        <w:jc w:val="both"/>
      </w:pPr>
      <w:r>
        <w:t>k</w:t>
      </w:r>
      <w:r w:rsidRPr="002632E0">
        <w:t>) 16. § (1) bekezdés a) pontja, és (4) bekezdése,</w:t>
      </w:r>
    </w:p>
    <w:p w14:paraId="5780A570" w14:textId="77777777" w:rsidR="002B13FE" w:rsidRPr="002632E0" w:rsidRDefault="002B13FE" w:rsidP="002B13FE">
      <w:pPr>
        <w:pStyle w:val="Nincstrkz"/>
        <w:ind w:left="709" w:hanging="283"/>
        <w:jc w:val="both"/>
      </w:pPr>
      <w:r>
        <w:t>l</w:t>
      </w:r>
      <w:r w:rsidRPr="002632E0">
        <w:t>) 18. § (3) bekezdésében „a megpályázott lakással azonos, vagy annál alacsonyabb bérű” szövegrész,</w:t>
      </w:r>
    </w:p>
    <w:p w14:paraId="7D57B04C" w14:textId="77777777" w:rsidR="002B13FE" w:rsidRPr="002632E0" w:rsidRDefault="002B13FE" w:rsidP="002B13FE">
      <w:pPr>
        <w:pStyle w:val="Nincstrkz"/>
        <w:ind w:left="709" w:hanging="283"/>
        <w:jc w:val="both"/>
      </w:pPr>
      <w:r>
        <w:t xml:space="preserve">m) </w:t>
      </w:r>
      <w:r w:rsidRPr="002632E0">
        <w:t>21. § (1) bekezdés b) pontja,</w:t>
      </w:r>
    </w:p>
    <w:p w14:paraId="2813420E" w14:textId="77777777" w:rsidR="002B13FE" w:rsidRPr="002632E0" w:rsidRDefault="002B13FE" w:rsidP="002B13FE">
      <w:pPr>
        <w:pStyle w:val="Nincstrkz"/>
        <w:ind w:left="709" w:hanging="283"/>
        <w:jc w:val="both"/>
      </w:pPr>
      <w:r>
        <w:t>n</w:t>
      </w:r>
      <w:r w:rsidRPr="002632E0">
        <w:t xml:space="preserve">) </w:t>
      </w:r>
      <w:r>
        <w:tab/>
      </w:r>
      <w:r w:rsidRPr="002632E0">
        <w:t>26. § (1) bekezdés i) pontjában az „amely jogviszonyra értelmezhető” szövegrész, és az n) pont,</w:t>
      </w:r>
    </w:p>
    <w:p w14:paraId="05D9E30A" w14:textId="77777777" w:rsidR="002B13FE" w:rsidRPr="002632E0" w:rsidRDefault="002B13FE" w:rsidP="002B13FE">
      <w:pPr>
        <w:pStyle w:val="Nincstrkz"/>
        <w:ind w:left="709" w:hanging="283"/>
        <w:jc w:val="both"/>
      </w:pPr>
      <w:r>
        <w:t>o</w:t>
      </w:r>
      <w:r w:rsidRPr="002632E0">
        <w:t xml:space="preserve">) </w:t>
      </w:r>
      <w:r>
        <w:tab/>
      </w:r>
      <w:r w:rsidRPr="002632E0">
        <w:t>33. §-a,</w:t>
      </w:r>
    </w:p>
    <w:p w14:paraId="12E7A2D8" w14:textId="77777777" w:rsidR="002B13FE" w:rsidRPr="002632E0" w:rsidRDefault="002B13FE" w:rsidP="002B13FE">
      <w:pPr>
        <w:pStyle w:val="Nincstrkz"/>
        <w:ind w:left="709" w:hanging="283"/>
        <w:jc w:val="both"/>
      </w:pPr>
      <w:r>
        <w:t>p</w:t>
      </w:r>
      <w:r w:rsidRPr="002632E0">
        <w:t xml:space="preserve">) </w:t>
      </w:r>
      <w:r>
        <w:tab/>
      </w:r>
      <w:r w:rsidRPr="002632E0">
        <w:t>34. § (4) bekezdése,</w:t>
      </w:r>
    </w:p>
    <w:p w14:paraId="5B5EF263" w14:textId="77777777" w:rsidR="002B13FE" w:rsidRPr="002632E0" w:rsidRDefault="002B13FE" w:rsidP="002B13FE">
      <w:pPr>
        <w:pStyle w:val="Nincstrkz"/>
        <w:ind w:left="709" w:hanging="283"/>
        <w:jc w:val="both"/>
      </w:pPr>
      <w:r>
        <w:t>q</w:t>
      </w:r>
      <w:r w:rsidRPr="002632E0">
        <w:t xml:space="preserve">) </w:t>
      </w:r>
      <w:r>
        <w:tab/>
      </w:r>
      <w:r w:rsidRPr="002632E0">
        <w:t>44. § (2) – (3) bekezdése,</w:t>
      </w:r>
    </w:p>
    <w:p w14:paraId="6485A976" w14:textId="77777777" w:rsidR="002B13FE" w:rsidRDefault="002B13FE" w:rsidP="002B13FE">
      <w:pPr>
        <w:pStyle w:val="Nincstrkz"/>
        <w:ind w:left="709" w:hanging="283"/>
        <w:jc w:val="both"/>
      </w:pPr>
      <w:r>
        <w:t>r</w:t>
      </w:r>
      <w:r w:rsidRPr="002632E0">
        <w:t xml:space="preserve">) </w:t>
      </w:r>
      <w:r>
        <w:tab/>
      </w:r>
      <w:r w:rsidRPr="002632E0">
        <w:t>45 – 50. §-a.</w:t>
      </w:r>
    </w:p>
    <w:p w14:paraId="538CF316" w14:textId="77777777" w:rsidR="00E3351B" w:rsidRDefault="00E3351B" w:rsidP="00ED5D3F">
      <w:pPr>
        <w:pStyle w:val="Nincstrkz"/>
        <w:jc w:val="both"/>
      </w:pPr>
    </w:p>
    <w:p w14:paraId="5F077B3F" w14:textId="77777777" w:rsidR="00595868" w:rsidRDefault="00595868" w:rsidP="00ED5D3F">
      <w:pPr>
        <w:pStyle w:val="Nincstrkz"/>
        <w:jc w:val="both"/>
      </w:pPr>
    </w:p>
    <w:p w14:paraId="629AED01" w14:textId="6C8325CA" w:rsidR="00854724" w:rsidRDefault="00854724" w:rsidP="00AB6FE8">
      <w:pPr>
        <w:pStyle w:val="Nincstrkz"/>
        <w:jc w:val="both"/>
      </w:pPr>
    </w:p>
    <w:p w14:paraId="7E4D9BD5" w14:textId="0260387D" w:rsidR="00854724" w:rsidRDefault="00854724" w:rsidP="00AB6FE8">
      <w:pPr>
        <w:pStyle w:val="Nincstrkz"/>
        <w:jc w:val="both"/>
      </w:pPr>
    </w:p>
    <w:p w14:paraId="4063BB7F" w14:textId="4D1CD7CC" w:rsidR="00854724" w:rsidRDefault="00854724" w:rsidP="00AB6FE8">
      <w:pPr>
        <w:pStyle w:val="Nincstrkz"/>
        <w:jc w:val="both"/>
      </w:pPr>
    </w:p>
    <w:p w14:paraId="668F83B9" w14:textId="2ABD4F83" w:rsidR="00854724" w:rsidRDefault="00854724" w:rsidP="00AB6FE8">
      <w:pPr>
        <w:pStyle w:val="Nincstrkz"/>
        <w:jc w:val="both"/>
      </w:pPr>
    </w:p>
    <w:p w14:paraId="7F75C7EE" w14:textId="442E69A2" w:rsidR="00854724" w:rsidRDefault="000733FE" w:rsidP="00854724">
      <w:pPr>
        <w:pStyle w:val="Nincstrkz"/>
        <w:jc w:val="right"/>
      </w:pPr>
      <w:r>
        <w:t>Melléklet</w:t>
      </w:r>
    </w:p>
    <w:p w14:paraId="375736C7" w14:textId="77777777" w:rsidR="00854724" w:rsidRDefault="00854724" w:rsidP="00854724">
      <w:pPr>
        <w:pStyle w:val="Nincstrkz"/>
        <w:jc w:val="right"/>
      </w:pPr>
      <w:r>
        <w:t xml:space="preserve">az Önkormányzat tulajdonában lévő lakások és nem lakás céljára szolgáló helyiségek bérletének </w:t>
      </w:r>
    </w:p>
    <w:p w14:paraId="7026E3E0" w14:textId="77777777" w:rsidR="00854724" w:rsidRDefault="00854724" w:rsidP="00854724">
      <w:pPr>
        <w:pStyle w:val="Nincstrkz"/>
        <w:jc w:val="right"/>
      </w:pPr>
      <w:r>
        <w:t xml:space="preserve">szabályairól, a lakbérek mértékének megállapításáról szóló 1/2013. (II.4.) önkormányzati rendelet </w:t>
      </w:r>
    </w:p>
    <w:p w14:paraId="422C1C16" w14:textId="27DD4EDB" w:rsidR="00854724" w:rsidRDefault="00854724" w:rsidP="00854724">
      <w:pPr>
        <w:pStyle w:val="Nincstrkz"/>
        <w:jc w:val="right"/>
      </w:pPr>
      <w:r>
        <w:t>módosításáról szóló …/2021. (III. …) önk. rendelethez</w:t>
      </w:r>
    </w:p>
    <w:p w14:paraId="2DA05FD2" w14:textId="36418817" w:rsidR="00854724" w:rsidRDefault="00854724" w:rsidP="00854724">
      <w:pPr>
        <w:pStyle w:val="Nincstrkz"/>
        <w:jc w:val="both"/>
      </w:pPr>
    </w:p>
    <w:p w14:paraId="0D011F5A" w14:textId="77777777" w:rsidR="00854724" w:rsidRDefault="00854724" w:rsidP="00854724">
      <w:pPr>
        <w:pStyle w:val="Nincstrkz"/>
        <w:jc w:val="right"/>
      </w:pPr>
      <w:r>
        <w:t xml:space="preserve">„1. Függelék </w:t>
      </w:r>
    </w:p>
    <w:p w14:paraId="0137FB0B" w14:textId="77777777" w:rsidR="00854724" w:rsidRDefault="00854724" w:rsidP="00854724">
      <w:pPr>
        <w:pStyle w:val="Nincstrkz"/>
        <w:jc w:val="right"/>
      </w:pPr>
      <w:r>
        <w:t>a</w:t>
      </w:r>
      <w:r w:rsidRPr="00854724">
        <w:t xml:space="preserve">z Önkormányzat tulajdonában lévő lakások és nem lakás céljára szolgáló helyiségek bérletének </w:t>
      </w:r>
    </w:p>
    <w:p w14:paraId="0B0EA942" w14:textId="1F00EAAF" w:rsidR="00854724" w:rsidRDefault="00854724" w:rsidP="00854724">
      <w:pPr>
        <w:pStyle w:val="Nincstrkz"/>
        <w:jc w:val="right"/>
      </w:pPr>
      <w:r w:rsidRPr="00854724">
        <w:t>szabályairól, a lakbérek mértékének megállapításáról szóló 1/2013. (II.4.) önkormányzati rendelet</w:t>
      </w:r>
      <w:r>
        <w:t>hez</w:t>
      </w:r>
    </w:p>
    <w:p w14:paraId="4E1D0353" w14:textId="4A15633D" w:rsidR="00854724" w:rsidRDefault="00854724" w:rsidP="00854724">
      <w:pPr>
        <w:pStyle w:val="Nincstrkz"/>
        <w:jc w:val="right"/>
      </w:pPr>
    </w:p>
    <w:p w14:paraId="318CFE11" w14:textId="08FBA307" w:rsidR="00854724" w:rsidRDefault="00854724" w:rsidP="00854724">
      <w:pPr>
        <w:pStyle w:val="Nincstrkz"/>
        <w:jc w:val="both"/>
      </w:pPr>
    </w:p>
    <w:p w14:paraId="38A9F6A5" w14:textId="3F3EB1EF" w:rsidR="00854724" w:rsidRDefault="00854724" w:rsidP="00854724">
      <w:pPr>
        <w:pStyle w:val="Nincstrkz"/>
        <w:jc w:val="center"/>
        <w:rPr>
          <w:b/>
          <w:bCs/>
        </w:rPr>
      </w:pPr>
      <w:r w:rsidRPr="00854724">
        <w:rPr>
          <w:b/>
          <w:bCs/>
        </w:rPr>
        <w:t>Önkormányzati tulajdonban lévő lakás célú ingatlanok kategóriába sorolása</w:t>
      </w:r>
    </w:p>
    <w:p w14:paraId="633CFBC8" w14:textId="35941F51" w:rsidR="00854724" w:rsidRDefault="00854724" w:rsidP="00854724">
      <w:pPr>
        <w:pStyle w:val="Nincstrkz"/>
        <w:jc w:val="center"/>
        <w:rPr>
          <w:b/>
          <w:bCs/>
        </w:rPr>
      </w:pPr>
    </w:p>
    <w:p w14:paraId="0E824357" w14:textId="45AAF7EA" w:rsidR="00854724" w:rsidRDefault="00854724" w:rsidP="00854724">
      <w:pPr>
        <w:pStyle w:val="Nincstrkz"/>
        <w:jc w:val="center"/>
        <w:rPr>
          <w:b/>
          <w:bCs/>
        </w:rPr>
      </w:pPr>
      <w:r>
        <w:rPr>
          <w:b/>
          <w:bCs/>
        </w:rPr>
        <w:t>(az ingatlanok listája excel táblázatban)</w:t>
      </w:r>
    </w:p>
    <w:p w14:paraId="4AF5A625" w14:textId="4CF3C6FC" w:rsidR="00854724" w:rsidRDefault="00854724" w:rsidP="00854724">
      <w:pPr>
        <w:pStyle w:val="Nincstrkz"/>
        <w:jc w:val="center"/>
        <w:rPr>
          <w:b/>
          <w:bCs/>
        </w:rPr>
      </w:pPr>
    </w:p>
    <w:p w14:paraId="3F25A0D1" w14:textId="70459BFB" w:rsidR="00854724" w:rsidRPr="00854724" w:rsidRDefault="00854724" w:rsidP="00854724">
      <w:pPr>
        <w:pStyle w:val="Nincstrkz"/>
        <w:jc w:val="center"/>
        <w:rPr>
          <w:b/>
          <w:bCs/>
        </w:rPr>
      </w:pPr>
      <w:r>
        <w:rPr>
          <w:b/>
          <w:bCs/>
        </w:rPr>
        <w:t>….”</w:t>
      </w:r>
    </w:p>
    <w:p w14:paraId="121DEFAE" w14:textId="77777777" w:rsidR="002A22B7" w:rsidRPr="00854724" w:rsidRDefault="002A22B7">
      <w:pPr>
        <w:pStyle w:val="Nincstrkz"/>
        <w:jc w:val="center"/>
        <w:rPr>
          <w:b/>
          <w:bCs/>
        </w:rPr>
      </w:pPr>
    </w:p>
    <w:sectPr w:rsidR="002A22B7" w:rsidRPr="00854724" w:rsidSect="00433502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7CD6E7" w14:textId="77777777" w:rsidR="00D51F27" w:rsidRDefault="00D51F27" w:rsidP="00433502">
      <w:pPr>
        <w:spacing w:after="0" w:line="240" w:lineRule="auto"/>
      </w:pPr>
      <w:r>
        <w:separator/>
      </w:r>
    </w:p>
  </w:endnote>
  <w:endnote w:type="continuationSeparator" w:id="0">
    <w:p w14:paraId="21C1F979" w14:textId="77777777" w:rsidR="00D51F27" w:rsidRDefault="00D51F27" w:rsidP="00433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479">
    <w:altName w:val="Times New Roman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71403168"/>
      <w:docPartObj>
        <w:docPartGallery w:val="Page Numbers (Bottom of Page)"/>
        <w:docPartUnique/>
      </w:docPartObj>
    </w:sdtPr>
    <w:sdtEndPr/>
    <w:sdtContent>
      <w:p w14:paraId="3A012AEC" w14:textId="61B402F3" w:rsidR="00433502" w:rsidRDefault="00433502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2A2A56E" w14:textId="77777777" w:rsidR="00433502" w:rsidRDefault="0043350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09FF65" w14:textId="77777777" w:rsidR="00D51F27" w:rsidRDefault="00D51F27" w:rsidP="00433502">
      <w:pPr>
        <w:spacing w:after="0" w:line="240" w:lineRule="auto"/>
      </w:pPr>
      <w:r>
        <w:separator/>
      </w:r>
    </w:p>
  </w:footnote>
  <w:footnote w:type="continuationSeparator" w:id="0">
    <w:p w14:paraId="1639CEC4" w14:textId="77777777" w:rsidR="00D51F27" w:rsidRDefault="00D51F27" w:rsidP="004335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A2952"/>
    <w:multiLevelType w:val="hybridMultilevel"/>
    <w:tmpl w:val="B29A3E76"/>
    <w:lvl w:ilvl="0" w:tplc="576C4C9E">
      <w:start w:val="10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F06F63"/>
    <w:multiLevelType w:val="hybridMultilevel"/>
    <w:tmpl w:val="3366563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D39C8"/>
    <w:multiLevelType w:val="hybridMultilevel"/>
    <w:tmpl w:val="C8EA6100"/>
    <w:lvl w:ilvl="0" w:tplc="DB804942">
      <w:start w:val="8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D0F17D7"/>
    <w:multiLevelType w:val="hybridMultilevel"/>
    <w:tmpl w:val="6C08D60C"/>
    <w:lvl w:ilvl="0" w:tplc="957C60C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3E1C44"/>
    <w:multiLevelType w:val="hybridMultilevel"/>
    <w:tmpl w:val="A8E62F6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2F2908"/>
    <w:multiLevelType w:val="hybridMultilevel"/>
    <w:tmpl w:val="B29A3E76"/>
    <w:lvl w:ilvl="0" w:tplc="576C4C9E">
      <w:start w:val="10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CDA1170"/>
    <w:multiLevelType w:val="hybridMultilevel"/>
    <w:tmpl w:val="F62E06A0"/>
    <w:lvl w:ilvl="0" w:tplc="6AC8ED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0063CC"/>
    <w:multiLevelType w:val="hybridMultilevel"/>
    <w:tmpl w:val="89E450C6"/>
    <w:lvl w:ilvl="0" w:tplc="963C0094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B0942D1"/>
    <w:multiLevelType w:val="hybridMultilevel"/>
    <w:tmpl w:val="31C6E8A0"/>
    <w:lvl w:ilvl="0" w:tplc="040E0017">
      <w:start w:val="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7952FD"/>
    <w:multiLevelType w:val="hybridMultilevel"/>
    <w:tmpl w:val="468007E8"/>
    <w:lvl w:ilvl="0" w:tplc="50EE2CA0">
      <w:start w:val="8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C36020"/>
    <w:multiLevelType w:val="hybridMultilevel"/>
    <w:tmpl w:val="F80C7838"/>
    <w:lvl w:ilvl="0" w:tplc="3A30B12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531A78"/>
    <w:multiLevelType w:val="hybridMultilevel"/>
    <w:tmpl w:val="175A3620"/>
    <w:lvl w:ilvl="0" w:tplc="AB569440">
      <w:start w:val="5"/>
      <w:numFmt w:val="decimal"/>
      <w:lvlText w:val="(%1)"/>
      <w:lvlJc w:val="left"/>
      <w:pPr>
        <w:tabs>
          <w:tab w:val="num" w:pos="0"/>
        </w:tabs>
        <w:ind w:left="720" w:hanging="360"/>
      </w:pPr>
      <w:rPr>
        <w:rFonts w:hint="default"/>
        <w:b w:val="0"/>
        <w:bCs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9B252D8"/>
    <w:multiLevelType w:val="hybridMultilevel"/>
    <w:tmpl w:val="73A874CE"/>
    <w:lvl w:ilvl="0" w:tplc="9A02DC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2B7520"/>
    <w:multiLevelType w:val="hybridMultilevel"/>
    <w:tmpl w:val="34945AC4"/>
    <w:lvl w:ilvl="0" w:tplc="BCDE47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77659F"/>
    <w:multiLevelType w:val="hybridMultilevel"/>
    <w:tmpl w:val="656C621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A5321F"/>
    <w:multiLevelType w:val="hybridMultilevel"/>
    <w:tmpl w:val="DFC66EAE"/>
    <w:lvl w:ilvl="0" w:tplc="040E0017">
      <w:start w:val="1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E349D6"/>
    <w:multiLevelType w:val="hybridMultilevel"/>
    <w:tmpl w:val="0D7A41D8"/>
    <w:lvl w:ilvl="0" w:tplc="A94EB1E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6F920119"/>
    <w:multiLevelType w:val="hybridMultilevel"/>
    <w:tmpl w:val="840EA344"/>
    <w:lvl w:ilvl="0" w:tplc="A296E72E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35E34CE"/>
    <w:multiLevelType w:val="hybridMultilevel"/>
    <w:tmpl w:val="B29A3E76"/>
    <w:lvl w:ilvl="0" w:tplc="576C4C9E">
      <w:start w:val="10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BF95190"/>
    <w:multiLevelType w:val="hybridMultilevel"/>
    <w:tmpl w:val="C91A623A"/>
    <w:lvl w:ilvl="0" w:tplc="AE683D8A">
      <w:start w:val="1"/>
      <w:numFmt w:val="decimal"/>
      <w:lvlText w:val="(%1)"/>
      <w:lvlJc w:val="left"/>
      <w:pPr>
        <w:ind w:left="70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20" w:hanging="360"/>
      </w:pPr>
    </w:lvl>
    <w:lvl w:ilvl="2" w:tplc="040E001B" w:tentative="1">
      <w:start w:val="1"/>
      <w:numFmt w:val="lowerRoman"/>
      <w:lvlText w:val="%3."/>
      <w:lvlJc w:val="right"/>
      <w:pPr>
        <w:ind w:left="2140" w:hanging="180"/>
      </w:pPr>
    </w:lvl>
    <w:lvl w:ilvl="3" w:tplc="040E000F" w:tentative="1">
      <w:start w:val="1"/>
      <w:numFmt w:val="decimal"/>
      <w:lvlText w:val="%4."/>
      <w:lvlJc w:val="left"/>
      <w:pPr>
        <w:ind w:left="2860" w:hanging="360"/>
      </w:pPr>
    </w:lvl>
    <w:lvl w:ilvl="4" w:tplc="040E0019" w:tentative="1">
      <w:start w:val="1"/>
      <w:numFmt w:val="lowerLetter"/>
      <w:lvlText w:val="%5."/>
      <w:lvlJc w:val="left"/>
      <w:pPr>
        <w:ind w:left="3580" w:hanging="360"/>
      </w:pPr>
    </w:lvl>
    <w:lvl w:ilvl="5" w:tplc="040E001B" w:tentative="1">
      <w:start w:val="1"/>
      <w:numFmt w:val="lowerRoman"/>
      <w:lvlText w:val="%6."/>
      <w:lvlJc w:val="right"/>
      <w:pPr>
        <w:ind w:left="4300" w:hanging="180"/>
      </w:pPr>
    </w:lvl>
    <w:lvl w:ilvl="6" w:tplc="040E000F" w:tentative="1">
      <w:start w:val="1"/>
      <w:numFmt w:val="decimal"/>
      <w:lvlText w:val="%7."/>
      <w:lvlJc w:val="left"/>
      <w:pPr>
        <w:ind w:left="5020" w:hanging="360"/>
      </w:pPr>
    </w:lvl>
    <w:lvl w:ilvl="7" w:tplc="040E0019" w:tentative="1">
      <w:start w:val="1"/>
      <w:numFmt w:val="lowerLetter"/>
      <w:lvlText w:val="%8."/>
      <w:lvlJc w:val="left"/>
      <w:pPr>
        <w:ind w:left="5740" w:hanging="360"/>
      </w:pPr>
    </w:lvl>
    <w:lvl w:ilvl="8" w:tplc="040E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0" w15:restartNumberingAfterBreak="0">
    <w:nsid w:val="7FCB5D8B"/>
    <w:multiLevelType w:val="hybridMultilevel"/>
    <w:tmpl w:val="49E8BFA0"/>
    <w:lvl w:ilvl="0" w:tplc="BCDE47B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1380CDA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19"/>
  </w:num>
  <w:num w:numId="4">
    <w:abstractNumId w:val="7"/>
  </w:num>
  <w:num w:numId="5">
    <w:abstractNumId w:val="10"/>
  </w:num>
  <w:num w:numId="6">
    <w:abstractNumId w:val="20"/>
  </w:num>
  <w:num w:numId="7">
    <w:abstractNumId w:val="12"/>
  </w:num>
  <w:num w:numId="8">
    <w:abstractNumId w:val="6"/>
  </w:num>
  <w:num w:numId="9">
    <w:abstractNumId w:val="3"/>
  </w:num>
  <w:num w:numId="10">
    <w:abstractNumId w:val="16"/>
  </w:num>
  <w:num w:numId="11">
    <w:abstractNumId w:val="8"/>
  </w:num>
  <w:num w:numId="12">
    <w:abstractNumId w:val="13"/>
  </w:num>
  <w:num w:numId="13">
    <w:abstractNumId w:val="15"/>
  </w:num>
  <w:num w:numId="14">
    <w:abstractNumId w:val="11"/>
  </w:num>
  <w:num w:numId="15">
    <w:abstractNumId w:val="14"/>
  </w:num>
  <w:num w:numId="16">
    <w:abstractNumId w:val="9"/>
  </w:num>
  <w:num w:numId="17">
    <w:abstractNumId w:val="17"/>
  </w:num>
  <w:num w:numId="18">
    <w:abstractNumId w:val="2"/>
  </w:num>
  <w:num w:numId="19">
    <w:abstractNumId w:val="0"/>
  </w:num>
  <w:num w:numId="20">
    <w:abstractNumId w:val="5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A7B"/>
    <w:rsid w:val="000121FB"/>
    <w:rsid w:val="00013D07"/>
    <w:rsid w:val="000506BE"/>
    <w:rsid w:val="00073133"/>
    <w:rsid w:val="000733FE"/>
    <w:rsid w:val="00082158"/>
    <w:rsid w:val="00092155"/>
    <w:rsid w:val="000E1F9C"/>
    <w:rsid w:val="000E7C57"/>
    <w:rsid w:val="000F5DDA"/>
    <w:rsid w:val="001A4373"/>
    <w:rsid w:val="001B2291"/>
    <w:rsid w:val="00203B3C"/>
    <w:rsid w:val="00243EDB"/>
    <w:rsid w:val="00263B97"/>
    <w:rsid w:val="00295279"/>
    <w:rsid w:val="002A22B7"/>
    <w:rsid w:val="002B13FE"/>
    <w:rsid w:val="002C7698"/>
    <w:rsid w:val="002E6D3A"/>
    <w:rsid w:val="00336A80"/>
    <w:rsid w:val="003460C7"/>
    <w:rsid w:val="00365ECF"/>
    <w:rsid w:val="00390E73"/>
    <w:rsid w:val="003B329A"/>
    <w:rsid w:val="003F0BA5"/>
    <w:rsid w:val="00433502"/>
    <w:rsid w:val="00436549"/>
    <w:rsid w:val="004477CF"/>
    <w:rsid w:val="00451644"/>
    <w:rsid w:val="004604D7"/>
    <w:rsid w:val="00462B50"/>
    <w:rsid w:val="004C30C2"/>
    <w:rsid w:val="00500C50"/>
    <w:rsid w:val="005068EF"/>
    <w:rsid w:val="005266EB"/>
    <w:rsid w:val="00537765"/>
    <w:rsid w:val="005403DA"/>
    <w:rsid w:val="00543A21"/>
    <w:rsid w:val="005917B1"/>
    <w:rsid w:val="00595868"/>
    <w:rsid w:val="005C454D"/>
    <w:rsid w:val="005C46B6"/>
    <w:rsid w:val="005D2A6B"/>
    <w:rsid w:val="0066034A"/>
    <w:rsid w:val="00697B69"/>
    <w:rsid w:val="00753467"/>
    <w:rsid w:val="007843D6"/>
    <w:rsid w:val="007903B4"/>
    <w:rsid w:val="00790686"/>
    <w:rsid w:val="00825FD4"/>
    <w:rsid w:val="00854724"/>
    <w:rsid w:val="00867270"/>
    <w:rsid w:val="0087255A"/>
    <w:rsid w:val="008A226C"/>
    <w:rsid w:val="008B5E0D"/>
    <w:rsid w:val="008C2AE4"/>
    <w:rsid w:val="00927473"/>
    <w:rsid w:val="009626C0"/>
    <w:rsid w:val="009650D7"/>
    <w:rsid w:val="009A6C32"/>
    <w:rsid w:val="00A03ECD"/>
    <w:rsid w:val="00A2425A"/>
    <w:rsid w:val="00A26D98"/>
    <w:rsid w:val="00A37D47"/>
    <w:rsid w:val="00A82E51"/>
    <w:rsid w:val="00A857C0"/>
    <w:rsid w:val="00A90094"/>
    <w:rsid w:val="00A932FC"/>
    <w:rsid w:val="00AB6FE8"/>
    <w:rsid w:val="00B5700A"/>
    <w:rsid w:val="00B67340"/>
    <w:rsid w:val="00B71DC2"/>
    <w:rsid w:val="00B86059"/>
    <w:rsid w:val="00B93A94"/>
    <w:rsid w:val="00BB6F59"/>
    <w:rsid w:val="00BF0FDB"/>
    <w:rsid w:val="00C01591"/>
    <w:rsid w:val="00C10339"/>
    <w:rsid w:val="00C131C1"/>
    <w:rsid w:val="00C32939"/>
    <w:rsid w:val="00C835D6"/>
    <w:rsid w:val="00C94A7D"/>
    <w:rsid w:val="00C95AFB"/>
    <w:rsid w:val="00CE197A"/>
    <w:rsid w:val="00D264F0"/>
    <w:rsid w:val="00D444EC"/>
    <w:rsid w:val="00D51F27"/>
    <w:rsid w:val="00D67F3B"/>
    <w:rsid w:val="00DC6A51"/>
    <w:rsid w:val="00DF4993"/>
    <w:rsid w:val="00DF7398"/>
    <w:rsid w:val="00E06AB8"/>
    <w:rsid w:val="00E2086A"/>
    <w:rsid w:val="00E3351B"/>
    <w:rsid w:val="00E440E8"/>
    <w:rsid w:val="00E64EE2"/>
    <w:rsid w:val="00E77FCC"/>
    <w:rsid w:val="00E91D56"/>
    <w:rsid w:val="00EC2AE6"/>
    <w:rsid w:val="00EC4C84"/>
    <w:rsid w:val="00ED5D3F"/>
    <w:rsid w:val="00ED6A29"/>
    <w:rsid w:val="00EF34B9"/>
    <w:rsid w:val="00F05836"/>
    <w:rsid w:val="00F21758"/>
    <w:rsid w:val="00F50370"/>
    <w:rsid w:val="00F60786"/>
    <w:rsid w:val="00F67A7B"/>
    <w:rsid w:val="00F83396"/>
    <w:rsid w:val="00FF0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98803"/>
  <w15:chartTrackingRefBased/>
  <w15:docId w15:val="{4FDAB9D4-9E7D-4388-86EC-E73E2C486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F67A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F67A7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incstrkz">
    <w:name w:val="No Spacing"/>
    <w:uiPriority w:val="1"/>
    <w:qFormat/>
    <w:rsid w:val="00F67A7B"/>
    <w:pPr>
      <w:spacing w:after="0" w:line="240" w:lineRule="auto"/>
    </w:pPr>
  </w:style>
  <w:style w:type="paragraph" w:styleId="Szvegtrzs2">
    <w:name w:val="Body Text 2"/>
    <w:basedOn w:val="Norml"/>
    <w:link w:val="Szvegtrzs2Char"/>
    <w:uiPriority w:val="99"/>
    <w:semiHidden/>
    <w:unhideWhenUsed/>
    <w:rsid w:val="00F21758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F21758"/>
  </w:style>
  <w:style w:type="paragraph" w:customStyle="1" w:styleId="Char14">
    <w:name w:val="Char14"/>
    <w:basedOn w:val="Norml"/>
    <w:rsid w:val="00F21758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Csakszveg">
    <w:name w:val="Plain Text"/>
    <w:basedOn w:val="Norml"/>
    <w:link w:val="CsakszvegChar"/>
    <w:uiPriority w:val="99"/>
    <w:semiHidden/>
    <w:unhideWhenUsed/>
    <w:rsid w:val="00203B3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203B3C"/>
    <w:rPr>
      <w:rFonts w:ascii="Consolas" w:hAnsi="Consolas"/>
      <w:sz w:val="21"/>
      <w:szCs w:val="21"/>
    </w:rPr>
  </w:style>
  <w:style w:type="paragraph" w:styleId="Listaszerbekezds">
    <w:name w:val="List Paragraph"/>
    <w:basedOn w:val="Norml"/>
    <w:uiPriority w:val="34"/>
    <w:qFormat/>
    <w:rsid w:val="00A90094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4335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33502"/>
  </w:style>
  <w:style w:type="paragraph" w:styleId="llb">
    <w:name w:val="footer"/>
    <w:basedOn w:val="Norml"/>
    <w:link w:val="llbChar"/>
    <w:uiPriority w:val="99"/>
    <w:unhideWhenUsed/>
    <w:rsid w:val="004335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33502"/>
  </w:style>
  <w:style w:type="paragraph" w:customStyle="1" w:styleId="Char140">
    <w:name w:val="Char14"/>
    <w:basedOn w:val="Norml"/>
    <w:rsid w:val="00D67F3B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Szvegtrzs">
    <w:name w:val="Body Text"/>
    <w:basedOn w:val="Norml"/>
    <w:link w:val="SzvegtrzsChar"/>
    <w:uiPriority w:val="99"/>
    <w:semiHidden/>
    <w:unhideWhenUsed/>
    <w:rsid w:val="00A82E51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A82E51"/>
  </w:style>
  <w:style w:type="paragraph" w:styleId="Lbjegyzetszveg">
    <w:name w:val="footnote text"/>
    <w:basedOn w:val="Norml"/>
    <w:link w:val="LbjegyzetszvegChar"/>
    <w:semiHidden/>
    <w:rsid w:val="00A82E51"/>
    <w:pPr>
      <w:suppressAutoHyphens/>
      <w:spacing w:after="200" w:line="276" w:lineRule="auto"/>
    </w:pPr>
    <w:rPr>
      <w:rFonts w:ascii="Calibri" w:eastAsia="Lucida Sans Unicode" w:hAnsi="Calibri" w:cs="font479"/>
      <w:kern w:val="1"/>
      <w:sz w:val="20"/>
      <w:szCs w:val="20"/>
      <w:lang w:eastAsia="ar-SA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82E51"/>
    <w:rPr>
      <w:rFonts w:ascii="Calibri" w:eastAsia="Lucida Sans Unicode" w:hAnsi="Calibri" w:cs="font479"/>
      <w:kern w:val="1"/>
      <w:sz w:val="20"/>
      <w:szCs w:val="20"/>
      <w:lang w:eastAsia="ar-SA"/>
    </w:rPr>
  </w:style>
  <w:style w:type="character" w:styleId="Lbjegyzet-hivatkozs">
    <w:name w:val="footnote reference"/>
    <w:semiHidden/>
    <w:rsid w:val="00A82E51"/>
    <w:rPr>
      <w:vertAlign w:val="superscript"/>
    </w:rPr>
  </w:style>
  <w:style w:type="paragraph" w:customStyle="1" w:styleId="Char141">
    <w:name w:val="Char14"/>
    <w:basedOn w:val="Norml"/>
    <w:rsid w:val="000121FB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79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1662</Words>
  <Characters>11474</Characters>
  <Application>Microsoft Office Word</Application>
  <DocSecurity>0</DocSecurity>
  <Lines>95</Lines>
  <Paragraphs>26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Kozma Katalin</dc:creator>
  <cp:keywords/>
  <dc:description/>
  <cp:lastModifiedBy>Gréta Jávorszkiné Gubancsik</cp:lastModifiedBy>
  <cp:revision>10</cp:revision>
  <cp:lastPrinted>2021-02-25T09:53:00Z</cp:lastPrinted>
  <dcterms:created xsi:type="dcterms:W3CDTF">2021-03-26T10:45:00Z</dcterms:created>
  <dcterms:modified xsi:type="dcterms:W3CDTF">2021-03-26T12:07:00Z</dcterms:modified>
</cp:coreProperties>
</file>