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06" w:rsidRPr="005747E4" w:rsidRDefault="00446E06" w:rsidP="0020698A">
      <w:pPr>
        <w:pStyle w:val="Cmsor8"/>
        <w:spacing w:before="0" w:after="0"/>
        <w:rPr>
          <w:b/>
          <w:i w:val="0"/>
          <w:smallCaps/>
          <w:sz w:val="21"/>
          <w:szCs w:val="21"/>
        </w:rPr>
      </w:pPr>
    </w:p>
    <w:p w:rsidR="00446E06" w:rsidRPr="0020698A" w:rsidRDefault="00446E06" w:rsidP="0020698A">
      <w:pPr>
        <w:pStyle w:val="Cmsor3"/>
        <w:spacing w:before="0" w:line="360" w:lineRule="auto"/>
        <w:rPr>
          <w:sz w:val="24"/>
          <w:szCs w:val="24"/>
          <w:u w:val="single"/>
        </w:rPr>
      </w:pPr>
      <w:r w:rsidRPr="0020698A">
        <w:rPr>
          <w:sz w:val="24"/>
          <w:szCs w:val="24"/>
          <w:u w:val="single"/>
        </w:rPr>
        <w:t>Gyöngyös Város Képviselő-testületének</w:t>
      </w:r>
    </w:p>
    <w:p w:rsidR="00446E06" w:rsidRPr="0020698A" w:rsidRDefault="0020698A" w:rsidP="0020698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446E06" w:rsidRPr="0020698A">
        <w:rPr>
          <w:b/>
          <w:u w:val="single"/>
        </w:rPr>
        <w:t>/2019. (</w:t>
      </w:r>
      <w:r>
        <w:rPr>
          <w:b/>
          <w:u w:val="single"/>
        </w:rPr>
        <w:t>IV.26.</w:t>
      </w:r>
      <w:r w:rsidR="00446E06" w:rsidRPr="0020698A">
        <w:rPr>
          <w:b/>
          <w:u w:val="single"/>
        </w:rPr>
        <w:t>) önkormányzati rendelete</w:t>
      </w:r>
    </w:p>
    <w:p w:rsidR="00446E06" w:rsidRPr="0020698A" w:rsidRDefault="00446E06" w:rsidP="0020698A">
      <w:pPr>
        <w:spacing w:line="360" w:lineRule="auto"/>
        <w:jc w:val="center"/>
        <w:rPr>
          <w:b/>
          <w:u w:val="single"/>
        </w:rPr>
      </w:pPr>
      <w:r w:rsidRPr="0020698A">
        <w:rPr>
          <w:b/>
          <w:u w:val="single"/>
        </w:rPr>
        <w:t>Gyöngyös Város Önkormányzata 2019. évi költségvetéséről szóló</w:t>
      </w:r>
    </w:p>
    <w:p w:rsidR="00446E06" w:rsidRPr="0020698A" w:rsidRDefault="00446E06" w:rsidP="0020698A">
      <w:pPr>
        <w:spacing w:line="360" w:lineRule="auto"/>
        <w:jc w:val="center"/>
        <w:rPr>
          <w:b/>
        </w:rPr>
      </w:pPr>
      <w:r w:rsidRPr="0020698A">
        <w:rPr>
          <w:b/>
          <w:u w:val="single"/>
        </w:rPr>
        <w:t>4/2019. (III.1.) önkormányzati rendelet módosításáról</w:t>
      </w:r>
      <w:r w:rsidR="0020698A">
        <w:rPr>
          <w:b/>
        </w:rPr>
        <w:t>*</w:t>
      </w:r>
    </w:p>
    <w:p w:rsidR="00446E06" w:rsidRPr="0020698A" w:rsidRDefault="00446E06" w:rsidP="0020698A">
      <w:pPr>
        <w:spacing w:line="360" w:lineRule="auto"/>
        <w:rPr>
          <w:b/>
          <w:i/>
          <w:u w:val="single"/>
        </w:rPr>
      </w:pPr>
    </w:p>
    <w:p w:rsidR="00446E06" w:rsidRPr="005747E4" w:rsidRDefault="00446E06" w:rsidP="00446E06">
      <w:pPr>
        <w:pStyle w:val="Szvegtrzs"/>
        <w:spacing w:after="0"/>
        <w:jc w:val="both"/>
        <w:rPr>
          <w:sz w:val="21"/>
          <w:szCs w:val="21"/>
        </w:rPr>
      </w:pPr>
      <w:r w:rsidRPr="005747E4">
        <w:rPr>
          <w:sz w:val="21"/>
          <w:szCs w:val="21"/>
        </w:rPr>
        <w:t>Gyöngyös Város Önkormányzatának Képviselő-testülete az Alaptörvény 32. cikk (2) bekezdésében meghatározott eredeti jogalkotói jogkörében, az Alaptörvény 32. cikk (1) bekezdés f) pontjában meghatározott feladatkörében eljárva a következőket rendeli el.</w:t>
      </w:r>
    </w:p>
    <w:p w:rsidR="00446E06" w:rsidRPr="005747E4" w:rsidRDefault="00446E06" w:rsidP="00446E06">
      <w:pPr>
        <w:pStyle w:val="Szvegtrzs"/>
        <w:spacing w:after="0"/>
        <w:jc w:val="both"/>
        <w:rPr>
          <w:sz w:val="21"/>
          <w:szCs w:val="21"/>
        </w:rPr>
      </w:pPr>
    </w:p>
    <w:p w:rsidR="00446E06" w:rsidRPr="005747E4" w:rsidRDefault="00446E06" w:rsidP="00446E06">
      <w:pPr>
        <w:jc w:val="center"/>
        <w:rPr>
          <w:b/>
          <w:sz w:val="21"/>
          <w:szCs w:val="21"/>
        </w:rPr>
      </w:pPr>
      <w:r w:rsidRPr="005747E4">
        <w:rPr>
          <w:b/>
          <w:sz w:val="21"/>
          <w:szCs w:val="21"/>
        </w:rPr>
        <w:t>1.§</w:t>
      </w:r>
    </w:p>
    <w:p w:rsidR="00446E06" w:rsidRPr="005747E4" w:rsidRDefault="00446E06" w:rsidP="00446E06">
      <w:pPr>
        <w:jc w:val="center"/>
        <w:rPr>
          <w:b/>
          <w:sz w:val="21"/>
          <w:szCs w:val="21"/>
        </w:rPr>
      </w:pPr>
    </w:p>
    <w:p w:rsidR="00446E06" w:rsidRPr="005747E4" w:rsidRDefault="00446E06" w:rsidP="00446E06">
      <w:pPr>
        <w:rPr>
          <w:sz w:val="21"/>
          <w:szCs w:val="21"/>
        </w:rPr>
      </w:pPr>
      <w:r w:rsidRPr="005747E4">
        <w:rPr>
          <w:sz w:val="21"/>
          <w:szCs w:val="21"/>
        </w:rPr>
        <w:t>Gyöngyös Város Önkormányzata 2019. évi költségvetéséről szóló 4/2019. (III.1.) önkormányzati rendelet (továbbiakban: Rendelet) 3.§ (1) bekezdése helyébe az alábbi rendelkezés lép:</w:t>
      </w:r>
    </w:p>
    <w:p w:rsidR="00446E06" w:rsidRPr="005747E4" w:rsidRDefault="00446E06" w:rsidP="00446E06">
      <w:pPr>
        <w:pStyle w:val="Szvegtrzs"/>
        <w:spacing w:after="0"/>
        <w:jc w:val="both"/>
        <w:rPr>
          <w:sz w:val="21"/>
          <w:szCs w:val="21"/>
        </w:rPr>
      </w:pPr>
    </w:p>
    <w:p w:rsidR="00446E06" w:rsidRPr="005747E4" w:rsidRDefault="00446E06" w:rsidP="00446E06">
      <w:pPr>
        <w:pStyle w:val="Szvegtrzsbehzssal2"/>
        <w:tabs>
          <w:tab w:val="left" w:pos="426"/>
        </w:tabs>
        <w:spacing w:after="0" w:line="240" w:lineRule="auto"/>
        <w:ind w:left="0"/>
        <w:jc w:val="both"/>
        <w:rPr>
          <w:i/>
          <w:sz w:val="21"/>
          <w:szCs w:val="21"/>
        </w:rPr>
      </w:pPr>
      <w:r w:rsidRPr="005747E4">
        <w:rPr>
          <w:i/>
          <w:sz w:val="21"/>
          <w:szCs w:val="21"/>
        </w:rPr>
        <w:t>„(1) A Képviselő-testület Gyöngyös Város Önkormányzata 2019. évi költségvetésének főösszegét 14.5</w:t>
      </w:r>
      <w:r>
        <w:rPr>
          <w:i/>
          <w:sz w:val="21"/>
          <w:szCs w:val="21"/>
        </w:rPr>
        <w:t>40</w:t>
      </w:r>
      <w:r w:rsidRPr="005747E4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>052.546</w:t>
      </w:r>
      <w:r w:rsidRPr="005747E4">
        <w:rPr>
          <w:i/>
          <w:sz w:val="21"/>
          <w:szCs w:val="21"/>
        </w:rPr>
        <w:t xml:space="preserve"> Ft-ban hagyja jóvá az 1. melléklet szerint. A főösszegen belül a költségvetési bevételeket 7.0</w:t>
      </w:r>
      <w:r>
        <w:rPr>
          <w:i/>
          <w:sz w:val="21"/>
          <w:szCs w:val="21"/>
        </w:rPr>
        <w:t>71</w:t>
      </w:r>
      <w:r w:rsidRPr="005747E4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118.504 </w:t>
      </w:r>
      <w:r w:rsidRPr="005747E4">
        <w:rPr>
          <w:i/>
          <w:sz w:val="21"/>
          <w:szCs w:val="21"/>
        </w:rPr>
        <w:t>Ft-ban, a költségvetési kiadásokat pedig 12.49</w:t>
      </w:r>
      <w:r>
        <w:rPr>
          <w:i/>
          <w:sz w:val="21"/>
          <w:szCs w:val="21"/>
        </w:rPr>
        <w:t>6</w:t>
      </w:r>
      <w:r w:rsidRPr="005747E4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>215.437</w:t>
      </w:r>
      <w:r w:rsidRPr="005747E4">
        <w:rPr>
          <w:i/>
          <w:sz w:val="21"/>
          <w:szCs w:val="21"/>
        </w:rPr>
        <w:t xml:space="preserve"> Ft-ban állapítja meg.”</w:t>
      </w:r>
    </w:p>
    <w:p w:rsidR="00446E06" w:rsidRPr="005F75CC" w:rsidRDefault="00446E06" w:rsidP="00446E06">
      <w:pPr>
        <w:pStyle w:val="Szvegtrzs"/>
        <w:spacing w:after="0"/>
        <w:jc w:val="both"/>
        <w:rPr>
          <w:color w:val="C00000"/>
          <w:sz w:val="21"/>
          <w:szCs w:val="21"/>
        </w:rPr>
      </w:pPr>
    </w:p>
    <w:p w:rsidR="00446E06" w:rsidRPr="005747E4" w:rsidRDefault="00446E06" w:rsidP="00446E06">
      <w:pPr>
        <w:jc w:val="center"/>
        <w:rPr>
          <w:b/>
          <w:sz w:val="21"/>
          <w:szCs w:val="21"/>
        </w:rPr>
      </w:pPr>
      <w:r w:rsidRPr="005747E4">
        <w:rPr>
          <w:b/>
          <w:sz w:val="21"/>
          <w:szCs w:val="21"/>
        </w:rPr>
        <w:t>2.§</w:t>
      </w:r>
    </w:p>
    <w:p w:rsidR="00446E06" w:rsidRPr="005747E4" w:rsidRDefault="00446E06" w:rsidP="00446E06">
      <w:pPr>
        <w:jc w:val="center"/>
        <w:rPr>
          <w:b/>
          <w:sz w:val="21"/>
          <w:szCs w:val="21"/>
        </w:rPr>
      </w:pPr>
    </w:p>
    <w:p w:rsidR="00446E06" w:rsidRPr="005747E4" w:rsidRDefault="00446E06" w:rsidP="00446E06">
      <w:pPr>
        <w:rPr>
          <w:sz w:val="21"/>
          <w:szCs w:val="21"/>
        </w:rPr>
      </w:pPr>
      <w:r w:rsidRPr="005747E4">
        <w:rPr>
          <w:sz w:val="21"/>
          <w:szCs w:val="21"/>
        </w:rPr>
        <w:t>(1) A Rendelet 4.§ (1) bekezdése helyébe az alábbi rendelkezés lép:</w:t>
      </w:r>
    </w:p>
    <w:p w:rsidR="00446E06" w:rsidRPr="005747E4" w:rsidRDefault="00446E06" w:rsidP="00446E06">
      <w:pPr>
        <w:pStyle w:val="Szvegtrzs"/>
        <w:spacing w:after="0"/>
        <w:jc w:val="both"/>
        <w:rPr>
          <w:sz w:val="21"/>
          <w:szCs w:val="21"/>
        </w:rPr>
      </w:pPr>
    </w:p>
    <w:p w:rsidR="00446E06" w:rsidRPr="005747E4" w:rsidRDefault="00446E06" w:rsidP="00446E06">
      <w:pPr>
        <w:pStyle w:val="Szvegtrzsbehzssal"/>
        <w:tabs>
          <w:tab w:val="left" w:pos="426"/>
        </w:tabs>
        <w:spacing w:after="0"/>
        <w:ind w:left="426" w:hanging="426"/>
        <w:jc w:val="both"/>
        <w:rPr>
          <w:i/>
          <w:sz w:val="21"/>
          <w:szCs w:val="21"/>
        </w:rPr>
      </w:pPr>
      <w:r w:rsidRPr="005747E4">
        <w:rPr>
          <w:i/>
          <w:sz w:val="21"/>
          <w:szCs w:val="21"/>
        </w:rPr>
        <w:t>„(1) A Képviselő-testület a 3.§ (1) bekezdésében megállapított költségvetési főösszeget bevételeit az alábbiak szerint határozza meg:</w:t>
      </w:r>
    </w:p>
    <w:p w:rsidR="00446E06" w:rsidRPr="005F75CC" w:rsidRDefault="00446E06" w:rsidP="00446E06">
      <w:pPr>
        <w:pStyle w:val="Szvegtrzsbehzssal"/>
        <w:tabs>
          <w:tab w:val="left" w:pos="426"/>
        </w:tabs>
        <w:spacing w:after="0"/>
        <w:ind w:left="426" w:hanging="426"/>
        <w:jc w:val="both"/>
        <w:rPr>
          <w:i/>
          <w:color w:val="C00000"/>
          <w:sz w:val="21"/>
          <w:szCs w:val="21"/>
        </w:rPr>
      </w:pP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 xml:space="preserve">Működési célú támogatások </w:t>
      </w:r>
      <w:r w:rsidRPr="0044119D">
        <w:rPr>
          <w:sz w:val="21"/>
          <w:szCs w:val="21"/>
        </w:rPr>
        <w:tab/>
        <w:t>1.700.845.086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Felhalmozási célú támogatások</w:t>
      </w:r>
      <w:r w:rsidRPr="0044119D">
        <w:rPr>
          <w:sz w:val="21"/>
          <w:szCs w:val="21"/>
        </w:rPr>
        <w:tab/>
        <w:t>673.683.725 Ft</w:t>
      </w:r>
      <w:r w:rsidRPr="0044119D">
        <w:rPr>
          <w:sz w:val="21"/>
          <w:szCs w:val="21"/>
        </w:rPr>
        <w:tab/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Közhatalmi bevételek</w:t>
      </w:r>
      <w:r w:rsidRPr="0044119D">
        <w:rPr>
          <w:sz w:val="21"/>
          <w:szCs w:val="21"/>
        </w:rPr>
        <w:tab/>
        <w:t>3.011.950.000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Működési bevételek</w:t>
      </w:r>
      <w:r w:rsidRPr="0044119D">
        <w:rPr>
          <w:sz w:val="21"/>
          <w:szCs w:val="21"/>
        </w:rPr>
        <w:tab/>
        <w:t>1.45</w:t>
      </w:r>
      <w:r>
        <w:rPr>
          <w:sz w:val="21"/>
          <w:szCs w:val="21"/>
        </w:rPr>
        <w:t>6</w:t>
      </w:r>
      <w:r w:rsidRPr="0044119D">
        <w:rPr>
          <w:sz w:val="21"/>
          <w:szCs w:val="21"/>
        </w:rPr>
        <w:t>.</w:t>
      </w:r>
      <w:r>
        <w:rPr>
          <w:sz w:val="21"/>
          <w:szCs w:val="21"/>
        </w:rPr>
        <w:t>251.649</w:t>
      </w:r>
      <w:r w:rsidRPr="0044119D">
        <w:rPr>
          <w:sz w:val="21"/>
          <w:szCs w:val="21"/>
        </w:rPr>
        <w:t xml:space="preserve">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Felhalmozási bevételek</w:t>
      </w:r>
      <w:r w:rsidRPr="0044119D">
        <w:rPr>
          <w:sz w:val="21"/>
          <w:szCs w:val="21"/>
        </w:rPr>
        <w:tab/>
        <w:t>69.329.044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Működési célú átvett pénzeszköz</w:t>
      </w:r>
      <w:r w:rsidRPr="0044119D">
        <w:rPr>
          <w:sz w:val="21"/>
          <w:szCs w:val="21"/>
        </w:rPr>
        <w:tab/>
        <w:t>50.059.000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Felhalmozási célú átvett pénzeszköz</w:t>
      </w:r>
      <w:r w:rsidRPr="0044119D">
        <w:rPr>
          <w:sz w:val="21"/>
          <w:szCs w:val="21"/>
        </w:rPr>
        <w:tab/>
        <w:t>109.000.000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Hitel, kölcsönfelvétel</w:t>
      </w:r>
      <w:r w:rsidRPr="0044119D">
        <w:rPr>
          <w:sz w:val="21"/>
          <w:szCs w:val="21"/>
        </w:rPr>
        <w:tab/>
        <w:t>450.000.000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Értékpapírok bevételei</w:t>
      </w:r>
      <w:r w:rsidRPr="0044119D">
        <w:rPr>
          <w:sz w:val="21"/>
          <w:szCs w:val="21"/>
        </w:rPr>
        <w:tab/>
        <w:t>63.071.000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ÁHT-n belüli megelőlegezés törlesztése</w:t>
      </w:r>
      <w:r w:rsidRPr="0044119D">
        <w:rPr>
          <w:sz w:val="21"/>
          <w:szCs w:val="21"/>
        </w:rPr>
        <w:tab/>
        <w:t>0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Maradvány igénybevétele</w:t>
      </w:r>
      <w:r w:rsidRPr="0044119D">
        <w:rPr>
          <w:sz w:val="21"/>
          <w:szCs w:val="21"/>
        </w:rPr>
        <w:tab/>
        <w:t>5.018.231.397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Központi, irányítószervi tám. folyósítása</w:t>
      </w:r>
      <w:r w:rsidRPr="0044119D">
        <w:rPr>
          <w:sz w:val="21"/>
          <w:szCs w:val="21"/>
        </w:rPr>
        <w:tab/>
        <w:t>1.937.631.645 Ft</w:t>
      </w:r>
    </w:p>
    <w:p w:rsidR="00446E06" w:rsidRPr="0044119D" w:rsidRDefault="00446E06" w:rsidP="00446E06">
      <w:pPr>
        <w:numPr>
          <w:ilvl w:val="0"/>
          <w:numId w:val="1"/>
        </w:numPr>
        <w:tabs>
          <w:tab w:val="clear" w:pos="786"/>
          <w:tab w:val="left" w:pos="709"/>
          <w:tab w:val="right" w:pos="5954"/>
          <w:tab w:val="right" w:pos="7938"/>
        </w:tabs>
        <w:ind w:left="709"/>
        <w:jc w:val="both"/>
        <w:rPr>
          <w:sz w:val="21"/>
          <w:szCs w:val="21"/>
        </w:rPr>
      </w:pPr>
      <w:r w:rsidRPr="0044119D">
        <w:rPr>
          <w:sz w:val="21"/>
          <w:szCs w:val="21"/>
        </w:rPr>
        <w:t>Betétek megszüntetése</w:t>
      </w:r>
      <w:r w:rsidRPr="0044119D">
        <w:rPr>
          <w:sz w:val="21"/>
          <w:szCs w:val="21"/>
        </w:rPr>
        <w:tab/>
        <w:t>0 Ft</w:t>
      </w:r>
    </w:p>
    <w:p w:rsidR="00446E06" w:rsidRPr="0044119D" w:rsidRDefault="00446E06" w:rsidP="00446E06">
      <w:pPr>
        <w:tabs>
          <w:tab w:val="left" w:pos="709"/>
          <w:tab w:val="right" w:pos="5954"/>
          <w:tab w:val="right" w:pos="7938"/>
        </w:tabs>
        <w:ind w:left="709"/>
        <w:jc w:val="both"/>
        <w:rPr>
          <w:i/>
          <w:sz w:val="21"/>
          <w:szCs w:val="21"/>
        </w:rPr>
      </w:pPr>
      <w:r w:rsidRPr="0044119D">
        <w:rPr>
          <w:sz w:val="21"/>
          <w:szCs w:val="21"/>
        </w:rPr>
        <w:tab/>
      </w:r>
    </w:p>
    <w:p w:rsidR="00446E06" w:rsidRPr="0044119D" w:rsidRDefault="00446E06" w:rsidP="00446E06">
      <w:pPr>
        <w:tabs>
          <w:tab w:val="right" w:pos="7371"/>
        </w:tabs>
        <w:ind w:left="284"/>
        <w:rPr>
          <w:i/>
          <w:sz w:val="21"/>
          <w:szCs w:val="21"/>
        </w:rPr>
      </w:pPr>
      <w:r w:rsidRPr="0044119D">
        <w:rPr>
          <w:i/>
          <w:sz w:val="21"/>
          <w:szCs w:val="21"/>
        </w:rPr>
        <w:t>A bevételi főösszeg részletezését az 1., 2. és 2/A. mellékletek tartalmazzák.”</w:t>
      </w:r>
    </w:p>
    <w:p w:rsidR="00446E06" w:rsidRPr="0044119D" w:rsidRDefault="00446E06" w:rsidP="00446E06">
      <w:pPr>
        <w:pStyle w:val="Szvegtrzs"/>
        <w:spacing w:after="0"/>
        <w:jc w:val="both"/>
        <w:rPr>
          <w:sz w:val="21"/>
          <w:szCs w:val="21"/>
        </w:rPr>
      </w:pPr>
    </w:p>
    <w:p w:rsidR="00446E06" w:rsidRPr="0044119D" w:rsidRDefault="00446E06" w:rsidP="00446E06">
      <w:pPr>
        <w:rPr>
          <w:sz w:val="21"/>
          <w:szCs w:val="21"/>
        </w:rPr>
      </w:pPr>
      <w:r w:rsidRPr="0044119D">
        <w:rPr>
          <w:sz w:val="21"/>
          <w:szCs w:val="21"/>
        </w:rPr>
        <w:t>(2) A Rendelet 4.§ (2) bekezdése helyébe az alábbi rendelkezés lép:</w:t>
      </w:r>
    </w:p>
    <w:p w:rsidR="00446E06" w:rsidRPr="0044119D" w:rsidRDefault="00446E06" w:rsidP="00446E06">
      <w:pPr>
        <w:pStyle w:val="Szvegtrzs"/>
        <w:spacing w:after="0"/>
        <w:jc w:val="both"/>
        <w:rPr>
          <w:sz w:val="21"/>
          <w:szCs w:val="21"/>
        </w:rPr>
      </w:pPr>
    </w:p>
    <w:p w:rsidR="00446E06" w:rsidRPr="0044119D" w:rsidRDefault="00446E06" w:rsidP="00446E06">
      <w:pPr>
        <w:pStyle w:val="Szvegtrzsbehzssal"/>
        <w:tabs>
          <w:tab w:val="left" w:pos="426"/>
        </w:tabs>
        <w:spacing w:after="0"/>
        <w:ind w:left="426" w:hanging="426"/>
        <w:jc w:val="both"/>
        <w:rPr>
          <w:i/>
          <w:sz w:val="21"/>
          <w:szCs w:val="21"/>
        </w:rPr>
      </w:pPr>
      <w:r w:rsidRPr="0044119D">
        <w:rPr>
          <w:i/>
          <w:sz w:val="21"/>
          <w:szCs w:val="21"/>
        </w:rPr>
        <w:t>„(2) A Képviselő-testület a 3.§ (1) bekezdés 1. pontjában megállapított költségvetési főösszeget kiadási előirányzatok szerinti bontásban az alábbiak szerint hagyja jóvá:</w:t>
      </w:r>
    </w:p>
    <w:p w:rsidR="00446E06" w:rsidRPr="00A53594" w:rsidRDefault="00446E06" w:rsidP="00446E06">
      <w:pPr>
        <w:pStyle w:val="Szvegtrzsbehzssal"/>
        <w:tabs>
          <w:tab w:val="left" w:pos="426"/>
        </w:tabs>
        <w:spacing w:after="0"/>
        <w:ind w:left="426" w:hanging="426"/>
        <w:jc w:val="both"/>
        <w:rPr>
          <w:i/>
          <w:sz w:val="21"/>
          <w:szCs w:val="21"/>
        </w:rPr>
      </w:pP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Személyi juttatások</w:t>
      </w:r>
      <w:r w:rsidRPr="00A53594">
        <w:rPr>
          <w:sz w:val="21"/>
          <w:szCs w:val="21"/>
        </w:rPr>
        <w:tab/>
        <w:t>1.734.359.398 Ft</w:t>
      </w:r>
      <w:r w:rsidRPr="00A53594">
        <w:rPr>
          <w:sz w:val="21"/>
          <w:szCs w:val="21"/>
        </w:rPr>
        <w:tab/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 xml:space="preserve">Munkaadókat terhelő járulékok </w:t>
      </w:r>
      <w:r w:rsidRPr="00A53594">
        <w:rPr>
          <w:sz w:val="21"/>
          <w:szCs w:val="21"/>
        </w:rPr>
        <w:tab/>
        <w:t>324.744.561Ft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Dologi kiadások</w:t>
      </w:r>
      <w:r w:rsidRPr="00A53594">
        <w:rPr>
          <w:sz w:val="21"/>
          <w:szCs w:val="21"/>
        </w:rPr>
        <w:tab/>
        <w:t>1.941.294.376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Ellátottak pénzbeli juttatásai</w:t>
      </w:r>
      <w:r w:rsidRPr="00A53594">
        <w:rPr>
          <w:sz w:val="21"/>
          <w:szCs w:val="21"/>
        </w:rPr>
        <w:tab/>
        <w:t>70.087.000 Ft</w:t>
      </w:r>
    </w:p>
    <w:p w:rsidR="00446E06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Egyéb működési célú kiadások</w:t>
      </w:r>
      <w:r w:rsidRPr="00A53594">
        <w:rPr>
          <w:sz w:val="21"/>
          <w:szCs w:val="21"/>
        </w:rPr>
        <w:tab/>
        <w:t>1.418.796.604 Ft</w:t>
      </w:r>
    </w:p>
    <w:p w:rsidR="0020698A" w:rsidRDefault="0020698A" w:rsidP="0020698A">
      <w:pPr>
        <w:tabs>
          <w:tab w:val="left" w:pos="709"/>
          <w:tab w:val="right" w:pos="5954"/>
          <w:tab w:val="right" w:pos="7938"/>
        </w:tabs>
        <w:jc w:val="both"/>
        <w:rPr>
          <w:sz w:val="21"/>
          <w:szCs w:val="21"/>
        </w:rPr>
      </w:pPr>
    </w:p>
    <w:p w:rsidR="0020698A" w:rsidRDefault="0020698A" w:rsidP="0020698A">
      <w:pPr>
        <w:tabs>
          <w:tab w:val="left" w:pos="709"/>
          <w:tab w:val="right" w:pos="5954"/>
          <w:tab w:val="right" w:pos="7938"/>
        </w:tabs>
        <w:jc w:val="both"/>
        <w:rPr>
          <w:sz w:val="21"/>
          <w:szCs w:val="21"/>
        </w:rPr>
      </w:pPr>
    </w:p>
    <w:p w:rsidR="0020698A" w:rsidRDefault="0020698A" w:rsidP="0020698A">
      <w:pPr>
        <w:tabs>
          <w:tab w:val="left" w:pos="709"/>
          <w:tab w:val="right" w:pos="5954"/>
          <w:tab w:val="right" w:pos="7938"/>
        </w:tabs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- 2 -</w:t>
      </w:r>
    </w:p>
    <w:p w:rsidR="0020698A" w:rsidRDefault="0020698A" w:rsidP="0020698A">
      <w:pPr>
        <w:tabs>
          <w:tab w:val="left" w:pos="709"/>
          <w:tab w:val="right" w:pos="5954"/>
          <w:tab w:val="right" w:pos="7938"/>
        </w:tabs>
        <w:jc w:val="both"/>
        <w:rPr>
          <w:sz w:val="21"/>
          <w:szCs w:val="21"/>
        </w:rPr>
      </w:pPr>
    </w:p>
    <w:p w:rsidR="0020698A" w:rsidRDefault="0020698A" w:rsidP="0020698A">
      <w:pPr>
        <w:tabs>
          <w:tab w:val="left" w:pos="709"/>
          <w:tab w:val="right" w:pos="5954"/>
          <w:tab w:val="right" w:pos="7938"/>
        </w:tabs>
        <w:jc w:val="both"/>
        <w:rPr>
          <w:sz w:val="21"/>
          <w:szCs w:val="21"/>
        </w:rPr>
      </w:pPr>
    </w:p>
    <w:p w:rsidR="0020698A" w:rsidRPr="00A53594" w:rsidRDefault="0020698A" w:rsidP="0020698A">
      <w:pPr>
        <w:tabs>
          <w:tab w:val="left" w:pos="709"/>
          <w:tab w:val="right" w:pos="5954"/>
          <w:tab w:val="right" w:pos="7938"/>
        </w:tabs>
        <w:jc w:val="both"/>
        <w:rPr>
          <w:sz w:val="21"/>
          <w:szCs w:val="21"/>
        </w:rPr>
      </w:pP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Beruházások</w:t>
      </w:r>
      <w:r w:rsidRPr="00A53594">
        <w:rPr>
          <w:sz w:val="21"/>
          <w:szCs w:val="21"/>
        </w:rPr>
        <w:tab/>
        <w:t>4.767.854.430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Felújítások</w:t>
      </w:r>
      <w:r w:rsidRPr="00A53594">
        <w:rPr>
          <w:sz w:val="21"/>
          <w:szCs w:val="21"/>
        </w:rPr>
        <w:tab/>
        <w:t>1.584.879.445 Ft</w:t>
      </w:r>
      <w:r w:rsidRPr="00A53594">
        <w:rPr>
          <w:sz w:val="21"/>
          <w:szCs w:val="21"/>
        </w:rPr>
        <w:tab/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Egyéb felhalmozási célú kiadások</w:t>
      </w:r>
      <w:r w:rsidRPr="00A53594">
        <w:rPr>
          <w:sz w:val="21"/>
          <w:szCs w:val="21"/>
        </w:rPr>
        <w:tab/>
        <w:t xml:space="preserve">214.207.650 Ft </w:t>
      </w:r>
      <w:r w:rsidRPr="00A53594">
        <w:rPr>
          <w:sz w:val="21"/>
          <w:szCs w:val="21"/>
        </w:rPr>
        <w:tab/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Tartalékok</w:t>
      </w:r>
      <w:r w:rsidRPr="00A53594">
        <w:rPr>
          <w:sz w:val="21"/>
          <w:szCs w:val="21"/>
        </w:rPr>
        <w:tab/>
        <w:t>43</w:t>
      </w:r>
      <w:r>
        <w:rPr>
          <w:sz w:val="21"/>
          <w:szCs w:val="21"/>
        </w:rPr>
        <w:t>9</w:t>
      </w:r>
      <w:r w:rsidRPr="00A53594">
        <w:rPr>
          <w:sz w:val="21"/>
          <w:szCs w:val="21"/>
        </w:rPr>
        <w:t>.</w:t>
      </w:r>
      <w:r>
        <w:rPr>
          <w:sz w:val="21"/>
          <w:szCs w:val="21"/>
        </w:rPr>
        <w:t>991.973</w:t>
      </w:r>
      <w:r w:rsidRPr="00A53594">
        <w:rPr>
          <w:sz w:val="21"/>
          <w:szCs w:val="21"/>
        </w:rPr>
        <w:t xml:space="preserve">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 xml:space="preserve">Hitel, kölcsöntörlesztés </w:t>
      </w:r>
      <w:r w:rsidRPr="00A53594">
        <w:rPr>
          <w:sz w:val="21"/>
          <w:szCs w:val="21"/>
        </w:rPr>
        <w:tab/>
        <w:t>106.205.464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Értékpapírok kiadásai</w:t>
      </w:r>
      <w:r w:rsidRPr="00A53594">
        <w:rPr>
          <w:sz w:val="21"/>
          <w:szCs w:val="21"/>
        </w:rPr>
        <w:tab/>
        <w:t>0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Központi, irányítószervi tám. folyósítása</w:t>
      </w:r>
      <w:r w:rsidRPr="00A53594">
        <w:rPr>
          <w:sz w:val="21"/>
          <w:szCs w:val="21"/>
        </w:rPr>
        <w:tab/>
        <w:t>1.937.631.645 Ft</w:t>
      </w:r>
    </w:p>
    <w:p w:rsidR="00446E06" w:rsidRPr="00A53594" w:rsidRDefault="00446E06" w:rsidP="00446E06">
      <w:pPr>
        <w:numPr>
          <w:ilvl w:val="0"/>
          <w:numId w:val="2"/>
        </w:numPr>
        <w:tabs>
          <w:tab w:val="clear" w:pos="1920"/>
          <w:tab w:val="left" w:pos="709"/>
          <w:tab w:val="right" w:pos="5954"/>
          <w:tab w:val="right" w:pos="7938"/>
        </w:tabs>
        <w:ind w:left="709" w:hanging="425"/>
        <w:jc w:val="both"/>
        <w:rPr>
          <w:sz w:val="21"/>
          <w:szCs w:val="21"/>
        </w:rPr>
      </w:pPr>
      <w:r w:rsidRPr="00A53594">
        <w:rPr>
          <w:sz w:val="21"/>
          <w:szCs w:val="21"/>
        </w:rPr>
        <w:t>Betét elhelyezés</w:t>
      </w:r>
      <w:r w:rsidRPr="00A53594">
        <w:rPr>
          <w:sz w:val="21"/>
          <w:szCs w:val="21"/>
        </w:rPr>
        <w:tab/>
        <w:t>0 Ft</w:t>
      </w:r>
    </w:p>
    <w:p w:rsidR="00446E06" w:rsidRPr="00A53594" w:rsidRDefault="00446E06" w:rsidP="00446E06">
      <w:pPr>
        <w:tabs>
          <w:tab w:val="right" w:pos="7088"/>
          <w:tab w:val="right" w:pos="9356"/>
        </w:tabs>
        <w:spacing w:line="220" w:lineRule="exact"/>
        <w:rPr>
          <w:b/>
          <w:i/>
          <w:sz w:val="21"/>
          <w:szCs w:val="21"/>
        </w:rPr>
      </w:pPr>
    </w:p>
    <w:p w:rsidR="00446E06" w:rsidRPr="00A53594" w:rsidRDefault="00446E06" w:rsidP="00446E06">
      <w:pPr>
        <w:pStyle w:val="Szvegtrzsbehzssal3"/>
        <w:spacing w:after="0"/>
        <w:ind w:left="426"/>
        <w:rPr>
          <w:i/>
          <w:sz w:val="21"/>
          <w:szCs w:val="21"/>
        </w:rPr>
      </w:pPr>
      <w:r w:rsidRPr="00A53594">
        <w:rPr>
          <w:i/>
          <w:sz w:val="21"/>
          <w:szCs w:val="21"/>
        </w:rPr>
        <w:t>A kiadási főösszeg intézmények és feladatok szerinti részletezését az 1., 3., és a 3/A-3/D. mellékletek tartalmazzák.”</w:t>
      </w:r>
    </w:p>
    <w:p w:rsidR="00446E06" w:rsidRPr="00A53594" w:rsidRDefault="00446E06" w:rsidP="00446E06">
      <w:pPr>
        <w:pStyle w:val="Cmsor3"/>
        <w:spacing w:before="0" w:line="220" w:lineRule="exact"/>
        <w:rPr>
          <w:sz w:val="21"/>
          <w:szCs w:val="21"/>
        </w:rPr>
      </w:pPr>
    </w:p>
    <w:p w:rsidR="00446E06" w:rsidRDefault="00446E06" w:rsidP="00446E0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Pr="008C5BD8">
        <w:rPr>
          <w:b/>
          <w:sz w:val="21"/>
          <w:szCs w:val="21"/>
        </w:rPr>
        <w:t>.§</w:t>
      </w:r>
    </w:p>
    <w:p w:rsidR="00446E06" w:rsidRDefault="00446E06" w:rsidP="00446E06">
      <w:pPr>
        <w:jc w:val="center"/>
        <w:rPr>
          <w:b/>
          <w:sz w:val="21"/>
          <w:szCs w:val="21"/>
        </w:rPr>
      </w:pPr>
    </w:p>
    <w:p w:rsidR="00446E06" w:rsidRDefault="00446E06" w:rsidP="00446E06">
      <w:pPr>
        <w:jc w:val="both"/>
        <w:rPr>
          <w:sz w:val="21"/>
          <w:szCs w:val="21"/>
        </w:rPr>
      </w:pPr>
      <w:r w:rsidRPr="005D4CCA">
        <w:rPr>
          <w:sz w:val="21"/>
          <w:szCs w:val="21"/>
        </w:rPr>
        <w:t>A Rendelet 5.§-a helyébe a következő</w:t>
      </w:r>
      <w:r>
        <w:rPr>
          <w:sz w:val="21"/>
          <w:szCs w:val="21"/>
        </w:rPr>
        <w:t xml:space="preserve"> rendelkezés lép:</w:t>
      </w:r>
    </w:p>
    <w:p w:rsidR="00446E06" w:rsidRPr="00D92750" w:rsidRDefault="00446E06" w:rsidP="00446E06">
      <w:pPr>
        <w:rPr>
          <w:sz w:val="21"/>
          <w:szCs w:val="21"/>
        </w:rPr>
      </w:pPr>
    </w:p>
    <w:p w:rsidR="00446E06" w:rsidRPr="005D4CCA" w:rsidRDefault="00446E06" w:rsidP="00446E06">
      <w:pPr>
        <w:tabs>
          <w:tab w:val="left" w:pos="0"/>
          <w:tab w:val="right" w:pos="7371"/>
        </w:tabs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„5. § A Képviselő-testület az Önkormányzat 2019. évi létszám-előirányzatát a 4. mellékletben részletezettek alapján az alábbiak szerint határozza meg:</w:t>
      </w:r>
    </w:p>
    <w:p w:rsidR="00446E06" w:rsidRPr="005D4CCA" w:rsidRDefault="00446E06" w:rsidP="00446E06">
      <w:pPr>
        <w:rPr>
          <w:i/>
          <w:sz w:val="21"/>
          <w:szCs w:val="21"/>
        </w:rPr>
      </w:pPr>
    </w:p>
    <w:p w:rsidR="00446E06" w:rsidRPr="005D4CCA" w:rsidRDefault="00446E06" w:rsidP="00446E06">
      <w:pPr>
        <w:tabs>
          <w:tab w:val="right" w:pos="8505"/>
        </w:tabs>
        <w:ind w:left="284" w:right="-1" w:hanging="284"/>
        <w:jc w:val="both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 xml:space="preserve">1.  Az Önkormányzatnál foglalkoztatott tisztségviselők és munkavállalók esetében 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a) teljes munkaidőben foglalkoztatottak létszáma</w:t>
      </w:r>
      <w:r w:rsidRPr="005D4CCA">
        <w:rPr>
          <w:i/>
          <w:sz w:val="21"/>
          <w:szCs w:val="21"/>
        </w:rPr>
        <w:tab/>
        <w:t>29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b) részmunkaidőben foglalkoztatottak létszáma</w:t>
      </w:r>
      <w:r w:rsidRPr="005D4CCA">
        <w:rPr>
          <w:i/>
          <w:sz w:val="21"/>
          <w:szCs w:val="21"/>
        </w:rPr>
        <w:tab/>
        <w:t>3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</w:p>
    <w:p w:rsidR="00446E06" w:rsidRPr="005D4CCA" w:rsidRDefault="00446E06" w:rsidP="00446E06">
      <w:pPr>
        <w:tabs>
          <w:tab w:val="right" w:pos="8505"/>
        </w:tabs>
        <w:ind w:right="-1"/>
        <w:jc w:val="both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 xml:space="preserve">2.  A Polgármesteri Hivatalban foglalkoztatott köztisztviselők és munkavállalók esetében 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a) teljes munkaidőben foglalkoztatottak létszáma</w:t>
      </w:r>
      <w:r w:rsidRPr="005D4CCA">
        <w:rPr>
          <w:i/>
          <w:sz w:val="21"/>
          <w:szCs w:val="21"/>
        </w:rPr>
        <w:tab/>
        <w:t>138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b) részmunkaidőben foglalkoztatottak létszáma</w:t>
      </w:r>
      <w:r w:rsidRPr="005D4CCA">
        <w:rPr>
          <w:i/>
          <w:sz w:val="21"/>
          <w:szCs w:val="21"/>
        </w:rPr>
        <w:tab/>
      </w:r>
      <w:r>
        <w:rPr>
          <w:i/>
          <w:sz w:val="21"/>
          <w:szCs w:val="21"/>
        </w:rPr>
        <w:t>10</w:t>
      </w:r>
      <w:r w:rsidRPr="005D4CCA">
        <w:rPr>
          <w:i/>
          <w:sz w:val="21"/>
          <w:szCs w:val="21"/>
        </w:rPr>
        <w:t xml:space="preserve">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</w:p>
    <w:p w:rsidR="00446E06" w:rsidRPr="005D4CCA" w:rsidRDefault="00446E06" w:rsidP="00446E06">
      <w:pPr>
        <w:tabs>
          <w:tab w:val="right" w:pos="8505"/>
        </w:tabs>
        <w:jc w:val="both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 xml:space="preserve">3.  Az önkormányzati intézményeknél foglalkoztatott közalkalmazottak esetében 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a) teljes munkaidőben foglalkoztatottak létszáma</w:t>
      </w:r>
      <w:r w:rsidRPr="005D4CCA">
        <w:rPr>
          <w:i/>
          <w:sz w:val="21"/>
          <w:szCs w:val="21"/>
        </w:rPr>
        <w:tab/>
        <w:t>251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b) részmunkaidőben foglalkoztatottak létszáma</w:t>
      </w:r>
      <w:r w:rsidRPr="005D4CCA">
        <w:rPr>
          <w:i/>
          <w:sz w:val="21"/>
          <w:szCs w:val="21"/>
        </w:rPr>
        <w:tab/>
        <w:t>13 fő</w:t>
      </w:r>
    </w:p>
    <w:p w:rsidR="00446E06" w:rsidRPr="005D4CCA" w:rsidRDefault="00446E06" w:rsidP="00446E06">
      <w:pPr>
        <w:tabs>
          <w:tab w:val="right" w:pos="8505"/>
        </w:tabs>
        <w:ind w:left="284" w:hanging="284"/>
        <w:rPr>
          <w:i/>
          <w:sz w:val="16"/>
          <w:szCs w:val="16"/>
        </w:rPr>
      </w:pPr>
    </w:p>
    <w:p w:rsidR="00446E06" w:rsidRPr="005D4CCA" w:rsidRDefault="00446E06" w:rsidP="00446E06">
      <w:pPr>
        <w:tabs>
          <w:tab w:val="right" w:pos="8505"/>
        </w:tabs>
        <w:ind w:left="284" w:hanging="284"/>
        <w:jc w:val="both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 xml:space="preserve">4.  Az Önkormányzat által foglalkoztatott közfoglalkoztatottak létszáma </w:t>
      </w:r>
      <w:r w:rsidRPr="005D4CCA">
        <w:rPr>
          <w:i/>
          <w:sz w:val="21"/>
          <w:szCs w:val="21"/>
        </w:rPr>
        <w:tab/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a) teljes munkaidőben foglalkoztatottak létszáma</w:t>
      </w:r>
      <w:r w:rsidRPr="005D4CCA">
        <w:rPr>
          <w:i/>
          <w:sz w:val="21"/>
          <w:szCs w:val="21"/>
        </w:rPr>
        <w:tab/>
        <w:t>55 fő</w:t>
      </w:r>
    </w:p>
    <w:p w:rsidR="00446E06" w:rsidRPr="005D4CCA" w:rsidRDefault="00446E06" w:rsidP="00446E06">
      <w:pPr>
        <w:tabs>
          <w:tab w:val="right" w:pos="8505"/>
        </w:tabs>
        <w:ind w:left="284"/>
        <w:rPr>
          <w:i/>
          <w:sz w:val="21"/>
          <w:szCs w:val="21"/>
        </w:rPr>
      </w:pPr>
      <w:r w:rsidRPr="005D4CCA">
        <w:rPr>
          <w:i/>
          <w:sz w:val="21"/>
          <w:szCs w:val="21"/>
        </w:rPr>
        <w:t>b) részmunkaidőben foglalkoztatottak létszáma</w:t>
      </w:r>
      <w:r w:rsidRPr="005D4CCA">
        <w:rPr>
          <w:i/>
          <w:sz w:val="21"/>
          <w:szCs w:val="21"/>
        </w:rPr>
        <w:tab/>
        <w:t>0 fő</w:t>
      </w:r>
      <w:r>
        <w:rPr>
          <w:i/>
          <w:sz w:val="21"/>
          <w:szCs w:val="21"/>
        </w:rPr>
        <w:t>”</w:t>
      </w:r>
    </w:p>
    <w:p w:rsidR="00446E06" w:rsidRPr="005D4CCA" w:rsidRDefault="00446E06" w:rsidP="00446E06">
      <w:pPr>
        <w:jc w:val="both"/>
        <w:rPr>
          <w:sz w:val="21"/>
          <w:szCs w:val="21"/>
        </w:rPr>
      </w:pPr>
    </w:p>
    <w:p w:rsidR="00446E06" w:rsidRPr="005D4CCA" w:rsidRDefault="00446E06" w:rsidP="00446E06">
      <w:pPr>
        <w:jc w:val="center"/>
        <w:rPr>
          <w:b/>
          <w:sz w:val="21"/>
          <w:szCs w:val="21"/>
        </w:rPr>
      </w:pPr>
      <w:r w:rsidRPr="005D4CCA">
        <w:rPr>
          <w:b/>
          <w:sz w:val="21"/>
          <w:szCs w:val="21"/>
        </w:rPr>
        <w:t>4.§</w:t>
      </w:r>
    </w:p>
    <w:p w:rsidR="00446E06" w:rsidRDefault="00446E06" w:rsidP="00446E06">
      <w:pPr>
        <w:rPr>
          <w:sz w:val="21"/>
          <w:szCs w:val="21"/>
        </w:rPr>
      </w:pPr>
    </w:p>
    <w:p w:rsidR="00446E06" w:rsidRPr="00446E06" w:rsidRDefault="00446E06" w:rsidP="00446E06">
      <w:pPr>
        <w:rPr>
          <w:sz w:val="21"/>
          <w:szCs w:val="21"/>
        </w:rPr>
      </w:pPr>
      <w:r w:rsidRPr="00446E06">
        <w:rPr>
          <w:sz w:val="21"/>
          <w:szCs w:val="21"/>
        </w:rPr>
        <w:t>(1) A Rendelet 8.§ az alábbi (8) és (9) bekezdéssel egészül ki:</w:t>
      </w:r>
    </w:p>
    <w:p w:rsidR="00446E06" w:rsidRPr="00446E06" w:rsidRDefault="00446E06" w:rsidP="00446E06">
      <w:pPr>
        <w:spacing w:line="220" w:lineRule="exact"/>
        <w:jc w:val="center"/>
        <w:rPr>
          <w:b/>
          <w:sz w:val="21"/>
          <w:szCs w:val="21"/>
          <w:u w:val="single"/>
        </w:rPr>
      </w:pPr>
    </w:p>
    <w:p w:rsidR="00446E06" w:rsidRPr="00446E06" w:rsidRDefault="00446E06" w:rsidP="00446E06">
      <w:pPr>
        <w:spacing w:after="20" w:line="276" w:lineRule="auto"/>
        <w:ind w:left="426"/>
        <w:jc w:val="both"/>
        <w:rPr>
          <w:i/>
          <w:sz w:val="21"/>
          <w:szCs w:val="21"/>
        </w:rPr>
      </w:pPr>
      <w:bookmarkStart w:id="0" w:name="_Hlk518383141"/>
      <w:r w:rsidRPr="00446E06">
        <w:rPr>
          <w:i/>
          <w:sz w:val="21"/>
          <w:szCs w:val="21"/>
        </w:rPr>
        <w:t>„(8) Az Önkormányzat és az irányítása alá tartozó költségvetési szervek (intézmények) a következő esetekben igényelhetnek készpénz felvételt vagy történhet részükre kifizetés a házipénztárból: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bérjellegű kifizetések,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készpénzelőleg,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bel- és külföldi kiküldetésnél útiköltség, napidíj térítések, egyéb kiküldetési kiadások,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saját személygépkocsi hivatali célú használatáért fizetett költségtérítés,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üzemanyag vásárlással kapcsolatos kiadások,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helyi és helyközi utazási költségtérítés,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karbantartással, működéssel kapcsolatos kiadások,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készletbeszerzéssel kapcsolatos kiadások,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reprezentációs kiadások,</w:t>
      </w:r>
    </w:p>
    <w:p w:rsidR="00446E06" w:rsidRP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önkormányzati, intézményi rendezvényekkel kapcsolatos kiadások,</w:t>
      </w:r>
    </w:p>
    <w:p w:rsidR="00446E06" w:rsidRDefault="00446E06" w:rsidP="00446E06">
      <w:pPr>
        <w:numPr>
          <w:ilvl w:val="0"/>
          <w:numId w:val="4"/>
        </w:numPr>
        <w:spacing w:after="20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jogcímtől függetlenül kétszázezer forint összegig történő egyéb kifizetés</w:t>
      </w:r>
      <w:r w:rsidR="00A64762">
        <w:rPr>
          <w:i/>
          <w:sz w:val="21"/>
          <w:szCs w:val="21"/>
        </w:rPr>
        <w:t>,</w:t>
      </w:r>
    </w:p>
    <w:p w:rsidR="00A64762" w:rsidRDefault="00A64762" w:rsidP="00A64762">
      <w:pPr>
        <w:spacing w:after="20"/>
        <w:jc w:val="both"/>
        <w:rPr>
          <w:i/>
          <w:sz w:val="21"/>
          <w:szCs w:val="21"/>
        </w:rPr>
      </w:pPr>
    </w:p>
    <w:p w:rsidR="00A64762" w:rsidRPr="00A64762" w:rsidRDefault="00A64762" w:rsidP="00A64762">
      <w:pPr>
        <w:spacing w:after="2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- 3 -</w:t>
      </w:r>
    </w:p>
    <w:p w:rsidR="00A64762" w:rsidRDefault="00A64762" w:rsidP="00A64762">
      <w:pPr>
        <w:spacing w:after="20"/>
        <w:jc w:val="both"/>
        <w:rPr>
          <w:i/>
          <w:sz w:val="21"/>
          <w:szCs w:val="21"/>
        </w:rPr>
      </w:pPr>
    </w:p>
    <w:p w:rsidR="00A64762" w:rsidRDefault="00A64762" w:rsidP="00A64762">
      <w:pPr>
        <w:spacing w:after="20"/>
        <w:jc w:val="both"/>
        <w:rPr>
          <w:i/>
          <w:sz w:val="21"/>
          <w:szCs w:val="21"/>
        </w:rPr>
      </w:pPr>
    </w:p>
    <w:p w:rsidR="00446E06" w:rsidRPr="00446E06" w:rsidRDefault="00446E06" w:rsidP="00446E06">
      <w:pPr>
        <w:numPr>
          <w:ilvl w:val="0"/>
          <w:numId w:val="5"/>
        </w:numPr>
        <w:spacing w:after="20"/>
        <w:ind w:hanging="294"/>
        <w:jc w:val="both"/>
        <w:rPr>
          <w:i/>
          <w:sz w:val="21"/>
          <w:szCs w:val="21"/>
        </w:rPr>
      </w:pPr>
      <w:r w:rsidRPr="00446E06">
        <w:rPr>
          <w:i/>
          <w:sz w:val="21"/>
          <w:szCs w:val="21"/>
        </w:rPr>
        <w:t>A (8) bekezdésben felsorolt esetek kivételével kizárólag az intézmény vezetőjének írásbeli engedélye alapján teljesíthető a házi pénztárból kifizetés.”</w:t>
      </w:r>
    </w:p>
    <w:bookmarkEnd w:id="0"/>
    <w:p w:rsidR="00446E06" w:rsidRPr="00196B59" w:rsidRDefault="00446E06" w:rsidP="00446E06">
      <w:pPr>
        <w:ind w:left="284" w:hanging="284"/>
        <w:jc w:val="both"/>
        <w:rPr>
          <w:b/>
          <w:i/>
          <w:color w:val="C00000"/>
          <w:sz w:val="21"/>
          <w:szCs w:val="21"/>
          <w:u w:val="single"/>
        </w:rPr>
      </w:pPr>
    </w:p>
    <w:p w:rsidR="00446E06" w:rsidRDefault="00446E06" w:rsidP="00446E06">
      <w:pPr>
        <w:numPr>
          <w:ilvl w:val="0"/>
          <w:numId w:val="3"/>
        </w:numPr>
        <w:ind w:left="426" w:hanging="437"/>
        <w:rPr>
          <w:sz w:val="21"/>
          <w:szCs w:val="21"/>
        </w:rPr>
      </w:pPr>
      <w:r>
        <w:rPr>
          <w:sz w:val="21"/>
          <w:szCs w:val="21"/>
        </w:rPr>
        <w:t>A Rendelet 17.§ (6) bekezdése helyébe az alábbi rendelkezés lép:</w:t>
      </w:r>
    </w:p>
    <w:p w:rsidR="00446E06" w:rsidRDefault="00446E06" w:rsidP="00446E06">
      <w:pPr>
        <w:jc w:val="both"/>
        <w:rPr>
          <w:sz w:val="21"/>
          <w:szCs w:val="21"/>
        </w:rPr>
      </w:pP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„(6) A polgármester, az alpolgármesterek és a képviselők rendelkezésére álló keret terhére nyújtott támogatási szerződések tartalmára az (5) bekezdésben foglaltak az irányadók. Ezen keretek terhére kötelezettséget vállalni 2019. november 30-ig lehet. Ezen keretekből adott támogatás kedvezményezettjei vonatkozásában a 24.§. (5) bekezdésében foglaltak az irányadók</w:t>
      </w:r>
      <w:r>
        <w:rPr>
          <w:sz w:val="21"/>
          <w:szCs w:val="21"/>
        </w:rPr>
        <w:t>.”</w:t>
      </w: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i/>
          <w:iCs/>
          <w:sz w:val="21"/>
          <w:szCs w:val="21"/>
        </w:rPr>
      </w:pPr>
    </w:p>
    <w:p w:rsidR="00446E06" w:rsidRDefault="00446E06" w:rsidP="00446E06">
      <w:pPr>
        <w:numPr>
          <w:ilvl w:val="0"/>
          <w:numId w:val="3"/>
        </w:numPr>
        <w:ind w:left="426" w:hanging="437"/>
        <w:rPr>
          <w:sz w:val="21"/>
          <w:szCs w:val="21"/>
        </w:rPr>
      </w:pPr>
      <w:r>
        <w:rPr>
          <w:sz w:val="21"/>
          <w:szCs w:val="21"/>
        </w:rPr>
        <w:t>A Rendelet 17.§ (9) bekezdése helyébe az alábbi rendelkezés lép:</w:t>
      </w:r>
    </w:p>
    <w:p w:rsidR="00446E06" w:rsidRDefault="00446E06" w:rsidP="00446E06">
      <w:pPr>
        <w:rPr>
          <w:sz w:val="21"/>
          <w:szCs w:val="21"/>
        </w:rPr>
      </w:pPr>
    </w:p>
    <w:p w:rsidR="00446E06" w:rsidRDefault="00446E06" w:rsidP="00446E06">
      <w:pPr>
        <w:pStyle w:val="Listaszerbekezds"/>
        <w:tabs>
          <w:tab w:val="left" w:pos="426"/>
        </w:tabs>
        <w:ind w:left="426"/>
        <w:contextualSpacing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„(9) </w:t>
      </w:r>
      <w:r w:rsidRPr="000147F4">
        <w:rPr>
          <w:i/>
          <w:sz w:val="21"/>
          <w:szCs w:val="21"/>
        </w:rPr>
        <w:t>A támogatásban részesülő szervezetek, illetve magánszemélyek – a (11) bekezdésben foglal kivétellel – kötelesek a támogatásról a jóváhagyó önkormányzati testület számára legkésőbb</w:t>
      </w:r>
      <w:r>
        <w:rPr>
          <w:i/>
          <w:sz w:val="21"/>
          <w:szCs w:val="21"/>
        </w:rPr>
        <w:t xml:space="preserve"> tárgyévet követő év</w:t>
      </w:r>
      <w:r w:rsidRPr="000147F4">
        <w:rPr>
          <w:i/>
          <w:sz w:val="21"/>
          <w:szCs w:val="21"/>
        </w:rPr>
        <w:t xml:space="preserve"> január 31-ig elszámolást benyújtani. Gazdasági társaságok esetében az elszámolás </w:t>
      </w:r>
      <w:r w:rsidRPr="00446E06">
        <w:rPr>
          <w:i/>
          <w:sz w:val="21"/>
          <w:szCs w:val="21"/>
        </w:rPr>
        <w:t xml:space="preserve">benyújtásának határideje tárgyévet követő év május </w:t>
      </w:r>
      <w:smartTag w:uri="urn:schemas-microsoft-com:office:smarttags" w:element="metricconverter">
        <w:smartTagPr>
          <w:attr w:name="ProductID" w:val="31. A"/>
        </w:smartTagPr>
        <w:r w:rsidRPr="00446E06">
          <w:rPr>
            <w:i/>
            <w:sz w:val="21"/>
            <w:szCs w:val="21"/>
          </w:rPr>
          <w:t>31. A</w:t>
        </w:r>
      </w:smartTag>
      <w:r w:rsidRPr="00446E06">
        <w:rPr>
          <w:i/>
          <w:sz w:val="21"/>
          <w:szCs w:val="21"/>
        </w:rPr>
        <w:t xml:space="preserve"> Képviselő-testület, a polgármester, az </w:t>
      </w:r>
      <w:r w:rsidRPr="000147F4">
        <w:rPr>
          <w:i/>
          <w:sz w:val="21"/>
          <w:szCs w:val="21"/>
        </w:rPr>
        <w:t>alpolgármesterek, valamint, a képviselői keretből nyújtott támogatásokhoz kapcsolódó elszámolást a Pénzügyi és Költségvetési Igazgatóság, a bizottságok által jóváhagyott támogatásokhoz kapcsolódó elszámolást pedig a bizottság feladatköréhez kapcsolódó igazgatóság felé kell teljesíteni. Amennyiben a támogatásban részesülő a támogatással nem számol el, részére újabb támogatás nem állapítható meg.</w:t>
      </w:r>
      <w:r>
        <w:rPr>
          <w:i/>
          <w:sz w:val="21"/>
          <w:szCs w:val="21"/>
        </w:rPr>
        <w:t>”</w:t>
      </w:r>
      <w:r w:rsidRPr="000147F4">
        <w:rPr>
          <w:i/>
          <w:sz w:val="21"/>
          <w:szCs w:val="21"/>
        </w:rPr>
        <w:t xml:space="preserve"> </w:t>
      </w:r>
    </w:p>
    <w:p w:rsidR="00446E06" w:rsidRDefault="00446E06" w:rsidP="00446E06">
      <w:pPr>
        <w:rPr>
          <w:sz w:val="21"/>
          <w:szCs w:val="21"/>
        </w:rPr>
      </w:pPr>
    </w:p>
    <w:p w:rsidR="00446E06" w:rsidRPr="00446E06" w:rsidRDefault="00446E06" w:rsidP="00446E06">
      <w:pPr>
        <w:numPr>
          <w:ilvl w:val="0"/>
          <w:numId w:val="3"/>
        </w:numPr>
        <w:ind w:left="426" w:hanging="437"/>
        <w:rPr>
          <w:sz w:val="21"/>
          <w:szCs w:val="21"/>
        </w:rPr>
      </w:pPr>
      <w:r w:rsidRPr="00446E06">
        <w:rPr>
          <w:sz w:val="21"/>
          <w:szCs w:val="21"/>
        </w:rPr>
        <w:t>A Rendelet 17.§ (11) bekezdése helyébe az alábbi rendelkezés lép:</w:t>
      </w:r>
    </w:p>
    <w:p w:rsidR="00446E06" w:rsidRPr="003055E7" w:rsidRDefault="00446E06" w:rsidP="00446E06">
      <w:pPr>
        <w:pStyle w:val="Szvegtrzsbehzssal2"/>
        <w:spacing w:after="0" w:line="240" w:lineRule="auto"/>
        <w:ind w:left="426"/>
        <w:jc w:val="both"/>
        <w:rPr>
          <w:i/>
          <w:iCs/>
          <w:sz w:val="21"/>
          <w:szCs w:val="21"/>
        </w:rPr>
      </w:pPr>
    </w:p>
    <w:p w:rsidR="00446E06" w:rsidRPr="001358C2" w:rsidRDefault="00446E06" w:rsidP="00446E06">
      <w:pPr>
        <w:pStyle w:val="Listaszerbekezds"/>
        <w:tabs>
          <w:tab w:val="left" w:pos="426"/>
        </w:tabs>
        <w:ind w:left="426"/>
        <w:contextualSpacing/>
        <w:jc w:val="both"/>
        <w:rPr>
          <w:i/>
          <w:sz w:val="21"/>
          <w:szCs w:val="21"/>
        </w:rPr>
      </w:pPr>
      <w:r w:rsidRPr="001358C2">
        <w:rPr>
          <w:i/>
          <w:sz w:val="21"/>
          <w:szCs w:val="21"/>
        </w:rPr>
        <w:t>„(11) Az éves szinten számított 1.000.000 Ft feletti önkormányzati támogatásban részesült szervezet a (9) bekezdésben meghatározott elszámolása mellé tájékoztató jelleggel köteles csatolni a tárgyévről elkészített és közzétett pénzügyi beszámolóját is. Ezen szervezetek elszámolásukat tárgyévet követő év május 31-ig kötelesek az önkormányzat felé benyújtani.”</w:t>
      </w: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i/>
          <w:sz w:val="21"/>
          <w:szCs w:val="21"/>
        </w:rPr>
      </w:pPr>
    </w:p>
    <w:p w:rsidR="00446E06" w:rsidRDefault="00446E06" w:rsidP="00446E06">
      <w:pPr>
        <w:numPr>
          <w:ilvl w:val="0"/>
          <w:numId w:val="3"/>
        </w:numPr>
        <w:ind w:left="426" w:hanging="437"/>
        <w:rPr>
          <w:sz w:val="21"/>
          <w:szCs w:val="21"/>
        </w:rPr>
      </w:pPr>
      <w:r>
        <w:rPr>
          <w:sz w:val="21"/>
          <w:szCs w:val="21"/>
        </w:rPr>
        <w:t>A Rendelet 2</w:t>
      </w:r>
      <w:r w:rsidR="002862B2">
        <w:rPr>
          <w:sz w:val="21"/>
          <w:szCs w:val="21"/>
        </w:rPr>
        <w:t>4</w:t>
      </w:r>
      <w:bookmarkStart w:id="1" w:name="_GoBack"/>
      <w:bookmarkEnd w:id="1"/>
      <w:r>
        <w:rPr>
          <w:sz w:val="21"/>
          <w:szCs w:val="21"/>
        </w:rPr>
        <w:t>.§ (5) bekezdése helyébe az alábbi rendelkezés lép:</w:t>
      </w: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i/>
          <w:sz w:val="21"/>
          <w:szCs w:val="21"/>
        </w:rPr>
      </w:pP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i/>
          <w:sz w:val="21"/>
          <w:szCs w:val="21"/>
        </w:rPr>
      </w:pPr>
      <w:r w:rsidRPr="00F62B38">
        <w:rPr>
          <w:i/>
          <w:sz w:val="21"/>
          <w:szCs w:val="21"/>
        </w:rPr>
        <w:t xml:space="preserve"> „(5) A képviselő – amennyiben a keretet, vagy annak egy részét rendezvények, vagy programok támogatására, eszközvásárlásra, illetve pályázati önerőhöz kapcsolódó támogatásra kívánja </w:t>
      </w:r>
      <w:r w:rsidRPr="00446E06">
        <w:rPr>
          <w:i/>
          <w:sz w:val="21"/>
          <w:szCs w:val="21"/>
        </w:rPr>
        <w:t xml:space="preserve">felhasználni – </w:t>
      </w:r>
      <w:r w:rsidRPr="00446E06">
        <w:rPr>
          <w:i/>
          <w:iCs/>
          <w:sz w:val="21"/>
          <w:szCs w:val="21"/>
        </w:rPr>
        <w:t>csak az Önkormányzat közigazgatási területén működő intézményt</w:t>
      </w:r>
      <w:r w:rsidRPr="00446E06">
        <w:rPr>
          <w:i/>
          <w:sz w:val="21"/>
          <w:szCs w:val="21"/>
        </w:rPr>
        <w:t xml:space="preserve">, kizárólag </w:t>
      </w:r>
      <w:r>
        <w:rPr>
          <w:i/>
          <w:sz w:val="21"/>
          <w:szCs w:val="21"/>
        </w:rPr>
        <w:t>önkormányzati tulajdonban lévő, nonprofit gazdasági társaságot</w:t>
      </w:r>
      <w:r w:rsidRPr="00F62B38">
        <w:rPr>
          <w:i/>
          <w:sz w:val="21"/>
          <w:szCs w:val="21"/>
        </w:rPr>
        <w:t xml:space="preserve"> és – az alapítvány kivételével – olyan civil szervezetet támogathat, amelynek létesítő okirata tartalmazza, hogy közvetlen politikai tevékenységet nem folytat, szervezete pártoktól független, és azoknak anyagi támogatást nem nyújt.”</w:t>
      </w:r>
    </w:p>
    <w:p w:rsidR="00446E06" w:rsidRDefault="00446E06" w:rsidP="00446E06">
      <w:pPr>
        <w:pStyle w:val="Szvegtrzsbehzssal2"/>
        <w:spacing w:after="0" w:line="240" w:lineRule="auto"/>
        <w:ind w:left="426"/>
        <w:jc w:val="both"/>
        <w:rPr>
          <w:sz w:val="21"/>
          <w:szCs w:val="21"/>
        </w:rPr>
      </w:pPr>
    </w:p>
    <w:p w:rsidR="00446E06" w:rsidRPr="00AA20D4" w:rsidRDefault="00446E06" w:rsidP="00446E0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AA20D4">
        <w:rPr>
          <w:b/>
          <w:sz w:val="21"/>
          <w:szCs w:val="21"/>
        </w:rPr>
        <w:t>.§</w:t>
      </w:r>
    </w:p>
    <w:p w:rsidR="00446E06" w:rsidRPr="00AA20D4" w:rsidRDefault="00446E06" w:rsidP="00446E06">
      <w:pPr>
        <w:spacing w:line="220" w:lineRule="exact"/>
        <w:rPr>
          <w:b/>
          <w:sz w:val="21"/>
          <w:szCs w:val="21"/>
        </w:rPr>
      </w:pPr>
    </w:p>
    <w:p w:rsidR="00446E06" w:rsidRPr="00AA20D4" w:rsidRDefault="00446E06" w:rsidP="00446E06">
      <w:pPr>
        <w:rPr>
          <w:sz w:val="21"/>
          <w:szCs w:val="21"/>
        </w:rPr>
      </w:pPr>
      <w:r w:rsidRPr="00AA20D4">
        <w:rPr>
          <w:sz w:val="21"/>
          <w:szCs w:val="21"/>
        </w:rPr>
        <w:t>A Rendelet kihirdetését követő napon lép hatályba, és hatályba lépését követő napon hatályát veszti.</w:t>
      </w:r>
    </w:p>
    <w:p w:rsidR="00446E06" w:rsidRPr="00AA20D4" w:rsidRDefault="00446E06" w:rsidP="00446E06">
      <w:pPr>
        <w:rPr>
          <w:sz w:val="21"/>
          <w:szCs w:val="21"/>
        </w:rPr>
      </w:pPr>
    </w:p>
    <w:p w:rsidR="00446E06" w:rsidRDefault="00446E06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b/>
        </w:rPr>
      </w:pPr>
      <w:r>
        <w:rPr>
          <w:sz w:val="21"/>
          <w:szCs w:val="21"/>
        </w:rPr>
        <w:t xml:space="preserve">                                 </w:t>
      </w:r>
      <w:r>
        <w:rPr>
          <w:b/>
        </w:rPr>
        <w:t>Hiesz György                                      Dr. Kozma Katalin</w:t>
      </w:r>
    </w:p>
    <w:p w:rsidR="00A64762" w:rsidRDefault="00A64762" w:rsidP="00446E06">
      <w:pPr>
        <w:rPr>
          <w:b/>
        </w:rPr>
      </w:pPr>
      <w:r>
        <w:rPr>
          <w:b/>
        </w:rPr>
        <w:t xml:space="preserve">                             polgármester                                                 jegyző</w:t>
      </w:r>
    </w:p>
    <w:p w:rsidR="00A64762" w:rsidRDefault="00A64762" w:rsidP="00446E06">
      <w:pPr>
        <w:rPr>
          <w:b/>
        </w:rPr>
      </w:pPr>
    </w:p>
    <w:p w:rsidR="00A64762" w:rsidRDefault="00A64762" w:rsidP="00446E06">
      <w:pPr>
        <w:rPr>
          <w:b/>
        </w:rPr>
      </w:pPr>
    </w:p>
    <w:p w:rsidR="00A64762" w:rsidRDefault="00A64762" w:rsidP="00446E06">
      <w:pPr>
        <w:rPr>
          <w:b/>
        </w:rPr>
      </w:pPr>
    </w:p>
    <w:p w:rsidR="00A64762" w:rsidRDefault="00A64762" w:rsidP="00446E06">
      <w:pPr>
        <w:rPr>
          <w:b/>
        </w:rPr>
      </w:pPr>
    </w:p>
    <w:p w:rsidR="00A64762" w:rsidRPr="00A64762" w:rsidRDefault="00A64762" w:rsidP="00446E06">
      <w:pPr>
        <w:rPr>
          <w:b/>
          <w:i/>
        </w:rPr>
      </w:pPr>
      <w:r>
        <w:rPr>
          <w:b/>
        </w:rPr>
        <w:t xml:space="preserve">* </w:t>
      </w:r>
      <w:r>
        <w:rPr>
          <w:b/>
          <w:i/>
        </w:rPr>
        <w:t>A Képviselő-testület a rendeletet 2019. április 25-i ülésén fogadta el.</w:t>
      </w: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Default="00A64762" w:rsidP="00446E06">
      <w:pPr>
        <w:rPr>
          <w:sz w:val="21"/>
          <w:szCs w:val="21"/>
        </w:rPr>
      </w:pPr>
    </w:p>
    <w:p w:rsidR="00A64762" w:rsidRPr="00AA20D4" w:rsidRDefault="00A64762" w:rsidP="00446E06">
      <w:pPr>
        <w:rPr>
          <w:sz w:val="21"/>
          <w:szCs w:val="21"/>
        </w:rPr>
      </w:pPr>
    </w:p>
    <w:sectPr w:rsidR="00A64762" w:rsidRPr="00AA2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1DD"/>
    <w:multiLevelType w:val="hybridMultilevel"/>
    <w:tmpl w:val="8586DFA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 w15:restartNumberingAfterBreak="0">
    <w:nsid w:val="53540FF7"/>
    <w:multiLevelType w:val="hybridMultilevel"/>
    <w:tmpl w:val="C8B0B134"/>
    <w:lvl w:ilvl="0" w:tplc="9D380D2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34BB"/>
    <w:multiLevelType w:val="hybridMultilevel"/>
    <w:tmpl w:val="5C80F402"/>
    <w:lvl w:ilvl="0" w:tplc="0A9A0C2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6A7C5A43"/>
    <w:multiLevelType w:val="hybridMultilevel"/>
    <w:tmpl w:val="8DC40AD2"/>
    <w:lvl w:ilvl="0" w:tplc="D84A24B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6"/>
    <w:rsid w:val="0020698A"/>
    <w:rsid w:val="002862B2"/>
    <w:rsid w:val="003666EB"/>
    <w:rsid w:val="004012D6"/>
    <w:rsid w:val="00446E06"/>
    <w:rsid w:val="00843472"/>
    <w:rsid w:val="00A64762"/>
    <w:rsid w:val="00F4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BE6DB8"/>
  <w15:chartTrackingRefBased/>
  <w15:docId w15:val="{5AB31AC7-D3F6-4BB1-8161-0FD420F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446E06"/>
    <w:pPr>
      <w:keepNext/>
      <w:spacing w:before="120"/>
      <w:jc w:val="center"/>
      <w:outlineLvl w:val="2"/>
    </w:pPr>
    <w:rPr>
      <w:b/>
      <w:sz w:val="22"/>
      <w:szCs w:val="20"/>
    </w:rPr>
  </w:style>
  <w:style w:type="paragraph" w:styleId="Cmsor8">
    <w:name w:val="heading 8"/>
    <w:basedOn w:val="Norml"/>
    <w:next w:val="Norml"/>
    <w:link w:val="Cmsor8Char"/>
    <w:qFormat/>
    <w:rsid w:val="00446E06"/>
    <w:pPr>
      <w:spacing w:before="240" w:after="60"/>
      <w:jc w:val="both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6E06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6E0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46E0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46E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46E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46E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446E0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46E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46E0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46E0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46E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926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Róbert</dc:creator>
  <cp:keywords/>
  <dc:description/>
  <cp:lastModifiedBy>Jávorszkiné Gubancsik Gréta</cp:lastModifiedBy>
  <cp:revision>3</cp:revision>
  <dcterms:created xsi:type="dcterms:W3CDTF">2019-05-08T06:23:00Z</dcterms:created>
  <dcterms:modified xsi:type="dcterms:W3CDTF">2019-05-08T09:17:00Z</dcterms:modified>
</cp:coreProperties>
</file>