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D7B" w:rsidRPr="00C37D7B" w:rsidRDefault="00C37D7B" w:rsidP="00C37D7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37D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Gyöngyös Városi Önkormányzat Képviselő-testületének</w:t>
      </w:r>
    </w:p>
    <w:p w:rsidR="00C37D7B" w:rsidRPr="00C37D7B" w:rsidRDefault="002028AF" w:rsidP="00C37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20</w:t>
      </w:r>
      <w:r w:rsidR="00C37D7B" w:rsidRPr="00C37D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VI.26.</w:t>
      </w:r>
      <w:r w:rsidR="00C37D7B" w:rsidRPr="00C37D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) önkormányzati rendelete</w:t>
      </w:r>
    </w:p>
    <w:p w:rsidR="00C37D7B" w:rsidRPr="00C37D7B" w:rsidRDefault="00C37D7B" w:rsidP="00C37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C37D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 Gyöngyös Városi Önkormányzat 2020. évi költségvetéséről szóló</w:t>
      </w:r>
    </w:p>
    <w:p w:rsidR="00C37D7B" w:rsidRPr="00C37D7B" w:rsidRDefault="00C37D7B" w:rsidP="00C37D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37D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3/2020. (II.21.) önkormányzati rendelet módosításáról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*</w:t>
      </w:r>
    </w:p>
    <w:p w:rsidR="00C37D7B" w:rsidRPr="00C37D7B" w:rsidRDefault="00C37D7B" w:rsidP="00C37D7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hu-HU"/>
        </w:rPr>
      </w:pPr>
    </w:p>
    <w:p w:rsidR="00C37D7B" w:rsidRPr="00C37D7B" w:rsidRDefault="00C37D7B" w:rsidP="00C37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Gyöngyös Városi Önkormányzat Képviselő-testülete az Alaptörvény 32. cikk (2) bekezdésében meghatározott eredeti jogalkotói jogkörében, és az Alaptörvény 32. cikk (1) bekezdés f) pontjában meghatározott feladatkörében eljárva a következőket rendeli el: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1.§</w:t>
      </w: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Gyöngyös Városi Önkormányzat 2020. évi költségvetéséről szóló 3/2020. (II.21.) önkormányzati rendelet (továbbiakban: Rendelet) 3.§ (1) bekezdése helyébe az alábbi rendelkezés lép: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37D7B" w:rsidRPr="00C37D7B" w:rsidRDefault="00C37D7B" w:rsidP="00C37D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„(1) A Képviselő-testület a Gyöngyös Városi Önkormányzat 2020. évi költségvetésének főösszegét 13.238.291.411 Ft-ban hagyja jóvá az 1. melléklet szerint. A főösszegen belül a költségvetési bevételeket 7.012.644.052 Ft-ban, a költségvetési kiadásokat pedig 10.882.857.152 Ft-ban állapítja meg.”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2.§</w:t>
      </w: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(1) A Rendelet 4.§ (1) bekezdése helyébe az alábbi rendelkezés lép: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„(1) A Képviselő-testület a 3.§ (1) bekezdésében megállapított költségvetési főösszeget bevételi források szerinti bontásban az alábbiak szerint határozza meg:</w:t>
      </w:r>
    </w:p>
    <w:p w:rsidR="00C37D7B" w:rsidRPr="00C37D7B" w:rsidRDefault="00C37D7B" w:rsidP="00C37D7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Működési célú támogatások 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2.159.281.279 Ft</w:t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Felhalmozási célú támogatások                  764.862.030 Ft</w:t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Közhatalmi bevételek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2.853.100.000 Ft</w:t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Működési bevételek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1.067.515.733 Ft</w:t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Felhalmozási bevételek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24.787.628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Működési célú átvett pénzeszköz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96.829.882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Felhalmozási célú átvett pénzeszköz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46.267.500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Hitel, kölcsönfelvétel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150.000.000 Ft</w:t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Értékpapírok bevételei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362.441.000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Államháztatáson belüli megelőlegezés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2.112.974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Maradvány igénybevétele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3.787.657.614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Irányítószervi támogatás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1.923.435.771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1"/>
        </w:numPr>
        <w:tabs>
          <w:tab w:val="left" w:pos="709"/>
          <w:tab w:val="right" w:pos="5954"/>
          <w:tab w:val="righ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Betétek megszüntetése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0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tabs>
          <w:tab w:val="left" w:pos="709"/>
          <w:tab w:val="right" w:pos="5954"/>
          <w:tab w:val="right" w:pos="793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C37D7B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:rsidR="00C37D7B" w:rsidRPr="00C37D7B" w:rsidRDefault="00C37D7B" w:rsidP="00C37D7B">
      <w:pPr>
        <w:tabs>
          <w:tab w:val="right" w:pos="7371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bevételi főösszeg részletezését az 1., 2. és 2/A. mellékletek tartalmazzák.”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(2) A Rendelet 4.§ (2) bekezdése helyébe az alábbi rendelkezés lép:</w:t>
      </w:r>
    </w:p>
    <w:p w:rsidR="00C37D7B" w:rsidRPr="00C37D7B" w:rsidRDefault="00C37D7B" w:rsidP="00C37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„(2) A Képviselő-testület a 3.§ (1) bekezdés 1. pontjában megállapított költségvetési főösszeget kiadási előirányzatok szerinti bontásban az alábbiak szerint hagyja jóvá:</w:t>
      </w:r>
    </w:p>
    <w:p w:rsidR="00C37D7B" w:rsidRPr="00C37D7B" w:rsidRDefault="00C37D7B" w:rsidP="00C37D7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Személyi juttatások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1.734.154.536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Munkaadókat terhelő járulékok 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296.883.352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Dologi kiadások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2.510.935.355 Ft</w:t>
      </w:r>
    </w:p>
    <w:p w:rsidR="00C31F04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Ellátottak pénzbeli juttatásai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56.524.000 Ft</w:t>
      </w:r>
    </w:p>
    <w:p w:rsidR="00C37D7B" w:rsidRPr="00C37D7B" w:rsidRDefault="00C37D7B" w:rsidP="00C31F04">
      <w:pPr>
        <w:tabs>
          <w:tab w:val="left" w:pos="851"/>
          <w:tab w:val="right" w:pos="5954"/>
          <w:tab w:val="righ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lastRenderedPageBreak/>
        <w:tab/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Egyéb működési célú kiadások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1.390.594.189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Beruházások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3.431.679.124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Felújítások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1.192.375.376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Egyéb felhalmozási célú kiadások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94.520.649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Tartalékok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175.190.571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Hitel, kölcsöntörlesztés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72.794.116 Ft</w:t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Értékpapírok kiadásai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299.370.000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C37D7B">
        <w:rPr>
          <w:rFonts w:ascii="Times New Roman" w:eastAsia="Times New Roman" w:hAnsi="Times New Roman" w:cs="Times New Roman"/>
          <w:b/>
          <w:lang w:eastAsia="hu-HU"/>
        </w:rPr>
        <w:t>Áht</w:t>
      </w:r>
      <w:proofErr w:type="spellEnd"/>
      <w:r w:rsidRPr="00C37D7B">
        <w:rPr>
          <w:rFonts w:ascii="Times New Roman" w:eastAsia="Times New Roman" w:hAnsi="Times New Roman" w:cs="Times New Roman"/>
          <w:b/>
          <w:lang w:eastAsia="hu-HU"/>
        </w:rPr>
        <w:t>-n belüli megelőlegezés törlesztése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59.834.372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Irányítószervi támogatás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1.923.435.771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numPr>
          <w:ilvl w:val="0"/>
          <w:numId w:val="2"/>
        </w:numPr>
        <w:tabs>
          <w:tab w:val="left" w:pos="851"/>
          <w:tab w:val="right" w:pos="5954"/>
          <w:tab w:val="right" w:pos="8505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Betét elhelyezés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0 Ft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tabs>
          <w:tab w:val="right" w:pos="7088"/>
          <w:tab w:val="right" w:pos="9356"/>
        </w:tabs>
        <w:spacing w:after="0" w:line="220" w:lineRule="exact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kiadási főösszeg intézmények és feladatok szerinti részletezését az 1., 3., és a 3/A-3/D. mellékletek tartalmazzák.”</w:t>
      </w:r>
    </w:p>
    <w:p w:rsidR="00C37D7B" w:rsidRPr="00C37D7B" w:rsidRDefault="00C37D7B" w:rsidP="00C37D7B">
      <w:pPr>
        <w:keepNext/>
        <w:spacing w:after="0" w:line="220" w:lineRule="exact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3.§</w:t>
      </w:r>
    </w:p>
    <w:p w:rsidR="00C37D7B" w:rsidRPr="00C37D7B" w:rsidRDefault="00C37D7B" w:rsidP="00C37D7B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Rendelet 5.§ (1) bekezdése helyébe az alábbi rendelkezés lép:</w:t>
      </w:r>
    </w:p>
    <w:p w:rsidR="00C37D7B" w:rsidRPr="00C37D7B" w:rsidRDefault="00C37D7B" w:rsidP="00C37D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„(1) A Képviselő-testület az Önkormányzat 2020. évi létszám-előirányzatát a 4. mellékletben részletezettek alapján az alábbiak szerint határozza meg:</w:t>
      </w:r>
    </w:p>
    <w:p w:rsidR="00C37D7B" w:rsidRPr="00C37D7B" w:rsidRDefault="00C37D7B" w:rsidP="00C37D7B">
      <w:pPr>
        <w:spacing w:after="0" w:line="220" w:lineRule="exact"/>
        <w:ind w:left="68"/>
        <w:rPr>
          <w:rFonts w:ascii="Times New Roman" w:eastAsia="Times New Roman" w:hAnsi="Times New Roman" w:cs="Times New Roman"/>
          <w:b/>
          <w:color w:val="FF0000"/>
          <w:lang w:eastAsia="hu-HU"/>
        </w:rPr>
      </w:pPr>
      <w:r w:rsidRPr="00C37D7B">
        <w:rPr>
          <w:rFonts w:ascii="Times New Roman" w:eastAsia="Times New Roman" w:hAnsi="Times New Roman" w:cs="Times New Roman"/>
          <w:b/>
          <w:color w:val="FF0000"/>
          <w:lang w:eastAsia="hu-HU"/>
        </w:rPr>
        <w:tab/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1.  Az Önkormányzatnál foglalkoztatott tisztségviselők és munkavállalók esetében 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26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4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31F04" w:rsidRDefault="00C37D7B" w:rsidP="00C37D7B">
      <w:pPr>
        <w:tabs>
          <w:tab w:val="right" w:pos="8505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2.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A Gyöngyösi Közös Önkormányzati Hivatalban foglalkoztatott köztisztviselők és </w:t>
      </w:r>
    </w:p>
    <w:p w:rsidR="00C37D7B" w:rsidRPr="00C37D7B" w:rsidRDefault="00C31F04" w:rsidP="00C37D7B">
      <w:pPr>
        <w:tabs>
          <w:tab w:val="right" w:pos="8505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</w:t>
      </w:r>
      <w:r w:rsidR="00C37D7B" w:rsidRPr="00C37D7B">
        <w:rPr>
          <w:rFonts w:ascii="Times New Roman" w:eastAsia="Times New Roman" w:hAnsi="Times New Roman" w:cs="Times New Roman"/>
          <w:b/>
          <w:lang w:eastAsia="hu-HU"/>
        </w:rPr>
        <w:t xml:space="preserve">munkavállalók esetében 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144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9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3.  Az önkormányzati intézményeknél foglalkoztatott közalkalmazottak esetében 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251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13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FF0000"/>
          <w:lang w:eastAsia="hu-HU"/>
        </w:rPr>
      </w:pP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 xml:space="preserve">4.  Az Önkormányzat által foglalkoztatott közfoglalkoztatottak létszáma 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a) teljes 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27 fő</w:t>
      </w:r>
    </w:p>
    <w:p w:rsidR="00C37D7B" w:rsidRPr="00C37D7B" w:rsidRDefault="00C37D7B" w:rsidP="00C37D7B">
      <w:pPr>
        <w:tabs>
          <w:tab w:val="right" w:pos="8505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b) részmunkaidőben foglalkoztatottak létszáma</w:t>
      </w:r>
      <w:r w:rsidRPr="00C37D7B">
        <w:rPr>
          <w:rFonts w:ascii="Times New Roman" w:eastAsia="Times New Roman" w:hAnsi="Times New Roman" w:cs="Times New Roman"/>
          <w:b/>
          <w:lang w:eastAsia="hu-HU"/>
        </w:rPr>
        <w:tab/>
        <w:t>0 fő”</w:t>
      </w: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4.§</w:t>
      </w: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37D7B" w:rsidRP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C37D7B">
        <w:rPr>
          <w:rFonts w:ascii="Times New Roman" w:eastAsia="Times New Roman" w:hAnsi="Times New Roman" w:cs="Times New Roman"/>
          <w:b/>
          <w:lang w:eastAsia="hu-HU"/>
        </w:rPr>
        <w:t>A Rendelet kihirdetését követő napon lép hatályba, és hatályba lépését követő napon hatályát veszti.</w:t>
      </w:r>
    </w:p>
    <w:p w:rsidR="00C37D7B" w:rsidRDefault="00C37D7B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31F04" w:rsidRPr="00C37D7B" w:rsidRDefault="00C31F04" w:rsidP="00C37D7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A01EA" w:rsidRDefault="008A01EA">
      <w:pPr>
        <w:rPr>
          <w:rFonts w:ascii="Times New Roman" w:hAnsi="Times New Roman" w:cs="Times New Roman"/>
          <w:b/>
        </w:rPr>
      </w:pP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04">
        <w:rPr>
          <w:rFonts w:ascii="Times New Roman" w:hAnsi="Times New Roman" w:cs="Times New Roman"/>
          <w:b/>
          <w:sz w:val="26"/>
          <w:szCs w:val="26"/>
        </w:rPr>
        <w:t xml:space="preserve">                       Hiesz György                                              Dr. Kozma Katalin</w:t>
      </w: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1F04">
        <w:rPr>
          <w:rFonts w:ascii="Times New Roman" w:hAnsi="Times New Roman" w:cs="Times New Roman"/>
          <w:b/>
          <w:sz w:val="26"/>
          <w:szCs w:val="26"/>
        </w:rPr>
        <w:t xml:space="preserve">                       polgármester                                                          jegyző</w:t>
      </w: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2092" w:rsidRPr="00C31F04" w:rsidRDefault="00B12092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31F04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Pr="00C31F0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A Képviselő-testület a rendeletet 2020. június 25-i ülésén fogadta el. </w:t>
      </w:r>
    </w:p>
    <w:p w:rsidR="0011547D" w:rsidRPr="00C31F04" w:rsidRDefault="0011547D" w:rsidP="00115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11547D" w:rsidRPr="00C31F0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BA9" w:rsidRDefault="00822BA9">
      <w:pPr>
        <w:spacing w:after="0" w:line="240" w:lineRule="auto"/>
      </w:pPr>
      <w:r>
        <w:separator/>
      </w:r>
    </w:p>
  </w:endnote>
  <w:endnote w:type="continuationSeparator" w:id="0">
    <w:p w:rsidR="00822BA9" w:rsidRDefault="0082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BA9" w:rsidRDefault="00822BA9">
      <w:pPr>
        <w:spacing w:after="0" w:line="240" w:lineRule="auto"/>
      </w:pPr>
      <w:r>
        <w:separator/>
      </w:r>
    </w:p>
  </w:footnote>
  <w:footnote w:type="continuationSeparator" w:id="0">
    <w:p w:rsidR="00822BA9" w:rsidRDefault="0082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367" w:rsidRDefault="00C31F04" w:rsidP="00D55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32367" w:rsidRDefault="00BB41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2367" w:rsidRDefault="00C31F04" w:rsidP="00D55AF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:rsidR="00A32367" w:rsidRDefault="00BB41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B"/>
    <w:rsid w:val="0011547D"/>
    <w:rsid w:val="002028AF"/>
    <w:rsid w:val="006C45FC"/>
    <w:rsid w:val="00822BA9"/>
    <w:rsid w:val="008A01EA"/>
    <w:rsid w:val="00B12092"/>
    <w:rsid w:val="00BB412D"/>
    <w:rsid w:val="00C31F04"/>
    <w:rsid w:val="00C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5872-633B-4E58-BEFA-6FFC14F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37D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37D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37D7B"/>
  </w:style>
  <w:style w:type="paragraph" w:styleId="Listaszerbekezds">
    <w:name w:val="List Paragraph"/>
    <w:basedOn w:val="Norml"/>
    <w:uiPriority w:val="34"/>
    <w:qFormat/>
    <w:rsid w:val="0011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Jávorszkiné Gubancsik Gréta</cp:lastModifiedBy>
  <cp:revision>2</cp:revision>
  <dcterms:created xsi:type="dcterms:W3CDTF">2020-06-29T08:49:00Z</dcterms:created>
  <dcterms:modified xsi:type="dcterms:W3CDTF">2020-06-29T08:49:00Z</dcterms:modified>
</cp:coreProperties>
</file>