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58D8" w14:textId="77777777" w:rsidR="007700CC" w:rsidRPr="003F77B8" w:rsidRDefault="007700CC" w:rsidP="003F77B8">
      <w:pPr>
        <w:spacing w:after="0" w:line="276" w:lineRule="auto"/>
        <w:jc w:val="center"/>
        <w:rPr>
          <w:rFonts w:ascii="Calibri" w:eastAsia="Times New Roman" w:hAnsi="Calibri" w:cs="Times New Roman"/>
          <w:b/>
          <w:bCs/>
          <w:i/>
          <w:iCs/>
          <w:snapToGrid w:val="0"/>
          <w:u w:val="single"/>
        </w:rPr>
      </w:pPr>
      <w:r w:rsidRPr="003F77B8">
        <w:rPr>
          <w:rFonts w:ascii="Calibri" w:eastAsia="Times New Roman" w:hAnsi="Calibri" w:cs="Times New Roman"/>
          <w:b/>
          <w:bCs/>
          <w:i/>
          <w:iCs/>
          <w:snapToGrid w:val="0"/>
          <w:u w:val="single"/>
        </w:rPr>
        <w:t>Gyöngyös Városi Önkormányzat Képviselő-testületének hatáskörében eljáró</w:t>
      </w:r>
    </w:p>
    <w:p w14:paraId="4B09236B" w14:textId="77777777" w:rsidR="007700CC" w:rsidRPr="003F77B8" w:rsidRDefault="007700CC" w:rsidP="003F77B8">
      <w:pPr>
        <w:spacing w:after="0" w:line="276" w:lineRule="auto"/>
        <w:jc w:val="center"/>
        <w:rPr>
          <w:rFonts w:ascii="Calibri" w:eastAsia="Times New Roman" w:hAnsi="Calibri" w:cs="Times New Roman"/>
          <w:b/>
          <w:bCs/>
          <w:i/>
          <w:iCs/>
          <w:snapToGrid w:val="0"/>
          <w:u w:val="single"/>
        </w:rPr>
      </w:pPr>
      <w:r w:rsidRPr="003F77B8">
        <w:rPr>
          <w:rFonts w:ascii="Calibri" w:eastAsia="Times New Roman" w:hAnsi="Calibri" w:cs="Times New Roman"/>
          <w:b/>
          <w:bCs/>
          <w:i/>
          <w:iCs/>
          <w:snapToGrid w:val="0"/>
          <w:u w:val="single"/>
        </w:rPr>
        <w:t>Gyöngyös Város Polgármestere</w:t>
      </w:r>
    </w:p>
    <w:p w14:paraId="38A0AE9E" w14:textId="07460694" w:rsidR="007700CC" w:rsidRPr="003F77B8" w:rsidRDefault="003F77B8" w:rsidP="003F77B8">
      <w:pPr>
        <w:spacing w:after="0" w:line="276" w:lineRule="auto"/>
        <w:jc w:val="center"/>
        <w:rPr>
          <w:rFonts w:ascii="Calibri" w:eastAsia="Times New Roman" w:hAnsi="Calibri" w:cs="Times New Roman"/>
          <w:b/>
          <w:bCs/>
          <w:i/>
          <w:iCs/>
          <w:snapToGrid w:val="0"/>
          <w:u w:val="single"/>
        </w:rPr>
      </w:pPr>
      <w:r>
        <w:rPr>
          <w:rFonts w:ascii="Calibri" w:eastAsia="Times New Roman" w:hAnsi="Calibri" w:cs="Times New Roman"/>
          <w:b/>
          <w:bCs/>
          <w:i/>
          <w:iCs/>
          <w:snapToGrid w:val="0"/>
          <w:u w:val="single"/>
        </w:rPr>
        <w:t>3</w:t>
      </w:r>
      <w:r w:rsidR="007700CC" w:rsidRPr="003F77B8">
        <w:rPr>
          <w:rFonts w:ascii="Calibri" w:eastAsia="Times New Roman" w:hAnsi="Calibri" w:cs="Times New Roman"/>
          <w:b/>
          <w:bCs/>
          <w:i/>
          <w:iCs/>
          <w:snapToGrid w:val="0"/>
          <w:u w:val="single"/>
        </w:rPr>
        <w:t>/2021. (I.29.) önkormányzati rendelete</w:t>
      </w:r>
    </w:p>
    <w:p w14:paraId="0757A8B6" w14:textId="77777777" w:rsidR="007700CC" w:rsidRPr="003F77B8" w:rsidRDefault="007700CC" w:rsidP="003F77B8">
      <w:pPr>
        <w:spacing w:after="0" w:line="276" w:lineRule="auto"/>
        <w:jc w:val="center"/>
        <w:rPr>
          <w:rFonts w:eastAsia="Times New Roman" w:cstheme="minorHAnsi"/>
          <w:b/>
          <w:i/>
          <w:u w:val="single"/>
        </w:rPr>
      </w:pPr>
      <w:bookmarkStart w:id="0" w:name="_Hlk62129621"/>
      <w:r w:rsidRPr="003F77B8">
        <w:rPr>
          <w:rFonts w:eastAsia="Times New Roman" w:cstheme="minorHAnsi"/>
          <w:b/>
          <w:i/>
          <w:u w:val="single"/>
        </w:rPr>
        <w:t xml:space="preserve">a Gyöngyös Városi Önkormányzat Képviselő-testületének a </w:t>
      </w:r>
    </w:p>
    <w:p w14:paraId="48F00244" w14:textId="77777777" w:rsidR="007700CC" w:rsidRPr="003F77B8" w:rsidRDefault="007700CC" w:rsidP="003F77B8">
      <w:pPr>
        <w:spacing w:after="0" w:line="276" w:lineRule="auto"/>
        <w:jc w:val="center"/>
        <w:rPr>
          <w:rFonts w:eastAsia="Times New Roman" w:cstheme="minorHAnsi"/>
          <w:b/>
          <w:i/>
          <w:u w:val="single"/>
        </w:rPr>
      </w:pPr>
      <w:r w:rsidRPr="003F77B8">
        <w:rPr>
          <w:rFonts w:eastAsia="Times New Roman" w:cstheme="minorHAnsi"/>
          <w:b/>
          <w:i/>
          <w:u w:val="single"/>
        </w:rPr>
        <w:t xml:space="preserve">Gyöngyös Városi Önkormányzat Szervezeti és Működési Szabályzatáról szóló </w:t>
      </w:r>
    </w:p>
    <w:p w14:paraId="3A93D4BA" w14:textId="51C87B78" w:rsidR="007700CC" w:rsidRPr="003F77B8" w:rsidRDefault="007700CC" w:rsidP="003F77B8">
      <w:pPr>
        <w:spacing w:after="0" w:line="276" w:lineRule="auto"/>
        <w:jc w:val="center"/>
        <w:rPr>
          <w:rFonts w:ascii="Calibri" w:eastAsia="Times New Roman" w:hAnsi="Calibri" w:cs="Calibri"/>
          <w:bCs/>
          <w:iCs/>
        </w:rPr>
      </w:pPr>
      <w:r w:rsidRPr="003F77B8">
        <w:rPr>
          <w:rFonts w:eastAsia="Times New Roman" w:cstheme="minorHAnsi"/>
          <w:b/>
          <w:i/>
          <w:u w:val="single"/>
        </w:rPr>
        <w:t>33/2019. (XI.29.) önkormányzati rendelet</w:t>
      </w:r>
      <w:bookmarkEnd w:id="0"/>
      <w:r w:rsidRPr="003F77B8">
        <w:rPr>
          <w:rFonts w:eastAsia="Times New Roman" w:cstheme="minorHAnsi"/>
          <w:b/>
          <w:i/>
          <w:u w:val="single"/>
        </w:rPr>
        <w:t>e módosításáról</w:t>
      </w:r>
      <w:r w:rsidR="003F77B8">
        <w:rPr>
          <w:rFonts w:eastAsia="Times New Roman" w:cstheme="minorHAnsi"/>
          <w:b/>
          <w:i/>
        </w:rPr>
        <w:t>*</w:t>
      </w:r>
    </w:p>
    <w:p w14:paraId="5454BE3C" w14:textId="77777777" w:rsidR="007700CC" w:rsidRPr="003F77B8" w:rsidRDefault="007700CC" w:rsidP="003F77B8">
      <w:pPr>
        <w:spacing w:after="0" w:line="276" w:lineRule="auto"/>
        <w:jc w:val="both"/>
        <w:rPr>
          <w:rFonts w:ascii="Calibri" w:eastAsia="Times New Roman" w:hAnsi="Calibri" w:cs="Calibri"/>
          <w:bCs/>
          <w:iCs/>
          <w:u w:val="single"/>
        </w:rPr>
      </w:pPr>
    </w:p>
    <w:p w14:paraId="5212D565" w14:textId="77777777" w:rsidR="007700CC" w:rsidRDefault="007700CC" w:rsidP="007700CC">
      <w:pPr>
        <w:pStyle w:val="Nincstrkz"/>
        <w:jc w:val="both"/>
      </w:pPr>
      <w:r>
        <w:t>Gyöngyös Város Polgármestere a katasztrófavédelemről és a hozzá kapcsolódó egyes törvények módosításáról szóló 2011. évi CXXVIII. törvény 46.§. (4) bekezdésében meghatározott jogkörében eljárva, az Alaptörvény 32. cikk (2) bekezdésében foglalt jogalkotói hatáskörben, az Alaptörvény 32. cikk (1) bekezdés d) pontjában meghatározott feladatkörében eljárva a következőket rendeli el.</w:t>
      </w:r>
    </w:p>
    <w:p w14:paraId="3791561D" w14:textId="77777777" w:rsidR="007700CC" w:rsidRDefault="007700CC" w:rsidP="007700CC">
      <w:pPr>
        <w:pStyle w:val="Nincstrkz"/>
        <w:jc w:val="both"/>
      </w:pPr>
    </w:p>
    <w:p w14:paraId="5DA168E1" w14:textId="77777777" w:rsidR="007700CC" w:rsidRDefault="007700CC" w:rsidP="007700CC">
      <w:pPr>
        <w:pStyle w:val="Nincstrkz"/>
        <w:numPr>
          <w:ilvl w:val="0"/>
          <w:numId w:val="2"/>
        </w:numPr>
        <w:jc w:val="center"/>
      </w:pPr>
      <w:r>
        <w:t>§</w:t>
      </w:r>
    </w:p>
    <w:p w14:paraId="1441717B" w14:textId="77777777" w:rsidR="007700CC" w:rsidRDefault="007700CC" w:rsidP="007700CC">
      <w:pPr>
        <w:pStyle w:val="Nincstrkz"/>
        <w:jc w:val="both"/>
      </w:pPr>
    </w:p>
    <w:p w14:paraId="2DAB4B2F" w14:textId="77777777" w:rsidR="007700CC" w:rsidRDefault="007700CC" w:rsidP="007700CC">
      <w:pPr>
        <w:pStyle w:val="Nincstrkz"/>
        <w:jc w:val="both"/>
      </w:pPr>
      <w:r>
        <w:t>A Gyöngyös Városi Önkormányzat Képviselő-testületének a Gyöngyös Városi Önkormányzat Szervezeti és Működési Szabályzatáról szóló 33/2019. (XI.29.) önkormányzati rendelet (továbbiakban: SZMSZ) 19. § (2) bekezdése helyébe az alábbi rendelkezés lép:</w:t>
      </w:r>
    </w:p>
    <w:p w14:paraId="1F701933" w14:textId="77777777" w:rsidR="007700CC" w:rsidRDefault="007700CC" w:rsidP="007700CC">
      <w:pPr>
        <w:pStyle w:val="Nincstrkz"/>
        <w:jc w:val="both"/>
      </w:pPr>
    </w:p>
    <w:p w14:paraId="2A838C2D" w14:textId="77777777" w:rsidR="007700CC" w:rsidRDefault="007700CC" w:rsidP="007700CC">
      <w:pPr>
        <w:pStyle w:val="Nincstrkz"/>
        <w:jc w:val="both"/>
      </w:pPr>
      <w:r>
        <w:t>„(</w:t>
      </w:r>
      <w:r w:rsidRPr="001B1A7A">
        <w:rPr>
          <w:i/>
          <w:iCs/>
        </w:rPr>
        <w:t>Állandó bizottságok a következők:)</w:t>
      </w:r>
    </w:p>
    <w:p w14:paraId="13A55B3D" w14:textId="77777777" w:rsidR="007700CC" w:rsidRDefault="007700CC" w:rsidP="007700CC">
      <w:pPr>
        <w:pStyle w:val="Nincstrkz"/>
        <w:jc w:val="both"/>
      </w:pPr>
    </w:p>
    <w:p w14:paraId="49A9F22D" w14:textId="77777777" w:rsidR="007700CC" w:rsidRDefault="007700CC" w:rsidP="007700CC">
      <w:pPr>
        <w:pStyle w:val="Nincstrkz"/>
        <w:ind w:firstLine="284"/>
        <w:jc w:val="both"/>
      </w:pPr>
      <w:r>
        <w:t>1.</w:t>
      </w:r>
      <w:r>
        <w:tab/>
        <w:t>Egészségügyi, Szociális és Lakásügyi Bizottság</w:t>
      </w:r>
      <w:r>
        <w:tab/>
      </w:r>
      <w:r>
        <w:tab/>
        <w:t xml:space="preserve"> </w:t>
      </w:r>
      <w:r>
        <w:tab/>
      </w:r>
      <w:r>
        <w:tab/>
        <w:t>5 fő</w:t>
      </w:r>
    </w:p>
    <w:p w14:paraId="17BC78F9" w14:textId="77777777" w:rsidR="007700CC" w:rsidRDefault="007700CC" w:rsidP="007700CC">
      <w:pPr>
        <w:pStyle w:val="Nincstrkz"/>
        <w:ind w:firstLine="284"/>
        <w:jc w:val="both"/>
      </w:pPr>
      <w:r>
        <w:t>2.</w:t>
      </w:r>
      <w:r>
        <w:tab/>
        <w:t>Pénzügyi, Költségvetési és Ellenőrzési Bizottság</w:t>
      </w:r>
      <w:r>
        <w:tab/>
      </w:r>
      <w:r>
        <w:tab/>
      </w:r>
      <w:r>
        <w:tab/>
      </w:r>
      <w:r>
        <w:tab/>
        <w:t>5 fő</w:t>
      </w:r>
    </w:p>
    <w:p w14:paraId="3479AD04" w14:textId="77777777" w:rsidR="007700CC" w:rsidRDefault="007700CC" w:rsidP="007700CC">
      <w:pPr>
        <w:pStyle w:val="Nincstrkz"/>
        <w:ind w:firstLine="284"/>
        <w:jc w:val="both"/>
      </w:pPr>
      <w:r>
        <w:t>3.</w:t>
      </w:r>
      <w:r>
        <w:tab/>
        <w:t xml:space="preserve">Jogi és Ügyrendi Bizottság                               </w:t>
      </w:r>
      <w:r>
        <w:tab/>
      </w:r>
      <w:r>
        <w:tab/>
      </w:r>
      <w:r>
        <w:tab/>
      </w:r>
      <w:r>
        <w:tab/>
        <w:t>5 fő</w:t>
      </w:r>
    </w:p>
    <w:p w14:paraId="3AEF5403" w14:textId="77777777" w:rsidR="007700CC" w:rsidRDefault="007700CC" w:rsidP="007700CC">
      <w:pPr>
        <w:pStyle w:val="Nincstrkz"/>
        <w:ind w:firstLine="284"/>
        <w:jc w:val="both"/>
      </w:pPr>
      <w:r>
        <w:t>4.</w:t>
      </w:r>
      <w:r>
        <w:tab/>
        <w:t>Oktatási és Kulturális Bizottság</w:t>
      </w:r>
      <w:r>
        <w:tab/>
      </w:r>
      <w:r>
        <w:tab/>
      </w:r>
      <w:r>
        <w:tab/>
      </w:r>
      <w:r>
        <w:tab/>
      </w:r>
      <w:r>
        <w:tab/>
      </w:r>
      <w:r>
        <w:tab/>
        <w:t>5 fő</w:t>
      </w:r>
    </w:p>
    <w:p w14:paraId="0A76BD9A" w14:textId="77777777" w:rsidR="007700CC" w:rsidRDefault="007700CC" w:rsidP="007700CC">
      <w:pPr>
        <w:pStyle w:val="Nincstrkz"/>
        <w:ind w:firstLine="284"/>
        <w:jc w:val="both"/>
      </w:pPr>
      <w:r>
        <w:t>5.</w:t>
      </w:r>
      <w:r>
        <w:tab/>
        <w:t>Turisztikai, Ifjúsági és Sportbizottság</w:t>
      </w:r>
      <w:r>
        <w:tab/>
      </w:r>
      <w:r>
        <w:tab/>
      </w:r>
      <w:r>
        <w:tab/>
      </w:r>
      <w:r>
        <w:tab/>
      </w:r>
      <w:r>
        <w:tab/>
        <w:t xml:space="preserve">5 fő  </w:t>
      </w:r>
    </w:p>
    <w:p w14:paraId="08546D81" w14:textId="3E6E39EA" w:rsidR="007700CC" w:rsidRDefault="007700CC" w:rsidP="007700CC">
      <w:pPr>
        <w:pStyle w:val="Nincstrkz"/>
        <w:ind w:firstLine="284"/>
        <w:jc w:val="both"/>
      </w:pPr>
      <w:r>
        <w:t xml:space="preserve">6.   </w:t>
      </w:r>
      <w:r>
        <w:tab/>
        <w:t>Településfejlesztési és Környezetvédelmi Bizottság</w:t>
      </w:r>
      <w:r>
        <w:tab/>
      </w:r>
      <w:r>
        <w:tab/>
      </w:r>
      <w:r>
        <w:tab/>
        <w:t>5 fő.”</w:t>
      </w:r>
    </w:p>
    <w:p w14:paraId="29F995F4" w14:textId="77777777" w:rsidR="007700CC" w:rsidRDefault="007700CC" w:rsidP="007700CC">
      <w:pPr>
        <w:pStyle w:val="Nincstrkz"/>
        <w:jc w:val="both"/>
      </w:pPr>
    </w:p>
    <w:p w14:paraId="66FA6BEF" w14:textId="77777777" w:rsidR="007700CC" w:rsidRDefault="007700CC" w:rsidP="007700CC">
      <w:pPr>
        <w:pStyle w:val="Nincstrkz"/>
        <w:numPr>
          <w:ilvl w:val="0"/>
          <w:numId w:val="2"/>
        </w:numPr>
        <w:jc w:val="center"/>
      </w:pPr>
      <w:r>
        <w:t>§</w:t>
      </w:r>
    </w:p>
    <w:p w14:paraId="300B95CE" w14:textId="77777777" w:rsidR="007700CC" w:rsidRDefault="007700CC" w:rsidP="007700CC">
      <w:pPr>
        <w:pStyle w:val="Nincstrkz"/>
        <w:jc w:val="both"/>
      </w:pPr>
    </w:p>
    <w:p w14:paraId="477EBB7B" w14:textId="77777777" w:rsidR="007700CC" w:rsidRDefault="007700CC" w:rsidP="007700CC">
      <w:pPr>
        <w:pStyle w:val="Nincstrkz"/>
        <w:jc w:val="both"/>
      </w:pPr>
      <w:r>
        <w:t>Az SZMSZ 29. §-a az alábbi (5a) bekezdéssel egészül ki:</w:t>
      </w:r>
    </w:p>
    <w:p w14:paraId="63EB27A3" w14:textId="77777777" w:rsidR="007700CC" w:rsidRDefault="007700CC" w:rsidP="007700CC">
      <w:pPr>
        <w:pStyle w:val="Nincstrkz"/>
        <w:jc w:val="both"/>
      </w:pPr>
    </w:p>
    <w:p w14:paraId="1D4132DF" w14:textId="247707D3" w:rsidR="007700CC" w:rsidRDefault="007700CC" w:rsidP="007700CC">
      <w:pPr>
        <w:pStyle w:val="Nincstrkz"/>
        <w:jc w:val="both"/>
      </w:pPr>
      <w:r>
        <w:t>„(5a) az (5) bekezdésben foglaltaktól eltérően</w:t>
      </w:r>
      <w:r w:rsidR="003F77B8">
        <w:t>,</w:t>
      </w:r>
      <w:r>
        <w:t xml:space="preserve"> 2021. február 1-jétől 2021. december 31-ig a képviselői alapdíj összege a mindenkori minimálbér 85 %-a.”</w:t>
      </w:r>
    </w:p>
    <w:p w14:paraId="21D36FC1" w14:textId="77777777" w:rsidR="007700CC" w:rsidRDefault="007700CC" w:rsidP="007700CC">
      <w:pPr>
        <w:pStyle w:val="Nincstrkz"/>
        <w:jc w:val="both"/>
      </w:pPr>
    </w:p>
    <w:p w14:paraId="69495BE4" w14:textId="77777777" w:rsidR="007700CC" w:rsidRDefault="007700CC" w:rsidP="007700CC">
      <w:pPr>
        <w:pStyle w:val="Nincstrkz"/>
        <w:numPr>
          <w:ilvl w:val="0"/>
          <w:numId w:val="2"/>
        </w:numPr>
        <w:jc w:val="center"/>
      </w:pPr>
      <w:r>
        <w:t>§</w:t>
      </w:r>
    </w:p>
    <w:p w14:paraId="3E573396" w14:textId="77777777" w:rsidR="007700CC" w:rsidRDefault="007700CC" w:rsidP="007700CC">
      <w:pPr>
        <w:pStyle w:val="Nincstrkz"/>
        <w:jc w:val="both"/>
      </w:pPr>
    </w:p>
    <w:p w14:paraId="3262E1B4" w14:textId="13084045" w:rsidR="007700CC" w:rsidRDefault="007700CC" w:rsidP="007700CC">
      <w:pPr>
        <w:pStyle w:val="Nincstrkz"/>
        <w:jc w:val="both"/>
      </w:pPr>
      <w:r>
        <w:t xml:space="preserve">Az SZMSZ 1. mellékletének IX. fejezete címe módosul, és a fejezet kiegészül az alábbiak szerint: </w:t>
      </w:r>
    </w:p>
    <w:p w14:paraId="16797290" w14:textId="77777777" w:rsidR="007700CC" w:rsidRDefault="007700CC" w:rsidP="007700CC">
      <w:pPr>
        <w:pStyle w:val="Nincstrkz"/>
        <w:jc w:val="both"/>
      </w:pPr>
    </w:p>
    <w:p w14:paraId="4C2CAC51" w14:textId="28C1B0A2" w:rsidR="007700CC" w:rsidRDefault="007700CC" w:rsidP="007700CC">
      <w:pPr>
        <w:pStyle w:val="Nincstrkz"/>
        <w:jc w:val="both"/>
      </w:pPr>
      <w:r>
        <w:t>„A Településfejlesztési és Környezetvédelmi Bizottságra:</w:t>
      </w:r>
    </w:p>
    <w:p w14:paraId="68DB8D7E" w14:textId="77777777" w:rsidR="007700CC" w:rsidRDefault="007700CC" w:rsidP="007700CC">
      <w:pPr>
        <w:pStyle w:val="Nincstrkz"/>
        <w:jc w:val="both"/>
      </w:pPr>
      <w:r>
        <w:t>…</w:t>
      </w:r>
    </w:p>
    <w:p w14:paraId="49D01475" w14:textId="77777777" w:rsidR="007700CC" w:rsidRDefault="007700CC" w:rsidP="007700CC">
      <w:pPr>
        <w:pStyle w:val="Nincstrkz"/>
        <w:jc w:val="both"/>
      </w:pPr>
      <w:r>
        <w:t xml:space="preserve"> 8. Bányakapitányság kérésére a tájrendezési terv jóváhagyását megelőzően hozzájárulás, illetve annak megtagadása</w:t>
      </w:r>
    </w:p>
    <w:p w14:paraId="4EADA5BE" w14:textId="77777777" w:rsidR="007700CC" w:rsidRDefault="007700CC" w:rsidP="007700CC">
      <w:pPr>
        <w:pStyle w:val="Nincstrkz"/>
        <w:jc w:val="both"/>
      </w:pPr>
      <w:r>
        <w:t>9.  vízkorlátozásra vonatkozó terv jóváhagyása és a vízfogyasztás rendjének megállapítása,</w:t>
      </w:r>
    </w:p>
    <w:p w14:paraId="76BC50AC" w14:textId="77777777" w:rsidR="007700CC" w:rsidRDefault="007700CC" w:rsidP="007700CC">
      <w:pPr>
        <w:pStyle w:val="Nincstrkz"/>
        <w:jc w:val="both"/>
      </w:pPr>
      <w:r>
        <w:t>10.felhasználási terv készítése a Városi Környezetvédelmi Alapba ténylegesen befolyt bevételek felhasználására,</w:t>
      </w:r>
    </w:p>
    <w:p w14:paraId="316FD0D8" w14:textId="77777777" w:rsidR="007700CC" w:rsidRDefault="007700CC" w:rsidP="007700CC">
      <w:pPr>
        <w:pStyle w:val="Nincstrkz"/>
        <w:jc w:val="both"/>
      </w:pPr>
      <w:r>
        <w:t>11. a Városi Környezetvédelmi Alapból nyújtandó támogatás pályázati feltételeinek meghatározása,</w:t>
      </w:r>
    </w:p>
    <w:p w14:paraId="29ABB9C6" w14:textId="77777777" w:rsidR="007700CC" w:rsidRDefault="007700CC" w:rsidP="007700CC">
      <w:pPr>
        <w:pStyle w:val="Nincstrkz"/>
        <w:jc w:val="both"/>
      </w:pPr>
      <w:r>
        <w:t>12. a Városi Környezetvédelmi Alapból nyújtandó támogatásra benyújtott pályázatok elbírálása, a pályázati cél megvalósulásának ellenőriztetése,</w:t>
      </w:r>
    </w:p>
    <w:p w14:paraId="3C02A976" w14:textId="77777777" w:rsidR="007700CC" w:rsidRDefault="007700CC" w:rsidP="007700CC">
      <w:pPr>
        <w:pStyle w:val="Nincstrkz"/>
        <w:jc w:val="both"/>
      </w:pPr>
      <w:r>
        <w:t>13. zajvédelmi szempontból fokozottan védetté nyilvánítandó körzetek meghatározása;</w:t>
      </w:r>
    </w:p>
    <w:p w14:paraId="4D2BE71D" w14:textId="77777777" w:rsidR="007700CC" w:rsidRDefault="007700CC" w:rsidP="007700CC">
      <w:pPr>
        <w:pStyle w:val="Nincstrkz"/>
        <w:jc w:val="both"/>
      </w:pPr>
      <w:r>
        <w:t>14. fatelepítési terv, koncepció elfogadása, végrehajtásának ellenőrzése.”</w:t>
      </w:r>
    </w:p>
    <w:p w14:paraId="4D975761" w14:textId="77777777" w:rsidR="003F77B8" w:rsidRDefault="003F77B8" w:rsidP="007700CC">
      <w:pPr>
        <w:pStyle w:val="Nincstrkz"/>
        <w:jc w:val="center"/>
      </w:pPr>
    </w:p>
    <w:p w14:paraId="133668CA" w14:textId="7384BD02" w:rsidR="003F77B8" w:rsidRDefault="008F58BA" w:rsidP="007700CC">
      <w:pPr>
        <w:pStyle w:val="Nincstrkz"/>
        <w:jc w:val="center"/>
      </w:pPr>
      <w:r>
        <w:lastRenderedPageBreak/>
        <w:t>- 2 -</w:t>
      </w:r>
    </w:p>
    <w:p w14:paraId="2DAF3385" w14:textId="4653E153" w:rsidR="008F58BA" w:rsidRDefault="008F58BA" w:rsidP="007700CC">
      <w:pPr>
        <w:pStyle w:val="Nincstrkz"/>
        <w:jc w:val="center"/>
      </w:pPr>
    </w:p>
    <w:p w14:paraId="1AF800B3" w14:textId="77777777" w:rsidR="008F58BA" w:rsidRDefault="008F58BA" w:rsidP="007700CC">
      <w:pPr>
        <w:pStyle w:val="Nincstrkz"/>
        <w:jc w:val="center"/>
      </w:pPr>
    </w:p>
    <w:p w14:paraId="284E15CF" w14:textId="41FFF3BD" w:rsidR="007700CC" w:rsidRDefault="007700CC" w:rsidP="007700CC">
      <w:pPr>
        <w:pStyle w:val="Nincstrkz"/>
        <w:jc w:val="center"/>
      </w:pPr>
      <w:r>
        <w:t>4. §</w:t>
      </w:r>
    </w:p>
    <w:p w14:paraId="56A76A9C" w14:textId="77777777" w:rsidR="007700CC" w:rsidRDefault="007700CC" w:rsidP="007700CC">
      <w:pPr>
        <w:pStyle w:val="Nincstrkz"/>
        <w:jc w:val="both"/>
      </w:pPr>
    </w:p>
    <w:p w14:paraId="0FAB2A00" w14:textId="757F45C6" w:rsidR="007700CC" w:rsidRDefault="007700CC" w:rsidP="007700CC">
      <w:pPr>
        <w:pStyle w:val="Nincstrkz"/>
        <w:jc w:val="both"/>
      </w:pPr>
      <w:r>
        <w:t xml:space="preserve">Az SZMSZ 3. mellékletének VI. fejezete címe módosul, és a fejezet kiegészül az alábbiak szerint: </w:t>
      </w:r>
    </w:p>
    <w:p w14:paraId="3476F1E1" w14:textId="77777777" w:rsidR="007700CC" w:rsidRDefault="007700CC" w:rsidP="007700CC">
      <w:pPr>
        <w:pStyle w:val="Nincstrkz"/>
        <w:jc w:val="both"/>
      </w:pPr>
    </w:p>
    <w:p w14:paraId="522A2133" w14:textId="77F54689" w:rsidR="007700CC" w:rsidRDefault="007700CC" w:rsidP="007700CC">
      <w:pPr>
        <w:pStyle w:val="Nincstrkz"/>
        <w:jc w:val="both"/>
      </w:pPr>
      <w:r>
        <w:t>„A Településfejlesztési és Környezetvédelmi Bizottság:</w:t>
      </w:r>
    </w:p>
    <w:p w14:paraId="354880E9" w14:textId="77777777" w:rsidR="007700CC" w:rsidRDefault="007700CC" w:rsidP="007700CC">
      <w:pPr>
        <w:pStyle w:val="Nincstrkz"/>
        <w:jc w:val="both"/>
      </w:pPr>
      <w:r>
        <w:t>…</w:t>
      </w:r>
    </w:p>
    <w:p w14:paraId="39864D40" w14:textId="77777777" w:rsidR="007700CC" w:rsidRDefault="007700CC" w:rsidP="007700CC">
      <w:pPr>
        <w:pStyle w:val="Nincstrkz"/>
        <w:jc w:val="both"/>
      </w:pPr>
      <w:r>
        <w:t>25. véleményezi a környezetvédelemről, a környezetvédelmi alap felhasználásáról, a közműves vízellátásról és csatornázásról, az önkormányzat közbeszerzési szabályzatáról szóló rendeletek, szabályzatok módosítására tett előterjesztéseket,</w:t>
      </w:r>
    </w:p>
    <w:p w14:paraId="704E6B96" w14:textId="77777777" w:rsidR="007700CC" w:rsidRDefault="007700CC" w:rsidP="007700CC">
      <w:pPr>
        <w:pStyle w:val="Nincstrkz"/>
        <w:jc w:val="both"/>
      </w:pPr>
      <w:r>
        <w:t>26. meghatározza a környezetvédelmi tárgyú fejlesztési irányelveket, kidolgoztatja a fejlesztési sorrendet, elkészítteti a rövidtávú és középtávú fejlesztési tervet, és azt a Képviselő-testület elé terjeszti,</w:t>
      </w:r>
    </w:p>
    <w:p w14:paraId="0B824372" w14:textId="77777777" w:rsidR="007700CC" w:rsidRDefault="007700CC" w:rsidP="007700CC">
      <w:pPr>
        <w:pStyle w:val="Nincstrkz"/>
        <w:jc w:val="both"/>
      </w:pPr>
      <w:r>
        <w:t>27. figyelemmel kíséri és véleményezi a hulladék-gazdálkodási, szennyvízkezelési, ivóvíz-szolgáltatási, köztisztasági feladatok elvégzését,</w:t>
      </w:r>
    </w:p>
    <w:p w14:paraId="1F6219E6" w14:textId="77777777" w:rsidR="007700CC" w:rsidRDefault="007700CC" w:rsidP="007700CC">
      <w:pPr>
        <w:pStyle w:val="Nincstrkz"/>
        <w:jc w:val="both"/>
      </w:pPr>
      <w:r>
        <w:t>28. javaslatot tesz a környezetvédelem helyi koncepciójára, annak célkitűzéseire,</w:t>
      </w:r>
    </w:p>
    <w:p w14:paraId="118849D9" w14:textId="77777777" w:rsidR="007700CC" w:rsidRDefault="007700CC" w:rsidP="007700CC">
      <w:pPr>
        <w:pStyle w:val="Nincstrkz"/>
        <w:jc w:val="both"/>
      </w:pPr>
      <w:r>
        <w:t>29. javaslatot tesz a levegő, a víz és a talajszennyezettség elemzésének elkészítésére, meghatározott települési helyszínek vonatkozásában,</w:t>
      </w:r>
    </w:p>
    <w:p w14:paraId="3485D3A3" w14:textId="77777777" w:rsidR="007700CC" w:rsidRDefault="007700CC" w:rsidP="007700CC">
      <w:pPr>
        <w:pStyle w:val="Nincstrkz"/>
        <w:jc w:val="both"/>
      </w:pPr>
      <w:r>
        <w:t>30. javaslatot tesz az átlag felett károsított területek elemzésének elkészítésére,</w:t>
      </w:r>
    </w:p>
    <w:p w14:paraId="0D14EAD6" w14:textId="77777777" w:rsidR="007700CC" w:rsidRDefault="007700CC" w:rsidP="007700CC">
      <w:pPr>
        <w:pStyle w:val="Nincstrkz"/>
        <w:jc w:val="both"/>
      </w:pPr>
      <w:r>
        <w:t>31. javaslatot tesz intézkedési terv készítésére a szennyezés mértékének csökkentésére és megszüntetésére,</w:t>
      </w:r>
    </w:p>
    <w:p w14:paraId="7681C651" w14:textId="77777777" w:rsidR="007700CC" w:rsidRDefault="007700CC" w:rsidP="007700CC">
      <w:pPr>
        <w:pStyle w:val="Nincstrkz"/>
        <w:jc w:val="both"/>
      </w:pPr>
      <w:r>
        <w:t>32. ellenőrzi az intézkedési terv előírásainak érvényesítését,</w:t>
      </w:r>
    </w:p>
    <w:p w14:paraId="6BA20291" w14:textId="77777777" w:rsidR="007700CC" w:rsidRDefault="007700CC" w:rsidP="007700CC">
      <w:pPr>
        <w:pStyle w:val="Nincstrkz"/>
        <w:jc w:val="both"/>
      </w:pPr>
      <w:r>
        <w:t>33. javaslatot tesz rendszeres környezetszennyezési mérések elvégzésére,</w:t>
      </w:r>
    </w:p>
    <w:p w14:paraId="4149594E" w14:textId="77777777" w:rsidR="007700CC" w:rsidRDefault="007700CC" w:rsidP="007700CC">
      <w:pPr>
        <w:pStyle w:val="Nincstrkz"/>
        <w:jc w:val="both"/>
      </w:pPr>
      <w:r>
        <w:t>34. közegészséget veszélyeztető, valamint maradandó környezeti károsodás veszélyét hordozó tevékenység esetén kezdeményezi a kárt okozó szervezet működésének betiltását,</w:t>
      </w:r>
    </w:p>
    <w:p w14:paraId="35F3DD14" w14:textId="77777777" w:rsidR="007700CC" w:rsidRDefault="007700CC" w:rsidP="007700CC">
      <w:pPr>
        <w:pStyle w:val="Nincstrkz"/>
        <w:jc w:val="both"/>
      </w:pPr>
      <w:r>
        <w:t>35. előzetesen véleményezi a kommunális ellátással és környezetvédelemmel kapcsolatos közbeszerzési és közszolgáltatási ajánlati felhívásokat,</w:t>
      </w:r>
    </w:p>
    <w:p w14:paraId="677516A3" w14:textId="77777777" w:rsidR="007700CC" w:rsidRDefault="007700CC" w:rsidP="007700CC">
      <w:pPr>
        <w:pStyle w:val="Nincstrkz"/>
        <w:jc w:val="both"/>
      </w:pPr>
      <w:r>
        <w:t>36. véleményezi a kommunális ellátással és környezetvédelemmel kapcsolatos közbeszerzési és közszolgáltatási ajánlatokat,</w:t>
      </w:r>
    </w:p>
    <w:p w14:paraId="11F26B45" w14:textId="77777777" w:rsidR="007700CC" w:rsidRDefault="007700CC" w:rsidP="007700CC">
      <w:pPr>
        <w:pStyle w:val="Nincstrkz"/>
        <w:jc w:val="both"/>
      </w:pPr>
      <w:r>
        <w:t>37. Önkormányzat fásítási tevékenyégének figyelemmel kísérése, véleményezése,</w:t>
      </w:r>
    </w:p>
    <w:p w14:paraId="1C09F9CE" w14:textId="77777777" w:rsidR="007700CC" w:rsidRDefault="007700CC" w:rsidP="007700CC">
      <w:pPr>
        <w:pStyle w:val="Nincstrkz"/>
        <w:jc w:val="both"/>
      </w:pPr>
      <w:r>
        <w:t xml:space="preserve">38. mezei őrszolgálat tevékenységének figyelemmel kísérése, véleményezése, javaslattétel a szervezetet vagy a működést érintő kérdésekben.”  </w:t>
      </w:r>
    </w:p>
    <w:p w14:paraId="45C10F1B" w14:textId="77777777" w:rsidR="007700CC" w:rsidRDefault="007700CC" w:rsidP="007700CC">
      <w:pPr>
        <w:pStyle w:val="Nincstrkz"/>
        <w:jc w:val="both"/>
      </w:pPr>
    </w:p>
    <w:p w14:paraId="6E145F50" w14:textId="77777777" w:rsidR="007700CC" w:rsidRDefault="007700CC" w:rsidP="007700CC">
      <w:pPr>
        <w:pStyle w:val="Nincstrkz"/>
        <w:ind w:left="720"/>
        <w:jc w:val="center"/>
      </w:pPr>
      <w:r>
        <w:t>5.§</w:t>
      </w:r>
    </w:p>
    <w:p w14:paraId="1E997541" w14:textId="77777777" w:rsidR="007700CC" w:rsidRDefault="007700CC" w:rsidP="007700CC">
      <w:pPr>
        <w:pStyle w:val="Nincstrkz"/>
        <w:jc w:val="both"/>
      </w:pPr>
    </w:p>
    <w:p w14:paraId="0033F564" w14:textId="77777777" w:rsidR="007700CC" w:rsidRDefault="007700CC" w:rsidP="007700CC">
      <w:pPr>
        <w:pStyle w:val="Nincstrkz"/>
        <w:numPr>
          <w:ilvl w:val="0"/>
          <w:numId w:val="3"/>
        </w:numPr>
        <w:ind w:left="426" w:hanging="426"/>
        <w:jc w:val="both"/>
      </w:pPr>
      <w:r>
        <w:t xml:space="preserve">Ezen rendelet 2021. február 1-jén lép hatályba, és 2021. február 2-án hatályát veszti. </w:t>
      </w:r>
    </w:p>
    <w:p w14:paraId="6459A856" w14:textId="77777777" w:rsidR="007700CC" w:rsidRDefault="007700CC" w:rsidP="007700CC">
      <w:pPr>
        <w:pStyle w:val="Nincstrkz"/>
        <w:ind w:left="426" w:hanging="426"/>
        <w:jc w:val="both"/>
      </w:pPr>
    </w:p>
    <w:p w14:paraId="5E9BCF1F" w14:textId="77777777" w:rsidR="007700CC" w:rsidRDefault="007700CC" w:rsidP="007700CC">
      <w:pPr>
        <w:pStyle w:val="Nincstrkz"/>
        <w:numPr>
          <w:ilvl w:val="0"/>
          <w:numId w:val="3"/>
        </w:numPr>
        <w:ind w:left="426" w:hanging="426"/>
        <w:jc w:val="both"/>
      </w:pPr>
      <w:r>
        <w:t xml:space="preserve">Hatályát veszti az SZMSZ </w:t>
      </w:r>
    </w:p>
    <w:p w14:paraId="1A65C55C" w14:textId="77777777" w:rsidR="007700CC" w:rsidRDefault="007700CC" w:rsidP="007700CC">
      <w:pPr>
        <w:pStyle w:val="Nincstrkz"/>
        <w:numPr>
          <w:ilvl w:val="0"/>
          <w:numId w:val="4"/>
        </w:numPr>
        <w:ind w:left="426" w:firstLine="0"/>
        <w:jc w:val="both"/>
      </w:pPr>
      <w:r>
        <w:t xml:space="preserve">1. melléklet X. fejezete, </w:t>
      </w:r>
    </w:p>
    <w:p w14:paraId="4D511FE1" w14:textId="77777777" w:rsidR="007700CC" w:rsidRDefault="007700CC" w:rsidP="007700CC">
      <w:pPr>
        <w:pStyle w:val="Nincstrkz"/>
        <w:numPr>
          <w:ilvl w:val="0"/>
          <w:numId w:val="4"/>
        </w:numPr>
        <w:ind w:left="426" w:firstLine="0"/>
        <w:jc w:val="both"/>
      </w:pPr>
      <w:r>
        <w:t xml:space="preserve">3. melléklet VII. fejezete. </w:t>
      </w:r>
    </w:p>
    <w:p w14:paraId="3C40E330" w14:textId="77777777" w:rsidR="007700CC" w:rsidRDefault="007700CC" w:rsidP="007700CC">
      <w:pPr>
        <w:pStyle w:val="Nincstrkz"/>
        <w:ind w:left="426" w:hanging="426"/>
        <w:jc w:val="both"/>
      </w:pPr>
    </w:p>
    <w:p w14:paraId="20588A39" w14:textId="57D69BC4" w:rsidR="007700CC" w:rsidRDefault="007700CC" w:rsidP="007700CC">
      <w:pPr>
        <w:pStyle w:val="Nincstrkz"/>
        <w:ind w:left="426" w:hanging="426"/>
        <w:jc w:val="both"/>
      </w:pPr>
    </w:p>
    <w:p w14:paraId="5F2280EC" w14:textId="77777777" w:rsidR="0089288F" w:rsidRDefault="0089288F" w:rsidP="007700CC">
      <w:pPr>
        <w:pStyle w:val="Nincstrkz"/>
        <w:ind w:left="426" w:hanging="426"/>
        <w:jc w:val="both"/>
      </w:pPr>
    </w:p>
    <w:p w14:paraId="7FBB61C1" w14:textId="77777777" w:rsidR="007700CC" w:rsidRDefault="007700CC" w:rsidP="007700CC">
      <w:pPr>
        <w:pStyle w:val="Nincstrkz"/>
        <w:ind w:left="426" w:hanging="426"/>
        <w:jc w:val="both"/>
      </w:pPr>
    </w:p>
    <w:p w14:paraId="52A21A08" w14:textId="2CF6998C" w:rsidR="007700CC" w:rsidRPr="008F58BA" w:rsidRDefault="00C717A5" w:rsidP="00C717A5">
      <w:pPr>
        <w:pStyle w:val="Nincstrkz"/>
        <w:ind w:left="426" w:hanging="426"/>
        <w:rPr>
          <w:b/>
          <w:bCs/>
        </w:rPr>
      </w:pPr>
      <w:r>
        <w:rPr>
          <w:b/>
          <w:bCs/>
        </w:rPr>
        <w:t xml:space="preserve">                          </w:t>
      </w:r>
      <w:r w:rsidR="007700CC" w:rsidRPr="008F58BA">
        <w:rPr>
          <w:b/>
          <w:bCs/>
        </w:rPr>
        <w:t>Hiesz György</w:t>
      </w:r>
      <w:r w:rsidR="007700CC" w:rsidRPr="008F58BA">
        <w:rPr>
          <w:b/>
          <w:bCs/>
        </w:rPr>
        <w:tab/>
      </w:r>
      <w:r w:rsidR="007700CC" w:rsidRPr="008F58BA">
        <w:rPr>
          <w:b/>
          <w:bCs/>
        </w:rPr>
        <w:tab/>
      </w:r>
      <w:r w:rsidR="007700CC" w:rsidRPr="008F58BA">
        <w:rPr>
          <w:b/>
          <w:bCs/>
        </w:rPr>
        <w:tab/>
      </w:r>
      <w:r w:rsidR="007700CC" w:rsidRPr="008F58BA">
        <w:rPr>
          <w:b/>
          <w:bCs/>
        </w:rPr>
        <w:tab/>
      </w:r>
      <w:r>
        <w:rPr>
          <w:b/>
          <w:bCs/>
        </w:rPr>
        <w:t xml:space="preserve">                     </w:t>
      </w:r>
      <w:r w:rsidR="007700CC" w:rsidRPr="008F58BA">
        <w:rPr>
          <w:b/>
          <w:bCs/>
        </w:rPr>
        <w:t>dr. Kozma Katalin</w:t>
      </w:r>
    </w:p>
    <w:p w14:paraId="2FCD748E" w14:textId="18A11A22" w:rsidR="007700CC" w:rsidRPr="008F58BA" w:rsidRDefault="007700CC" w:rsidP="007700CC">
      <w:pPr>
        <w:pStyle w:val="Nincstrkz"/>
        <w:ind w:left="426" w:hanging="426"/>
        <w:jc w:val="both"/>
        <w:rPr>
          <w:b/>
          <w:bCs/>
        </w:rPr>
      </w:pPr>
      <w:r w:rsidRPr="008F58BA">
        <w:rPr>
          <w:b/>
          <w:bCs/>
        </w:rPr>
        <w:tab/>
      </w:r>
      <w:r w:rsidRPr="008F58BA">
        <w:rPr>
          <w:b/>
          <w:bCs/>
        </w:rPr>
        <w:tab/>
        <w:t xml:space="preserve">           </w:t>
      </w:r>
      <w:r w:rsidR="00C717A5">
        <w:rPr>
          <w:b/>
          <w:bCs/>
        </w:rPr>
        <w:t xml:space="preserve"> </w:t>
      </w:r>
      <w:r w:rsidRPr="008F58BA">
        <w:rPr>
          <w:b/>
          <w:bCs/>
        </w:rPr>
        <w:t>polgármester</w:t>
      </w:r>
      <w:r w:rsidRPr="008F58BA">
        <w:rPr>
          <w:b/>
          <w:bCs/>
        </w:rPr>
        <w:tab/>
      </w:r>
      <w:r w:rsidRPr="008F58BA">
        <w:rPr>
          <w:b/>
          <w:bCs/>
        </w:rPr>
        <w:tab/>
      </w:r>
      <w:r w:rsidRPr="008F58BA">
        <w:rPr>
          <w:b/>
          <w:bCs/>
        </w:rPr>
        <w:tab/>
      </w:r>
      <w:r w:rsidRPr="008F58BA">
        <w:rPr>
          <w:b/>
          <w:bCs/>
        </w:rPr>
        <w:tab/>
      </w:r>
      <w:r w:rsidRPr="008F58BA">
        <w:rPr>
          <w:b/>
          <w:bCs/>
        </w:rPr>
        <w:tab/>
      </w:r>
      <w:r w:rsidRPr="008F58BA">
        <w:rPr>
          <w:b/>
          <w:bCs/>
        </w:rPr>
        <w:tab/>
        <w:t xml:space="preserve">      jegyző</w:t>
      </w:r>
    </w:p>
    <w:p w14:paraId="77FD48A5" w14:textId="77777777" w:rsidR="007700CC" w:rsidRPr="008F58BA" w:rsidRDefault="007700CC" w:rsidP="007700CC">
      <w:pPr>
        <w:pStyle w:val="Nincstrkz"/>
        <w:jc w:val="both"/>
        <w:rPr>
          <w:b/>
          <w:bCs/>
          <w:u w:val="single"/>
        </w:rPr>
      </w:pPr>
    </w:p>
    <w:p w14:paraId="7B60D42B" w14:textId="2ABD85FF" w:rsidR="007700CC" w:rsidRDefault="007700CC" w:rsidP="007700CC">
      <w:pPr>
        <w:pStyle w:val="Nincstrkz"/>
        <w:jc w:val="both"/>
        <w:rPr>
          <w:u w:val="single"/>
        </w:rPr>
      </w:pPr>
    </w:p>
    <w:p w14:paraId="43CA4A06" w14:textId="42869F79" w:rsidR="007700CC" w:rsidRDefault="007700CC" w:rsidP="007700CC">
      <w:pPr>
        <w:pStyle w:val="Nincstrkz"/>
        <w:jc w:val="both"/>
        <w:rPr>
          <w:u w:val="single"/>
        </w:rPr>
      </w:pPr>
    </w:p>
    <w:p w14:paraId="41A0AFE3" w14:textId="10DB664B" w:rsidR="007700CC" w:rsidRPr="008F58BA" w:rsidRDefault="008F58BA" w:rsidP="007700CC">
      <w:pPr>
        <w:pStyle w:val="Nincstrkz"/>
        <w:jc w:val="both"/>
        <w:rPr>
          <w:b/>
          <w:bCs/>
          <w:i/>
          <w:iCs/>
        </w:rPr>
      </w:pPr>
      <w:r w:rsidRPr="008F58BA">
        <w:t xml:space="preserve">* </w:t>
      </w:r>
      <w:r>
        <w:rPr>
          <w:b/>
          <w:bCs/>
          <w:i/>
          <w:iCs/>
        </w:rPr>
        <w:t xml:space="preserve">A rendeletet Gyöngyös Város Polgármestere 2021. január 29-én fogadta el. </w:t>
      </w:r>
    </w:p>
    <w:p w14:paraId="275EA6CE" w14:textId="7531FD3B" w:rsidR="007700CC" w:rsidRDefault="007700CC" w:rsidP="007700CC">
      <w:pPr>
        <w:pStyle w:val="Nincstrkz"/>
        <w:jc w:val="both"/>
        <w:rPr>
          <w:u w:val="single"/>
        </w:rPr>
      </w:pPr>
    </w:p>
    <w:sectPr w:rsidR="007700CC" w:rsidSect="008C763F">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E0929" w14:textId="77777777" w:rsidR="00BB7E14" w:rsidRDefault="00BB7E14">
      <w:pPr>
        <w:spacing w:after="0" w:line="240" w:lineRule="auto"/>
      </w:pPr>
      <w:r>
        <w:separator/>
      </w:r>
    </w:p>
  </w:endnote>
  <w:endnote w:type="continuationSeparator" w:id="0">
    <w:p w14:paraId="21461BD7" w14:textId="77777777" w:rsidR="00BB7E14" w:rsidRDefault="00BB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EF24" w14:textId="7E5FEAD8" w:rsidR="008C763F" w:rsidRDefault="0048786F">
    <w:pPr>
      <w:pStyle w:val="llb"/>
      <w:jc w:val="center"/>
    </w:pPr>
  </w:p>
  <w:p w14:paraId="4D37FDFC" w14:textId="77777777" w:rsidR="008C763F" w:rsidRDefault="0048786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62C86" w14:textId="77777777" w:rsidR="00BB7E14" w:rsidRDefault="00BB7E14">
      <w:pPr>
        <w:spacing w:after="0" w:line="240" w:lineRule="auto"/>
      </w:pPr>
      <w:r>
        <w:separator/>
      </w:r>
    </w:p>
  </w:footnote>
  <w:footnote w:type="continuationSeparator" w:id="0">
    <w:p w14:paraId="4754DFFE" w14:textId="77777777" w:rsidR="00BB7E14" w:rsidRDefault="00BB7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E1A3C"/>
    <w:multiLevelType w:val="hybridMultilevel"/>
    <w:tmpl w:val="C3B2339C"/>
    <w:lvl w:ilvl="0" w:tplc="D54C6D3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CBD24D7"/>
    <w:multiLevelType w:val="hybridMultilevel"/>
    <w:tmpl w:val="42308E28"/>
    <w:lvl w:ilvl="0" w:tplc="2092E4AC">
      <w:start w:val="1"/>
      <w:numFmt w:val="low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C712718"/>
    <w:multiLevelType w:val="hybridMultilevel"/>
    <w:tmpl w:val="822C6B4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E1C7616"/>
    <w:multiLevelType w:val="hybridMultilevel"/>
    <w:tmpl w:val="DF9E4588"/>
    <w:lvl w:ilvl="0" w:tplc="AEB4CF6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48287526"/>
    <w:multiLevelType w:val="hybridMultilevel"/>
    <w:tmpl w:val="9DC8A0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70B157B"/>
    <w:multiLevelType w:val="hybridMultilevel"/>
    <w:tmpl w:val="20D29074"/>
    <w:lvl w:ilvl="0" w:tplc="24F4FCE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600740C6"/>
    <w:multiLevelType w:val="hybridMultilevel"/>
    <w:tmpl w:val="109A2C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CC"/>
    <w:rsid w:val="003F77B8"/>
    <w:rsid w:val="00443595"/>
    <w:rsid w:val="0048786F"/>
    <w:rsid w:val="00520162"/>
    <w:rsid w:val="007700CC"/>
    <w:rsid w:val="0089288F"/>
    <w:rsid w:val="00894418"/>
    <w:rsid w:val="008F58BA"/>
    <w:rsid w:val="00B1264E"/>
    <w:rsid w:val="00BB7E14"/>
    <w:rsid w:val="00C717A5"/>
    <w:rsid w:val="00D6254B"/>
    <w:rsid w:val="00F614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E62B"/>
  <w15:chartTrackingRefBased/>
  <w15:docId w15:val="{6EDF5D7D-22E6-4A64-B488-A1F0BC16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700C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7700CC"/>
    <w:pPr>
      <w:spacing w:after="0" w:line="240" w:lineRule="auto"/>
    </w:pPr>
  </w:style>
  <w:style w:type="paragraph" w:styleId="llb">
    <w:name w:val="footer"/>
    <w:basedOn w:val="Norml"/>
    <w:link w:val="llbChar"/>
    <w:uiPriority w:val="99"/>
    <w:unhideWhenUsed/>
    <w:rsid w:val="007700CC"/>
    <w:pPr>
      <w:tabs>
        <w:tab w:val="center" w:pos="4536"/>
        <w:tab w:val="right" w:pos="9072"/>
      </w:tabs>
      <w:spacing w:after="0" w:line="240" w:lineRule="auto"/>
    </w:pPr>
  </w:style>
  <w:style w:type="character" w:customStyle="1" w:styleId="llbChar">
    <w:name w:val="Élőláb Char"/>
    <w:basedOn w:val="Bekezdsalapbettpusa"/>
    <w:link w:val="llb"/>
    <w:uiPriority w:val="99"/>
    <w:rsid w:val="007700CC"/>
  </w:style>
  <w:style w:type="paragraph" w:styleId="Listaszerbekezds">
    <w:name w:val="List Paragraph"/>
    <w:basedOn w:val="Norml"/>
    <w:uiPriority w:val="34"/>
    <w:qFormat/>
    <w:rsid w:val="00894418"/>
    <w:pPr>
      <w:ind w:left="720"/>
      <w:contextualSpacing/>
    </w:pPr>
  </w:style>
  <w:style w:type="paragraph" w:styleId="lfej">
    <w:name w:val="header"/>
    <w:basedOn w:val="Norml"/>
    <w:link w:val="lfejChar"/>
    <w:uiPriority w:val="99"/>
    <w:unhideWhenUsed/>
    <w:rsid w:val="0089288F"/>
    <w:pPr>
      <w:tabs>
        <w:tab w:val="center" w:pos="4536"/>
        <w:tab w:val="right" w:pos="9072"/>
      </w:tabs>
      <w:spacing w:after="0" w:line="240" w:lineRule="auto"/>
    </w:pPr>
  </w:style>
  <w:style w:type="character" w:customStyle="1" w:styleId="lfejChar">
    <w:name w:val="Élőfej Char"/>
    <w:basedOn w:val="Bekezdsalapbettpusa"/>
    <w:link w:val="lfej"/>
    <w:uiPriority w:val="99"/>
    <w:rsid w:val="0089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4191</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Kozma Katalin</dc:creator>
  <cp:keywords/>
  <dc:description/>
  <cp:lastModifiedBy>Jávorszkiné Gubancsik Gréta</cp:lastModifiedBy>
  <cp:revision>3</cp:revision>
  <dcterms:created xsi:type="dcterms:W3CDTF">2021-02-02T10:31:00Z</dcterms:created>
  <dcterms:modified xsi:type="dcterms:W3CDTF">2021-02-02T10:32:00Z</dcterms:modified>
</cp:coreProperties>
</file>