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901" w:rsidRDefault="00A712DD" w:rsidP="00136901">
      <w:pPr>
        <w:pStyle w:val="Cmsor1"/>
        <w:numPr>
          <w:ilvl w:val="0"/>
          <w:numId w:val="0"/>
        </w:numPr>
        <w:spacing w:after="0" w:line="240" w:lineRule="auto"/>
        <w:ind w:right="8"/>
        <w:jc w:val="center"/>
        <w:rPr>
          <w:rFonts w:asciiTheme="majorHAnsi" w:eastAsia="Times New Roman" w:hAnsiTheme="majorHAnsi" w:cstheme="majorHAnsi"/>
          <w:sz w:val="24"/>
          <w:szCs w:val="24"/>
          <w:u w:val="single"/>
        </w:rPr>
      </w:pPr>
      <w:r w:rsidRPr="00136901">
        <w:rPr>
          <w:rFonts w:asciiTheme="majorHAnsi" w:eastAsia="Times New Roman" w:hAnsiTheme="majorHAnsi" w:cstheme="majorHAnsi"/>
          <w:sz w:val="24"/>
          <w:szCs w:val="24"/>
          <w:u w:val="single"/>
        </w:rPr>
        <w:t>Tájékoztat</w:t>
      </w:r>
      <w:r w:rsidR="006055ED" w:rsidRPr="00136901">
        <w:rPr>
          <w:rFonts w:asciiTheme="majorHAnsi" w:eastAsia="Times New Roman" w:hAnsiTheme="majorHAnsi" w:cstheme="majorHAnsi"/>
          <w:sz w:val="24"/>
          <w:szCs w:val="24"/>
          <w:u w:val="single"/>
        </w:rPr>
        <w:t>ó adóügyekben az adózó és az önkormányzati adóhatóság közötti</w:t>
      </w:r>
    </w:p>
    <w:p w:rsidR="00A712DD" w:rsidRPr="00136901" w:rsidRDefault="006055ED" w:rsidP="00136901">
      <w:pPr>
        <w:pStyle w:val="Cmsor1"/>
        <w:numPr>
          <w:ilvl w:val="0"/>
          <w:numId w:val="0"/>
        </w:numPr>
        <w:spacing w:after="0" w:line="240" w:lineRule="auto"/>
        <w:ind w:right="8"/>
        <w:jc w:val="center"/>
        <w:rPr>
          <w:rFonts w:asciiTheme="majorHAnsi" w:eastAsia="Times New Roman" w:hAnsiTheme="majorHAnsi" w:cstheme="majorHAnsi"/>
          <w:sz w:val="24"/>
          <w:szCs w:val="24"/>
        </w:rPr>
      </w:pPr>
      <w:r w:rsidRPr="00136901">
        <w:rPr>
          <w:rFonts w:asciiTheme="majorHAnsi" w:eastAsia="Times New Roman" w:hAnsiTheme="majorHAnsi" w:cstheme="majorHAnsi"/>
          <w:sz w:val="24"/>
          <w:szCs w:val="24"/>
          <w:u w:val="single"/>
        </w:rPr>
        <w:t>elektronikus kapcsolattartás szabályairól</w:t>
      </w:r>
    </w:p>
    <w:p w:rsidR="00A712DD" w:rsidRPr="00640E7B" w:rsidRDefault="00A712DD" w:rsidP="00640E7B">
      <w:pPr>
        <w:jc w:val="both"/>
        <w:rPr>
          <w:rFonts w:asciiTheme="majorHAnsi" w:hAnsiTheme="majorHAnsi" w:cstheme="majorHAnsi"/>
        </w:rPr>
      </w:pPr>
    </w:p>
    <w:p w:rsidR="00A712DD" w:rsidRDefault="00A712DD" w:rsidP="00640E7B">
      <w:pPr>
        <w:spacing w:after="215"/>
        <w:jc w:val="both"/>
        <w:rPr>
          <w:rFonts w:asciiTheme="majorHAnsi" w:hAnsiTheme="majorHAnsi" w:cstheme="majorHAnsi"/>
          <w:sz w:val="18"/>
          <w:szCs w:val="18"/>
        </w:rPr>
      </w:pPr>
      <w:r w:rsidRPr="00640E7B">
        <w:rPr>
          <w:rFonts w:asciiTheme="majorHAnsi" w:hAnsiTheme="majorHAnsi" w:cstheme="majorHAnsi"/>
          <w:sz w:val="18"/>
          <w:szCs w:val="18"/>
        </w:rPr>
        <w:t xml:space="preserve"> A 2018. január 1-jétől hatályos jogszabályi változások miatt </w:t>
      </w:r>
      <w:r w:rsidR="0089377C">
        <w:rPr>
          <w:rFonts w:asciiTheme="majorHAnsi" w:hAnsiTheme="majorHAnsi" w:cstheme="majorHAnsi"/>
          <w:sz w:val="18"/>
          <w:szCs w:val="18"/>
        </w:rPr>
        <w:t xml:space="preserve">ismételten </w:t>
      </w:r>
      <w:r w:rsidRPr="00640E7B">
        <w:rPr>
          <w:rFonts w:asciiTheme="majorHAnsi" w:hAnsiTheme="majorHAnsi" w:cstheme="majorHAnsi"/>
          <w:sz w:val="18"/>
          <w:szCs w:val="18"/>
        </w:rPr>
        <w:t>felhívjuk a figyelmüket a kötelező elektronikus kapcsolattartással és ügyintézéssel kapcsolatos szabályokra, mely alapján az adózók megismerhetik a kötelezettségeiket</w:t>
      </w:r>
      <w:r w:rsidR="00640E7B" w:rsidRPr="00640E7B">
        <w:rPr>
          <w:rFonts w:asciiTheme="majorHAnsi" w:hAnsiTheme="majorHAnsi" w:cstheme="majorHAnsi"/>
          <w:sz w:val="18"/>
          <w:szCs w:val="18"/>
        </w:rPr>
        <w:t>.</w:t>
      </w:r>
    </w:p>
    <w:p w:rsidR="00C24452" w:rsidRDefault="00C24452" w:rsidP="00640E7B">
      <w:pPr>
        <w:spacing w:after="215"/>
        <w:jc w:val="both"/>
        <w:rPr>
          <w:rFonts w:asciiTheme="majorHAnsi" w:hAnsiTheme="majorHAnsi" w:cstheme="majorHAnsi"/>
          <w:sz w:val="18"/>
          <w:szCs w:val="18"/>
        </w:rPr>
      </w:pPr>
      <w:r>
        <w:rPr>
          <w:rFonts w:asciiTheme="majorHAnsi" w:hAnsiTheme="majorHAnsi" w:cstheme="majorHAnsi"/>
          <w:sz w:val="18"/>
          <w:szCs w:val="18"/>
        </w:rPr>
        <w:t xml:space="preserve">A témával kapcsolatban lásd még a </w:t>
      </w:r>
      <w:hyperlink r:id="rId7" w:history="1">
        <w:r w:rsidRPr="00D40BA9">
          <w:rPr>
            <w:rStyle w:val="Hiperhivatkozs"/>
            <w:rFonts w:asciiTheme="majorHAnsi" w:hAnsiTheme="majorHAnsi" w:cstheme="majorHAnsi"/>
            <w:sz w:val="18"/>
            <w:szCs w:val="18"/>
          </w:rPr>
          <w:t>www.gyongyos.hu</w:t>
        </w:r>
      </w:hyperlink>
      <w:r>
        <w:rPr>
          <w:rFonts w:asciiTheme="majorHAnsi" w:hAnsiTheme="majorHAnsi" w:cstheme="majorHAnsi"/>
          <w:sz w:val="18"/>
          <w:szCs w:val="18"/>
        </w:rPr>
        <w:t xml:space="preserve"> Adó- és pénzügyek/Elektronikus ügyintézés alatt található „Tájékoztató adóügyekben az adózó és az önkormányzati adóhatóság közötti elektronikus kapcsolattartás szabályairól” dokumentumot</w:t>
      </w:r>
      <w:r w:rsidR="00C0566C">
        <w:rPr>
          <w:rFonts w:asciiTheme="majorHAnsi" w:hAnsiTheme="majorHAnsi" w:cstheme="majorHAnsi"/>
          <w:sz w:val="18"/>
          <w:szCs w:val="18"/>
        </w:rPr>
        <w:t>, melyben részletesen tájékoztatjuk Önöket az e-ügyintézésre kötelezettek, illetve az e-ügyintézésre nem kötelezettek köréről, az elektronikus kapcsolattartás módjáról.</w:t>
      </w:r>
    </w:p>
    <w:p w:rsidR="002D6E3E" w:rsidRPr="00640E7B" w:rsidRDefault="002D6E3E" w:rsidP="00640E7B">
      <w:pPr>
        <w:spacing w:after="215"/>
        <w:jc w:val="both"/>
        <w:rPr>
          <w:rFonts w:asciiTheme="majorHAnsi" w:hAnsiTheme="majorHAnsi" w:cstheme="majorHAnsi"/>
          <w:sz w:val="18"/>
          <w:szCs w:val="18"/>
        </w:rPr>
      </w:pPr>
    </w:p>
    <w:p w:rsidR="00A712DD" w:rsidRPr="00B4793C" w:rsidRDefault="00A712DD" w:rsidP="00640E7B">
      <w:pPr>
        <w:pStyle w:val="Cmsor1"/>
        <w:spacing w:line="240" w:lineRule="auto"/>
        <w:ind w:left="3056" w:hanging="720"/>
        <w:jc w:val="both"/>
        <w:rPr>
          <w:rFonts w:asciiTheme="majorHAnsi" w:hAnsiTheme="majorHAnsi" w:cstheme="majorHAnsi"/>
          <w:sz w:val="20"/>
          <w:szCs w:val="20"/>
          <w:u w:val="single"/>
        </w:rPr>
      </w:pPr>
      <w:r w:rsidRPr="00B4793C">
        <w:rPr>
          <w:rFonts w:asciiTheme="majorHAnsi" w:hAnsiTheme="majorHAnsi" w:cstheme="majorHAnsi"/>
          <w:sz w:val="20"/>
          <w:szCs w:val="20"/>
          <w:u w:val="single"/>
        </w:rPr>
        <w:t xml:space="preserve">Gazdálkodó szervezetekre vonatkozó szabályok </w:t>
      </w:r>
    </w:p>
    <w:p w:rsidR="00A712DD" w:rsidRPr="00640E7B" w:rsidRDefault="00A712DD" w:rsidP="00640E7B">
      <w:pPr>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Az adóigazgatási rendtartásról szóló 2017. évi CLI. törvény (továbbiakban: Air.) 36. § (a kapcsolattartás általános szabályai) szerinti (1) bekezdés alapján az adóhatóság írásban, az elektronikus ügyintézés és a bizalmi szolgáltatások általános szabályairól szóló 2015. évi CCXXII. törvényben (a továbbiakban: </w:t>
      </w:r>
      <w:proofErr w:type="spellStart"/>
      <w:r w:rsidRPr="00640E7B">
        <w:rPr>
          <w:rFonts w:asciiTheme="majorHAnsi" w:eastAsia="Calibri" w:hAnsiTheme="majorHAnsi" w:cstheme="majorHAnsi"/>
          <w:b/>
          <w:sz w:val="18"/>
          <w:szCs w:val="18"/>
        </w:rPr>
        <w:t>Eüsztv</w:t>
      </w:r>
      <w:proofErr w:type="spellEnd"/>
      <w:r w:rsidRPr="00640E7B">
        <w:rPr>
          <w:rFonts w:asciiTheme="majorHAnsi" w:hAnsiTheme="majorHAnsi" w:cstheme="majorHAnsi"/>
          <w:sz w:val="18"/>
          <w:szCs w:val="18"/>
        </w:rPr>
        <w:t xml:space="preserve">.) meghatározott elektronikus úton (a továbbiakban együtt: írásban) vagy személyesen, írásbelinek nem minősülő elektronikus úton (a továbbiakban együtt: szóban) tart kapcsolatot az adózóval és az eljárásban résztvevőkkel. </w:t>
      </w:r>
    </w:p>
    <w:p w:rsidR="00493CE2" w:rsidRDefault="00493CE2" w:rsidP="00640E7B">
      <w:pPr>
        <w:spacing w:after="33"/>
        <w:ind w:left="-5"/>
        <w:jc w:val="both"/>
        <w:rPr>
          <w:rFonts w:asciiTheme="majorHAnsi" w:hAnsiTheme="majorHAnsi" w:cstheme="majorHAnsi"/>
          <w:sz w:val="18"/>
          <w:szCs w:val="18"/>
        </w:rPr>
      </w:pPr>
    </w:p>
    <w:p w:rsidR="00640E7B" w:rsidRDefault="00A712DD" w:rsidP="00640E7B">
      <w:pPr>
        <w:spacing w:after="33"/>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Az </w:t>
      </w:r>
      <w:proofErr w:type="spellStart"/>
      <w:r w:rsidRPr="00640E7B">
        <w:rPr>
          <w:rFonts w:asciiTheme="majorHAnsi" w:eastAsia="Calibri" w:hAnsiTheme="majorHAnsi" w:cstheme="majorHAnsi"/>
          <w:b/>
          <w:sz w:val="18"/>
          <w:szCs w:val="18"/>
        </w:rPr>
        <w:t>Eüsztv</w:t>
      </w:r>
      <w:proofErr w:type="spellEnd"/>
      <w:r w:rsidRPr="00640E7B">
        <w:rPr>
          <w:rFonts w:asciiTheme="majorHAnsi" w:eastAsia="Calibri" w:hAnsiTheme="majorHAnsi" w:cstheme="majorHAnsi"/>
          <w:b/>
          <w:sz w:val="18"/>
          <w:szCs w:val="18"/>
        </w:rPr>
        <w:t>.</w:t>
      </w:r>
      <w:r w:rsidRPr="00640E7B">
        <w:rPr>
          <w:rFonts w:asciiTheme="majorHAnsi" w:hAnsiTheme="majorHAnsi" w:cstheme="majorHAnsi"/>
          <w:sz w:val="18"/>
          <w:szCs w:val="18"/>
        </w:rPr>
        <w:t xml:space="preserve"> 3. Kötelező elektronikus ügyintézés alcím 9. § (1) bekezdése szerint, ha nemzetközi szerződésből eredő kötelezettség alapján törvény vagy nemzetközi szerződés eltérően nem rendelkezik, </w:t>
      </w:r>
      <w:r w:rsidRPr="00640E7B">
        <w:rPr>
          <w:rFonts w:asciiTheme="majorHAnsi" w:eastAsia="Calibri" w:hAnsiTheme="majorHAnsi" w:cstheme="majorHAnsi"/>
          <w:b/>
          <w:sz w:val="18"/>
          <w:szCs w:val="18"/>
        </w:rPr>
        <w:t>elektronikus ügyintézésre köteles</w:t>
      </w:r>
      <w:r w:rsidRPr="00640E7B">
        <w:rPr>
          <w:rFonts w:asciiTheme="majorHAnsi" w:hAnsiTheme="majorHAnsi" w:cstheme="majorHAnsi"/>
          <w:sz w:val="18"/>
          <w:szCs w:val="18"/>
        </w:rPr>
        <w:t xml:space="preserve"> </w:t>
      </w:r>
      <w:r w:rsidRPr="00640E7B">
        <w:rPr>
          <w:rFonts w:asciiTheme="majorHAnsi" w:eastAsia="Calibri" w:hAnsiTheme="majorHAnsi" w:cstheme="majorHAnsi"/>
          <w:b/>
          <w:sz w:val="18"/>
          <w:szCs w:val="18"/>
        </w:rPr>
        <w:t>valamennyi</w:t>
      </w:r>
      <w:r w:rsidRPr="00640E7B">
        <w:rPr>
          <w:rFonts w:asciiTheme="majorHAnsi" w:hAnsiTheme="majorHAnsi" w:cstheme="majorHAnsi"/>
          <w:sz w:val="18"/>
          <w:szCs w:val="18"/>
        </w:rPr>
        <w:t xml:space="preserve">, a 2. § (1) bekezdése szerinti ügy tekintetében  </w:t>
      </w:r>
    </w:p>
    <w:p w:rsidR="00640E7B" w:rsidRPr="00640E7B" w:rsidRDefault="00A712DD" w:rsidP="00640E7B">
      <w:pPr>
        <w:pStyle w:val="Listaszerbekezds"/>
        <w:numPr>
          <w:ilvl w:val="0"/>
          <w:numId w:val="27"/>
        </w:numPr>
        <w:spacing w:after="33"/>
        <w:jc w:val="both"/>
        <w:rPr>
          <w:rFonts w:asciiTheme="majorHAnsi" w:hAnsiTheme="majorHAnsi" w:cstheme="majorHAnsi"/>
          <w:sz w:val="18"/>
          <w:szCs w:val="18"/>
        </w:rPr>
      </w:pPr>
      <w:r w:rsidRPr="00640E7B">
        <w:rPr>
          <w:rFonts w:asciiTheme="majorHAnsi" w:hAnsiTheme="majorHAnsi" w:cstheme="majorHAnsi"/>
          <w:sz w:val="18"/>
          <w:szCs w:val="18"/>
        </w:rPr>
        <w:t xml:space="preserve">az ügyfélként eljáró </w:t>
      </w:r>
    </w:p>
    <w:p w:rsidR="00640E7B" w:rsidRDefault="00A712DD" w:rsidP="00640E7B">
      <w:pPr>
        <w:spacing w:after="33"/>
        <w:ind w:left="-5"/>
        <w:jc w:val="both"/>
        <w:rPr>
          <w:rFonts w:asciiTheme="majorHAnsi" w:eastAsia="Calibri" w:hAnsiTheme="majorHAnsi" w:cstheme="majorHAnsi"/>
          <w:b/>
          <w:sz w:val="18"/>
          <w:szCs w:val="18"/>
        </w:rPr>
      </w:pPr>
      <w:proofErr w:type="spellStart"/>
      <w:r w:rsidRPr="00640E7B">
        <w:rPr>
          <w:rFonts w:asciiTheme="majorHAnsi" w:eastAsia="Calibri" w:hAnsiTheme="majorHAnsi" w:cstheme="majorHAnsi"/>
          <w:b/>
          <w:sz w:val="18"/>
          <w:szCs w:val="18"/>
        </w:rPr>
        <w:t>aa</w:t>
      </w:r>
      <w:proofErr w:type="spellEnd"/>
      <w:r w:rsidRPr="00640E7B">
        <w:rPr>
          <w:rFonts w:asciiTheme="majorHAnsi" w:eastAsia="Calibri" w:hAnsiTheme="majorHAnsi" w:cstheme="majorHAnsi"/>
          <w:b/>
          <w:sz w:val="18"/>
          <w:szCs w:val="18"/>
        </w:rPr>
        <w:t xml:space="preserve">) gazdálkodó szervezet, </w:t>
      </w:r>
    </w:p>
    <w:p w:rsidR="00640E7B" w:rsidRDefault="00A712DD" w:rsidP="00640E7B">
      <w:pPr>
        <w:spacing w:after="33"/>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ab) állam, </w:t>
      </w:r>
    </w:p>
    <w:p w:rsidR="00640E7B" w:rsidRPr="0089377C" w:rsidRDefault="00A712DD" w:rsidP="00640E7B">
      <w:pPr>
        <w:spacing w:after="33"/>
        <w:ind w:left="-5"/>
        <w:jc w:val="both"/>
        <w:rPr>
          <w:rFonts w:asciiTheme="majorHAnsi" w:hAnsiTheme="majorHAnsi" w:cstheme="majorHAnsi"/>
          <w:b/>
          <w:sz w:val="18"/>
          <w:szCs w:val="18"/>
        </w:rPr>
      </w:pPr>
      <w:proofErr w:type="spellStart"/>
      <w:r w:rsidRPr="0089377C">
        <w:rPr>
          <w:rFonts w:asciiTheme="majorHAnsi" w:hAnsiTheme="majorHAnsi" w:cstheme="majorHAnsi"/>
          <w:b/>
          <w:sz w:val="18"/>
          <w:szCs w:val="18"/>
        </w:rPr>
        <w:t>ac</w:t>
      </w:r>
      <w:proofErr w:type="spellEnd"/>
      <w:r w:rsidRPr="0089377C">
        <w:rPr>
          <w:rFonts w:asciiTheme="majorHAnsi" w:hAnsiTheme="majorHAnsi" w:cstheme="majorHAnsi"/>
          <w:b/>
          <w:sz w:val="18"/>
          <w:szCs w:val="18"/>
        </w:rPr>
        <w:t xml:space="preserve">) önkormányzat, </w:t>
      </w:r>
    </w:p>
    <w:p w:rsidR="00640E7B" w:rsidRDefault="00A712DD" w:rsidP="00640E7B">
      <w:pPr>
        <w:spacing w:after="33"/>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ad) költségvetési szerv, </w:t>
      </w:r>
    </w:p>
    <w:p w:rsidR="00640E7B" w:rsidRDefault="00A712DD" w:rsidP="00640E7B">
      <w:pPr>
        <w:spacing w:after="33"/>
        <w:ind w:left="-5"/>
        <w:jc w:val="both"/>
        <w:rPr>
          <w:rFonts w:asciiTheme="majorHAnsi" w:hAnsiTheme="majorHAnsi" w:cstheme="majorHAnsi"/>
          <w:sz w:val="18"/>
          <w:szCs w:val="18"/>
        </w:rPr>
      </w:pPr>
      <w:proofErr w:type="spellStart"/>
      <w:r w:rsidRPr="00640E7B">
        <w:rPr>
          <w:rFonts w:asciiTheme="majorHAnsi" w:hAnsiTheme="majorHAnsi" w:cstheme="majorHAnsi"/>
          <w:sz w:val="18"/>
          <w:szCs w:val="18"/>
        </w:rPr>
        <w:t>ae</w:t>
      </w:r>
      <w:proofErr w:type="spellEnd"/>
      <w:r w:rsidRPr="00640E7B">
        <w:rPr>
          <w:rFonts w:asciiTheme="majorHAnsi" w:hAnsiTheme="majorHAnsi" w:cstheme="majorHAnsi"/>
          <w:sz w:val="18"/>
          <w:szCs w:val="18"/>
        </w:rPr>
        <w:t xml:space="preserve">) ügyész, </w:t>
      </w:r>
    </w:p>
    <w:p w:rsidR="00640E7B" w:rsidRDefault="00A712DD" w:rsidP="00640E7B">
      <w:pPr>
        <w:spacing w:after="33"/>
        <w:ind w:left="-5"/>
        <w:jc w:val="both"/>
        <w:rPr>
          <w:rFonts w:asciiTheme="majorHAnsi" w:hAnsiTheme="majorHAnsi" w:cstheme="majorHAnsi"/>
          <w:sz w:val="18"/>
          <w:szCs w:val="18"/>
        </w:rPr>
      </w:pPr>
      <w:proofErr w:type="spellStart"/>
      <w:r w:rsidRPr="00640E7B">
        <w:rPr>
          <w:rFonts w:asciiTheme="majorHAnsi" w:hAnsiTheme="majorHAnsi" w:cstheme="majorHAnsi"/>
          <w:sz w:val="18"/>
          <w:szCs w:val="18"/>
        </w:rPr>
        <w:t>af</w:t>
      </w:r>
      <w:proofErr w:type="spellEnd"/>
      <w:r w:rsidRPr="00640E7B">
        <w:rPr>
          <w:rFonts w:asciiTheme="majorHAnsi" w:hAnsiTheme="majorHAnsi" w:cstheme="majorHAnsi"/>
          <w:sz w:val="18"/>
          <w:szCs w:val="18"/>
        </w:rPr>
        <w:t xml:space="preserve">) jegyző, </w:t>
      </w:r>
    </w:p>
    <w:p w:rsidR="00640E7B" w:rsidRDefault="00A712DD" w:rsidP="00640E7B">
      <w:pPr>
        <w:spacing w:after="33"/>
        <w:ind w:left="-5"/>
        <w:jc w:val="both"/>
        <w:rPr>
          <w:rFonts w:asciiTheme="majorHAnsi" w:hAnsiTheme="majorHAnsi" w:cstheme="majorHAnsi"/>
          <w:sz w:val="18"/>
          <w:szCs w:val="18"/>
        </w:rPr>
      </w:pPr>
      <w:proofErr w:type="spellStart"/>
      <w:r w:rsidRPr="00640E7B">
        <w:rPr>
          <w:rFonts w:asciiTheme="majorHAnsi" w:hAnsiTheme="majorHAnsi" w:cstheme="majorHAnsi"/>
          <w:sz w:val="18"/>
          <w:szCs w:val="18"/>
        </w:rPr>
        <w:t>ag</w:t>
      </w:r>
      <w:proofErr w:type="spellEnd"/>
      <w:r w:rsidRPr="00640E7B">
        <w:rPr>
          <w:rFonts w:asciiTheme="majorHAnsi" w:hAnsiTheme="majorHAnsi" w:cstheme="majorHAnsi"/>
          <w:sz w:val="18"/>
          <w:szCs w:val="18"/>
        </w:rPr>
        <w:t xml:space="preserve">) köztestület, </w:t>
      </w:r>
    </w:p>
    <w:p w:rsidR="00640E7B" w:rsidRDefault="00A712DD" w:rsidP="00640E7B">
      <w:pPr>
        <w:spacing w:after="33"/>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ah) az </w:t>
      </w:r>
      <w:proofErr w:type="spellStart"/>
      <w:proofErr w:type="gramStart"/>
      <w:r w:rsidRPr="00640E7B">
        <w:rPr>
          <w:rFonts w:asciiTheme="majorHAnsi" w:hAnsiTheme="majorHAnsi" w:cstheme="majorHAnsi"/>
          <w:sz w:val="18"/>
          <w:szCs w:val="18"/>
        </w:rPr>
        <w:t>ac</w:t>
      </w:r>
      <w:proofErr w:type="spellEnd"/>
      <w:r w:rsidRPr="00640E7B">
        <w:rPr>
          <w:rFonts w:asciiTheme="majorHAnsi" w:hAnsiTheme="majorHAnsi" w:cstheme="majorHAnsi"/>
          <w:sz w:val="18"/>
          <w:szCs w:val="18"/>
        </w:rPr>
        <w:t>)-</w:t>
      </w:r>
      <w:proofErr w:type="spellStart"/>
      <w:proofErr w:type="gramEnd"/>
      <w:r w:rsidRPr="00640E7B">
        <w:rPr>
          <w:rFonts w:asciiTheme="majorHAnsi" w:hAnsiTheme="majorHAnsi" w:cstheme="majorHAnsi"/>
          <w:sz w:val="18"/>
          <w:szCs w:val="18"/>
        </w:rPr>
        <w:t>ag</w:t>
      </w:r>
      <w:proofErr w:type="spellEnd"/>
      <w:r w:rsidRPr="00640E7B">
        <w:rPr>
          <w:rFonts w:asciiTheme="majorHAnsi" w:hAnsiTheme="majorHAnsi" w:cstheme="majorHAnsi"/>
          <w:sz w:val="18"/>
          <w:szCs w:val="18"/>
        </w:rPr>
        <w:t xml:space="preserve">) alpontok hatálya alá nem tartozó egyéb közigazgatási hatóság, valamint </w:t>
      </w:r>
    </w:p>
    <w:p w:rsidR="00A712DD" w:rsidRPr="00493CE2" w:rsidRDefault="00A712DD" w:rsidP="00493CE2">
      <w:pPr>
        <w:pStyle w:val="Listaszerbekezds"/>
        <w:numPr>
          <w:ilvl w:val="0"/>
          <w:numId w:val="27"/>
        </w:numPr>
        <w:spacing w:after="33"/>
        <w:jc w:val="both"/>
        <w:rPr>
          <w:rFonts w:asciiTheme="majorHAnsi" w:hAnsiTheme="majorHAnsi" w:cstheme="majorHAnsi"/>
          <w:sz w:val="18"/>
          <w:szCs w:val="18"/>
        </w:rPr>
      </w:pPr>
      <w:r w:rsidRPr="00493CE2">
        <w:rPr>
          <w:rFonts w:asciiTheme="majorHAnsi" w:hAnsiTheme="majorHAnsi" w:cstheme="majorHAnsi"/>
          <w:sz w:val="18"/>
          <w:szCs w:val="18"/>
        </w:rPr>
        <w:t xml:space="preserve">az ügyfél jogi képviselője. </w:t>
      </w:r>
    </w:p>
    <w:p w:rsidR="00493CE2" w:rsidRPr="00493CE2" w:rsidRDefault="00493CE2" w:rsidP="00493CE2">
      <w:pPr>
        <w:spacing w:after="33"/>
        <w:ind w:left="-5"/>
        <w:jc w:val="both"/>
        <w:rPr>
          <w:rFonts w:asciiTheme="majorHAnsi" w:hAnsiTheme="majorHAnsi" w:cstheme="majorHAnsi"/>
          <w:sz w:val="18"/>
          <w:szCs w:val="18"/>
        </w:rPr>
      </w:pPr>
    </w:p>
    <w:p w:rsidR="00A712DD" w:rsidRPr="00640E7B" w:rsidRDefault="00A712DD" w:rsidP="00640E7B">
      <w:pPr>
        <w:spacing w:after="206"/>
        <w:ind w:left="-5"/>
        <w:jc w:val="both"/>
        <w:rPr>
          <w:rFonts w:asciiTheme="majorHAnsi" w:hAnsiTheme="majorHAnsi" w:cstheme="majorHAnsi"/>
          <w:sz w:val="18"/>
          <w:szCs w:val="18"/>
        </w:rPr>
      </w:pPr>
      <w:r w:rsidRPr="00640E7B">
        <w:rPr>
          <w:rFonts w:asciiTheme="majorHAnsi" w:eastAsia="Calibri" w:hAnsiTheme="majorHAnsi" w:cstheme="majorHAnsi"/>
          <w:b/>
          <w:sz w:val="18"/>
          <w:szCs w:val="18"/>
        </w:rPr>
        <w:t xml:space="preserve">Az </w:t>
      </w:r>
      <w:proofErr w:type="spellStart"/>
      <w:r w:rsidRPr="00640E7B">
        <w:rPr>
          <w:rFonts w:asciiTheme="majorHAnsi" w:eastAsia="Calibri" w:hAnsiTheme="majorHAnsi" w:cstheme="majorHAnsi"/>
          <w:b/>
          <w:sz w:val="18"/>
          <w:szCs w:val="18"/>
        </w:rPr>
        <w:t>Eüsztv</w:t>
      </w:r>
      <w:proofErr w:type="spellEnd"/>
      <w:r w:rsidRPr="00640E7B">
        <w:rPr>
          <w:rFonts w:asciiTheme="majorHAnsi" w:eastAsia="Calibri" w:hAnsiTheme="majorHAnsi" w:cstheme="majorHAnsi"/>
          <w:b/>
          <w:sz w:val="18"/>
          <w:szCs w:val="18"/>
        </w:rPr>
        <w:t xml:space="preserve">. 1. § 23. pontjában nevesített gazdálkodó szervezetek kötelesek adóügyeiket elektronikusan intézni! </w:t>
      </w:r>
    </w:p>
    <w:p w:rsidR="00A712DD" w:rsidRPr="00640E7B" w:rsidRDefault="00A712DD" w:rsidP="00640E7B">
      <w:pPr>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Az </w:t>
      </w:r>
      <w:proofErr w:type="spellStart"/>
      <w:r w:rsidRPr="00640E7B">
        <w:rPr>
          <w:rFonts w:asciiTheme="majorHAnsi" w:eastAsia="Calibri" w:hAnsiTheme="majorHAnsi" w:cstheme="majorHAnsi"/>
          <w:b/>
          <w:sz w:val="18"/>
          <w:szCs w:val="18"/>
        </w:rPr>
        <w:t>Eüsztv</w:t>
      </w:r>
      <w:proofErr w:type="spellEnd"/>
      <w:r w:rsidRPr="00640E7B">
        <w:rPr>
          <w:rFonts w:asciiTheme="majorHAnsi" w:eastAsia="Calibri" w:hAnsiTheme="majorHAnsi" w:cstheme="majorHAnsi"/>
          <w:b/>
          <w:sz w:val="18"/>
          <w:szCs w:val="18"/>
        </w:rPr>
        <w:t>.</w:t>
      </w:r>
      <w:r w:rsidRPr="00640E7B">
        <w:rPr>
          <w:rFonts w:asciiTheme="majorHAnsi" w:hAnsiTheme="majorHAnsi" w:cstheme="majorHAnsi"/>
          <w:sz w:val="18"/>
          <w:szCs w:val="18"/>
        </w:rPr>
        <w:t xml:space="preserve"> 1. § 23. pontja szerinti </w:t>
      </w:r>
      <w:r w:rsidRPr="00640E7B">
        <w:rPr>
          <w:rFonts w:asciiTheme="majorHAnsi" w:eastAsia="Calibri" w:hAnsiTheme="majorHAnsi" w:cstheme="majorHAnsi"/>
          <w:b/>
          <w:sz w:val="18"/>
          <w:szCs w:val="18"/>
        </w:rPr>
        <w:t>gazdálkodó szervezet</w:t>
      </w:r>
      <w:r w:rsidRPr="00640E7B">
        <w:rPr>
          <w:rFonts w:asciiTheme="majorHAnsi" w:hAnsiTheme="majorHAnsi" w:cstheme="majorHAnsi"/>
          <w:sz w:val="18"/>
          <w:szCs w:val="18"/>
        </w:rPr>
        <w:t xml:space="preserve">: a polgári perrendtartásról szóló törvényben meghatározott, belföldi székhellyel rendelkező gazdálkodó szervezet, azzal az eltéréssel, hogy e törvény alkalmazásában nem minősül gazdálkodó szervezetnek a lakásszövetkezet, valamint az adószámmal nem rendelkező egyesület, alapítvány; </w:t>
      </w:r>
    </w:p>
    <w:p w:rsidR="00493CE2" w:rsidRDefault="00493CE2" w:rsidP="00640E7B">
      <w:pPr>
        <w:ind w:left="-5"/>
        <w:jc w:val="both"/>
        <w:rPr>
          <w:rFonts w:asciiTheme="majorHAnsi" w:eastAsia="Calibri" w:hAnsiTheme="majorHAnsi" w:cstheme="majorHAnsi"/>
          <w:b/>
          <w:sz w:val="18"/>
          <w:szCs w:val="18"/>
        </w:rPr>
      </w:pPr>
    </w:p>
    <w:p w:rsidR="00493CE2" w:rsidRDefault="00A712DD" w:rsidP="00640E7B">
      <w:pPr>
        <w:ind w:left="-5"/>
        <w:jc w:val="both"/>
        <w:rPr>
          <w:rFonts w:asciiTheme="majorHAnsi" w:hAnsiTheme="majorHAnsi" w:cstheme="majorHAnsi"/>
          <w:sz w:val="18"/>
          <w:szCs w:val="18"/>
        </w:rPr>
      </w:pPr>
      <w:r w:rsidRPr="00640E7B">
        <w:rPr>
          <w:rFonts w:asciiTheme="majorHAnsi" w:eastAsia="Calibri" w:hAnsiTheme="majorHAnsi" w:cstheme="majorHAnsi"/>
          <w:b/>
          <w:sz w:val="18"/>
          <w:szCs w:val="18"/>
        </w:rPr>
        <w:t xml:space="preserve">A polgári perrendtartásról szóló 2016. évi CXXX. törvény 7. § (6) pontja alapján </w:t>
      </w:r>
      <w:r w:rsidRPr="00640E7B">
        <w:rPr>
          <w:rFonts w:asciiTheme="majorHAnsi" w:eastAsia="Calibri" w:hAnsiTheme="majorHAnsi" w:cstheme="majorHAnsi"/>
          <w:b/>
          <w:sz w:val="18"/>
          <w:szCs w:val="18"/>
          <w:u w:val="single" w:color="000000"/>
        </w:rPr>
        <w:t>gazdálkodó szervezet</w:t>
      </w:r>
      <w:r w:rsidRPr="00640E7B">
        <w:rPr>
          <w:rFonts w:asciiTheme="majorHAnsi" w:eastAsia="Calibri" w:hAnsiTheme="majorHAnsi" w:cstheme="majorHAnsi"/>
          <w:b/>
          <w:sz w:val="18"/>
          <w:szCs w:val="18"/>
        </w:rPr>
        <w:t>:</w:t>
      </w:r>
      <w:r w:rsidRPr="00640E7B">
        <w:rPr>
          <w:rFonts w:asciiTheme="majorHAnsi" w:hAnsiTheme="majorHAnsi" w:cstheme="majorHAnsi"/>
          <w:sz w:val="18"/>
          <w:szCs w:val="18"/>
        </w:rPr>
        <w:t xml:space="preserve">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w:t>
      </w:r>
      <w:proofErr w:type="spellStart"/>
      <w:r w:rsidRPr="00640E7B">
        <w:rPr>
          <w:rFonts w:asciiTheme="majorHAnsi" w:hAnsiTheme="majorHAnsi" w:cstheme="majorHAnsi"/>
          <w:sz w:val="18"/>
          <w:szCs w:val="18"/>
        </w:rPr>
        <w:t>fióktelepe</w:t>
      </w:r>
      <w:proofErr w:type="spellEnd"/>
      <w:r w:rsidRPr="00640E7B">
        <w:rPr>
          <w:rFonts w:asciiTheme="majorHAnsi" w:hAnsiTheme="majorHAnsi" w:cstheme="majorHAnsi"/>
          <w:sz w:val="18"/>
          <w:szCs w:val="18"/>
        </w:rPr>
        <w:t xml:space="preserv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w:t>
      </w:r>
      <w:r w:rsidRPr="00640E7B">
        <w:rPr>
          <w:rFonts w:asciiTheme="majorHAnsi" w:eastAsia="Calibri" w:hAnsiTheme="majorHAnsi" w:cstheme="majorHAnsi"/>
          <w:b/>
          <w:sz w:val="18"/>
          <w:szCs w:val="18"/>
        </w:rPr>
        <w:t>továbbá az egyéni vállalkozó</w:t>
      </w:r>
      <w:r w:rsidRPr="00640E7B">
        <w:rPr>
          <w:rFonts w:asciiTheme="majorHAnsi" w:hAnsiTheme="majorHAnsi" w:cstheme="majorHAnsi"/>
          <w:sz w:val="18"/>
          <w:szCs w:val="18"/>
        </w:rPr>
        <w:t>,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r w:rsidR="00493CE2">
        <w:rPr>
          <w:rFonts w:asciiTheme="majorHAnsi" w:hAnsiTheme="majorHAnsi" w:cstheme="majorHAnsi"/>
          <w:sz w:val="18"/>
          <w:szCs w:val="18"/>
        </w:rPr>
        <w:t>.</w:t>
      </w:r>
    </w:p>
    <w:p w:rsidR="00A712DD" w:rsidRPr="00640E7B" w:rsidRDefault="00A712DD" w:rsidP="00640E7B">
      <w:pPr>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 </w:t>
      </w:r>
    </w:p>
    <w:p w:rsidR="00A712DD" w:rsidRDefault="00A712DD" w:rsidP="00493CE2">
      <w:pPr>
        <w:spacing w:after="215"/>
        <w:jc w:val="both"/>
        <w:rPr>
          <w:rFonts w:asciiTheme="majorHAnsi" w:hAnsiTheme="majorHAnsi" w:cstheme="majorHAnsi"/>
          <w:sz w:val="18"/>
          <w:szCs w:val="18"/>
        </w:rPr>
      </w:pPr>
      <w:r w:rsidRPr="00640E7B">
        <w:rPr>
          <w:rFonts w:asciiTheme="majorHAnsi" w:hAnsiTheme="majorHAnsi" w:cstheme="majorHAnsi"/>
          <w:sz w:val="18"/>
          <w:szCs w:val="18"/>
        </w:rPr>
        <w:t xml:space="preserve">Az </w:t>
      </w:r>
      <w:r w:rsidRPr="00640E7B">
        <w:rPr>
          <w:rFonts w:asciiTheme="majorHAnsi" w:eastAsia="Calibri" w:hAnsiTheme="majorHAnsi" w:cstheme="majorHAnsi"/>
          <w:b/>
          <w:sz w:val="18"/>
          <w:szCs w:val="18"/>
          <w:u w:val="single" w:color="000000"/>
        </w:rPr>
        <w:t>egyéni vállalkozási tevékenységet folytató természetes személyek</w:t>
      </w:r>
      <w:r w:rsidRPr="00640E7B">
        <w:rPr>
          <w:rFonts w:asciiTheme="majorHAnsi" w:hAnsiTheme="majorHAnsi" w:cstheme="majorHAnsi"/>
          <w:sz w:val="18"/>
          <w:szCs w:val="18"/>
        </w:rPr>
        <w:t xml:space="preserve"> is elektronikus kapcsolattartásra és elektronikus ügyintézésre kötelezettek az önkormányzati adóhatóságunk felé. Ha az egyéni vállalkozónak több egyéb adónemben is van adókötelezettsége (építményadó, </w:t>
      </w:r>
      <w:r w:rsidR="00493CE2">
        <w:rPr>
          <w:rFonts w:asciiTheme="majorHAnsi" w:hAnsiTheme="majorHAnsi" w:cstheme="majorHAnsi"/>
          <w:sz w:val="18"/>
          <w:szCs w:val="18"/>
        </w:rPr>
        <w:t xml:space="preserve">magánszemélyek kommunális adója, </w:t>
      </w:r>
      <w:proofErr w:type="gramStart"/>
      <w:r w:rsidRPr="00640E7B">
        <w:rPr>
          <w:rFonts w:asciiTheme="majorHAnsi" w:hAnsiTheme="majorHAnsi" w:cstheme="majorHAnsi"/>
          <w:sz w:val="18"/>
          <w:szCs w:val="18"/>
        </w:rPr>
        <w:t>gépjárműadó</w:t>
      </w:r>
      <w:r w:rsidR="00493CE2">
        <w:rPr>
          <w:rFonts w:asciiTheme="majorHAnsi" w:hAnsiTheme="majorHAnsi" w:cstheme="majorHAnsi"/>
          <w:sz w:val="18"/>
          <w:szCs w:val="18"/>
        </w:rPr>
        <w:t>,</w:t>
      </w:r>
      <w:proofErr w:type="gramEnd"/>
      <w:r w:rsidRPr="00640E7B">
        <w:rPr>
          <w:rFonts w:asciiTheme="majorHAnsi" w:hAnsiTheme="majorHAnsi" w:cstheme="majorHAnsi"/>
          <w:sz w:val="18"/>
          <w:szCs w:val="18"/>
        </w:rPr>
        <w:t xml:space="preserve"> stb.), akkor az elektronikus kapcsolattartás és elektronikus ügyintézés ezekre az ügyekre is kiterjed. </w:t>
      </w:r>
    </w:p>
    <w:p w:rsidR="00136901" w:rsidRDefault="00136901" w:rsidP="00493CE2">
      <w:pPr>
        <w:spacing w:after="218"/>
        <w:jc w:val="both"/>
        <w:rPr>
          <w:rFonts w:asciiTheme="majorHAnsi" w:hAnsiTheme="majorHAnsi" w:cstheme="majorHAnsi"/>
          <w:i/>
          <w:sz w:val="18"/>
          <w:szCs w:val="18"/>
        </w:rPr>
      </w:pPr>
    </w:p>
    <w:p w:rsidR="00A712DD" w:rsidRPr="00493CE2" w:rsidRDefault="00A712DD" w:rsidP="00493CE2">
      <w:pPr>
        <w:spacing w:after="218"/>
        <w:jc w:val="both"/>
        <w:rPr>
          <w:rFonts w:asciiTheme="majorHAnsi" w:hAnsiTheme="majorHAnsi" w:cstheme="majorHAnsi"/>
          <w:i/>
          <w:sz w:val="18"/>
          <w:szCs w:val="18"/>
        </w:rPr>
      </w:pPr>
      <w:r w:rsidRPr="00493CE2">
        <w:rPr>
          <w:rFonts w:asciiTheme="majorHAnsi" w:eastAsia="Calibri" w:hAnsiTheme="majorHAnsi" w:cstheme="majorHAnsi"/>
          <w:b/>
          <w:i/>
          <w:sz w:val="18"/>
          <w:szCs w:val="18"/>
        </w:rPr>
        <w:t xml:space="preserve">A gazdálkodó szervezetek adófizetési módjára vonatkozó szabályok </w:t>
      </w:r>
    </w:p>
    <w:p w:rsidR="00A712DD" w:rsidRPr="00640E7B" w:rsidRDefault="00A712DD" w:rsidP="00640E7B">
      <w:pPr>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Az adóigazgatási eljárás részletszabályairól szóló 465/2017. (XII. 28.) Korm. rendelet 7. Az adófizetés módja, időpontja alcímében szereplő 20. § -a szerint: </w:t>
      </w:r>
    </w:p>
    <w:p w:rsidR="00A712DD" w:rsidRPr="00493CE2" w:rsidRDefault="00A712DD" w:rsidP="00493CE2">
      <w:pPr>
        <w:pStyle w:val="Listaszerbekezds"/>
        <w:numPr>
          <w:ilvl w:val="0"/>
          <w:numId w:val="28"/>
        </w:numPr>
        <w:spacing w:after="206"/>
        <w:jc w:val="both"/>
        <w:rPr>
          <w:rFonts w:asciiTheme="majorHAnsi" w:hAnsiTheme="majorHAnsi" w:cstheme="majorHAnsi"/>
          <w:sz w:val="18"/>
          <w:szCs w:val="18"/>
        </w:rPr>
      </w:pPr>
      <w:r w:rsidRPr="00493CE2">
        <w:rPr>
          <w:rFonts w:asciiTheme="majorHAnsi" w:eastAsia="Calibri" w:hAnsiTheme="majorHAnsi" w:cstheme="majorHAnsi"/>
          <w:b/>
          <w:sz w:val="18"/>
          <w:szCs w:val="18"/>
        </w:rPr>
        <w:t xml:space="preserve">a pénzforgalmi számlanyitásra kötelezett adózó a fizetési kötelezettségét belföldi pénzforgalmi számlájáról történő átutalással köteles teljesíteni.  </w:t>
      </w:r>
    </w:p>
    <w:p w:rsidR="00A712DD" w:rsidRPr="00640E7B" w:rsidRDefault="00A712DD" w:rsidP="00640E7B">
      <w:pPr>
        <w:ind w:left="-5"/>
        <w:jc w:val="both"/>
        <w:rPr>
          <w:rFonts w:asciiTheme="majorHAnsi" w:hAnsiTheme="majorHAnsi" w:cstheme="majorHAnsi"/>
          <w:sz w:val="18"/>
          <w:szCs w:val="18"/>
        </w:rPr>
      </w:pPr>
      <w:r w:rsidRPr="00640E7B">
        <w:rPr>
          <w:rFonts w:asciiTheme="majorHAnsi" w:hAnsiTheme="majorHAnsi" w:cstheme="majorHAnsi"/>
          <w:sz w:val="18"/>
          <w:szCs w:val="18"/>
        </w:rPr>
        <w:lastRenderedPageBreak/>
        <w:t xml:space="preserve">Utalással teljesített adófizetési kötelezettség esetén kérjük, hogy a közlemény rovatba az adóazonosítót és a határozatban/folyószámla értesítőben szereplő, az egyenlegértesítő bal felső részében szereplő </w:t>
      </w:r>
      <w:proofErr w:type="gramStart"/>
      <w:r w:rsidRPr="00640E7B">
        <w:rPr>
          <w:rFonts w:asciiTheme="majorHAnsi" w:hAnsiTheme="majorHAnsi" w:cstheme="majorHAnsi"/>
          <w:sz w:val="18"/>
          <w:szCs w:val="18"/>
        </w:rPr>
        <w:t>mutató számot</w:t>
      </w:r>
      <w:proofErr w:type="gramEnd"/>
      <w:r w:rsidRPr="00640E7B">
        <w:rPr>
          <w:rFonts w:asciiTheme="majorHAnsi" w:hAnsiTheme="majorHAnsi" w:cstheme="majorHAnsi"/>
          <w:sz w:val="18"/>
          <w:szCs w:val="18"/>
        </w:rPr>
        <w:t xml:space="preserve"> szíveskedjenek feltüntetni. </w:t>
      </w:r>
    </w:p>
    <w:p w:rsidR="00A712DD" w:rsidRPr="00640E7B" w:rsidRDefault="00A712DD" w:rsidP="00640E7B">
      <w:pPr>
        <w:spacing w:after="218"/>
        <w:jc w:val="both"/>
        <w:rPr>
          <w:rFonts w:asciiTheme="majorHAnsi" w:hAnsiTheme="majorHAnsi" w:cstheme="majorHAnsi"/>
          <w:sz w:val="18"/>
          <w:szCs w:val="18"/>
        </w:rPr>
      </w:pPr>
      <w:r w:rsidRPr="00640E7B">
        <w:rPr>
          <w:rFonts w:asciiTheme="majorHAnsi" w:hAnsiTheme="majorHAnsi" w:cstheme="majorHAnsi"/>
          <w:sz w:val="18"/>
          <w:szCs w:val="18"/>
        </w:rPr>
        <w:t xml:space="preserve"> </w:t>
      </w:r>
    </w:p>
    <w:p w:rsidR="00A712DD" w:rsidRPr="00493CE2" w:rsidRDefault="00A712DD" w:rsidP="00640E7B">
      <w:pPr>
        <w:spacing w:after="206"/>
        <w:ind w:left="-5"/>
        <w:jc w:val="both"/>
        <w:rPr>
          <w:rFonts w:asciiTheme="majorHAnsi" w:hAnsiTheme="majorHAnsi" w:cstheme="majorHAnsi"/>
          <w:i/>
          <w:sz w:val="18"/>
          <w:szCs w:val="18"/>
        </w:rPr>
      </w:pPr>
      <w:r w:rsidRPr="00493CE2">
        <w:rPr>
          <w:rFonts w:asciiTheme="majorHAnsi" w:eastAsia="Calibri" w:hAnsiTheme="majorHAnsi" w:cstheme="majorHAnsi"/>
          <w:b/>
          <w:i/>
          <w:sz w:val="18"/>
          <w:szCs w:val="18"/>
        </w:rPr>
        <w:t xml:space="preserve">A gazdálkodó szervezetek elektronikus kérelmeire, bevallásainak indítási módjára vonatkozó szabályok </w:t>
      </w:r>
    </w:p>
    <w:p w:rsidR="00493CE2" w:rsidRDefault="00493CE2" w:rsidP="00640E7B">
      <w:pPr>
        <w:ind w:left="-5"/>
        <w:jc w:val="both"/>
        <w:rPr>
          <w:rFonts w:asciiTheme="majorHAnsi" w:hAnsiTheme="majorHAnsi" w:cstheme="majorHAnsi"/>
          <w:sz w:val="18"/>
          <w:szCs w:val="18"/>
        </w:rPr>
      </w:pPr>
      <w:r>
        <w:rPr>
          <w:rFonts w:asciiTheme="majorHAnsi" w:hAnsiTheme="majorHAnsi" w:cstheme="majorHAnsi"/>
          <w:sz w:val="18"/>
          <w:szCs w:val="18"/>
        </w:rPr>
        <w:t>www.gyongyos.hu</w:t>
      </w:r>
      <w:hyperlink r:id="rId8">
        <w:r w:rsidR="00A712DD" w:rsidRPr="00640E7B">
          <w:rPr>
            <w:rFonts w:asciiTheme="majorHAnsi" w:hAnsiTheme="majorHAnsi" w:cstheme="majorHAnsi"/>
            <w:sz w:val="18"/>
            <w:szCs w:val="18"/>
          </w:rPr>
          <w:t xml:space="preserve"> </w:t>
        </w:r>
      </w:hyperlink>
      <w:r w:rsidR="00A712DD" w:rsidRPr="00640E7B">
        <w:rPr>
          <w:rFonts w:asciiTheme="majorHAnsi" w:hAnsiTheme="majorHAnsi" w:cstheme="majorHAnsi"/>
          <w:sz w:val="18"/>
          <w:szCs w:val="18"/>
        </w:rPr>
        <w:t xml:space="preserve">címen az </w:t>
      </w:r>
      <w:r>
        <w:rPr>
          <w:rFonts w:asciiTheme="majorHAnsi" w:hAnsiTheme="majorHAnsi" w:cstheme="majorHAnsi"/>
          <w:sz w:val="18"/>
          <w:szCs w:val="18"/>
        </w:rPr>
        <w:t xml:space="preserve">Önkormányzati elektronikus </w:t>
      </w:r>
      <w:r w:rsidR="00A712DD" w:rsidRPr="00640E7B">
        <w:rPr>
          <w:rFonts w:asciiTheme="majorHAnsi" w:hAnsiTheme="majorHAnsi" w:cstheme="majorHAnsi"/>
          <w:sz w:val="18"/>
          <w:szCs w:val="18"/>
        </w:rPr>
        <w:t xml:space="preserve">ügyintézés menüpontban elérhető módon, vagy közvetlenül az Önkormányzati Hivatali Portálján az önkormányzat kiválasztásával: </w:t>
      </w:r>
      <w:hyperlink r:id="rId9" w:history="1">
        <w:r w:rsidRPr="0049556F">
          <w:rPr>
            <w:rStyle w:val="Hiperhivatkozs"/>
            <w:rFonts w:asciiTheme="majorHAnsi" w:hAnsiTheme="majorHAnsi" w:cstheme="majorHAnsi"/>
            <w:sz w:val="18"/>
            <w:szCs w:val="18"/>
          </w:rPr>
          <w:t>https://ohp-20.asp.lgov.hu/nyitolap</w:t>
        </w:r>
      </w:hyperlink>
    </w:p>
    <w:p w:rsidR="00A712DD" w:rsidRPr="00640E7B" w:rsidRDefault="00A712DD" w:rsidP="00640E7B">
      <w:pPr>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 </w:t>
      </w:r>
    </w:p>
    <w:p w:rsidR="00A712DD" w:rsidRDefault="00A712DD" w:rsidP="00640E7B">
      <w:pPr>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Kizárólag helyi iparűzési adó esetén a Nemzeti Adó- és Vámhivatal http://www.nav.gov.hu/ címéről elérhető megfelelő ANYK nyomtatványkitöltő program segítségével. </w:t>
      </w:r>
    </w:p>
    <w:p w:rsidR="00493CE2" w:rsidRPr="00640E7B" w:rsidRDefault="00493CE2" w:rsidP="00640E7B">
      <w:pPr>
        <w:ind w:left="-5"/>
        <w:jc w:val="both"/>
        <w:rPr>
          <w:rFonts w:asciiTheme="majorHAnsi" w:hAnsiTheme="majorHAnsi" w:cstheme="majorHAnsi"/>
          <w:sz w:val="18"/>
          <w:szCs w:val="18"/>
        </w:rPr>
      </w:pPr>
    </w:p>
    <w:p w:rsidR="00A712DD" w:rsidRPr="00640E7B" w:rsidRDefault="00A712DD" w:rsidP="00640E7B">
      <w:pPr>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Az e-Papír szolgáltatás kizárólag azon ügyekben vehető igénybe, melyekre önkormányzati adóhatóságunk nem biztosít un. formalizált űrlapot!  </w:t>
      </w:r>
    </w:p>
    <w:p w:rsidR="00A712DD" w:rsidRPr="00640E7B" w:rsidRDefault="00A712DD" w:rsidP="00640E7B">
      <w:pPr>
        <w:jc w:val="both"/>
        <w:rPr>
          <w:rFonts w:asciiTheme="majorHAnsi" w:hAnsiTheme="majorHAnsi" w:cstheme="majorHAnsi"/>
          <w:sz w:val="18"/>
          <w:szCs w:val="18"/>
        </w:rPr>
      </w:pPr>
      <w:r w:rsidRPr="00640E7B">
        <w:rPr>
          <w:rFonts w:asciiTheme="majorHAnsi" w:hAnsiTheme="majorHAnsi" w:cstheme="majorHAnsi"/>
          <w:sz w:val="18"/>
          <w:szCs w:val="18"/>
        </w:rPr>
        <w:t xml:space="preserve"> </w:t>
      </w:r>
    </w:p>
    <w:p w:rsidR="005A3734" w:rsidRDefault="00A712DD" w:rsidP="005A3734">
      <w:pPr>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Az adózás rendjéről szóló 2017. évi CL. törvény normaszövegében használt „erre a célra rendszeresített nyomtatvány” megfogalmazása alatt a kötelező elektronikus ügyintézés esetén a formalizált elektronikus űrlapokat kell érteni. Az elvárt adózói magatartás ebben az esetben az, hogy ha van közzétett (formalizált) elektronikus nyomtatvány az adott célra, akkor azt azon kell teljesíteni. Ha nincs megfelelő elektronikus űrlap, akkor azt az iratot E-papíron, vagy az adóhatósággal előre egyeztetett más módon kell eljuttatni az adóhatósághoz. </w:t>
      </w:r>
    </w:p>
    <w:p w:rsidR="005A3734" w:rsidRDefault="00A712DD" w:rsidP="005A3734">
      <w:pPr>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 </w:t>
      </w:r>
    </w:p>
    <w:p w:rsidR="00A712DD" w:rsidRPr="00640E7B" w:rsidRDefault="00A712DD" w:rsidP="005A3734">
      <w:pPr>
        <w:spacing w:after="215"/>
        <w:jc w:val="both"/>
        <w:rPr>
          <w:rFonts w:asciiTheme="majorHAnsi" w:hAnsiTheme="majorHAnsi" w:cstheme="majorHAnsi"/>
          <w:sz w:val="18"/>
          <w:szCs w:val="18"/>
        </w:rPr>
      </w:pPr>
      <w:r w:rsidRPr="00640E7B">
        <w:rPr>
          <w:rFonts w:asciiTheme="majorHAnsi" w:eastAsia="Calibri" w:hAnsiTheme="majorHAnsi" w:cstheme="majorHAnsi"/>
          <w:b/>
          <w:sz w:val="18"/>
          <w:szCs w:val="18"/>
        </w:rPr>
        <w:t xml:space="preserve">Az </w:t>
      </w:r>
      <w:proofErr w:type="spellStart"/>
      <w:r w:rsidRPr="00640E7B">
        <w:rPr>
          <w:rFonts w:asciiTheme="majorHAnsi" w:eastAsia="Calibri" w:hAnsiTheme="majorHAnsi" w:cstheme="majorHAnsi"/>
          <w:b/>
          <w:sz w:val="18"/>
          <w:szCs w:val="18"/>
        </w:rPr>
        <w:t>Eüsz</w:t>
      </w:r>
      <w:proofErr w:type="spellEnd"/>
      <w:r w:rsidRPr="00640E7B">
        <w:rPr>
          <w:rFonts w:asciiTheme="majorHAnsi" w:eastAsia="Calibri" w:hAnsiTheme="majorHAnsi" w:cstheme="majorHAnsi"/>
          <w:b/>
          <w:sz w:val="18"/>
          <w:szCs w:val="18"/>
        </w:rPr>
        <w:t xml:space="preserve"> tv. alapján elektronikus ügyintézésre kötelezettektől 2018.01.01.-et követően papír alapon nem áll módunkban ügyindító dokumentumot befogadni. A papír alapon beadott iratok (kérelmek, bevallások, változásbejelentések stb.) joghatás kiváltására nem alkalmasak, ha azt az adózó nem nyújtotta be elektronikusan, akkor az adózó ebben az esetben bírságolható. </w:t>
      </w:r>
    </w:p>
    <w:p w:rsidR="00A712DD" w:rsidRPr="00640E7B" w:rsidRDefault="00A712DD" w:rsidP="002D6E3E">
      <w:pPr>
        <w:spacing w:after="218"/>
        <w:jc w:val="both"/>
        <w:rPr>
          <w:rFonts w:asciiTheme="majorHAnsi" w:hAnsiTheme="majorHAnsi" w:cstheme="majorHAnsi"/>
          <w:sz w:val="18"/>
          <w:szCs w:val="18"/>
        </w:rPr>
      </w:pPr>
      <w:r w:rsidRPr="00640E7B">
        <w:rPr>
          <w:rFonts w:asciiTheme="majorHAnsi" w:hAnsiTheme="majorHAnsi" w:cstheme="majorHAnsi"/>
          <w:sz w:val="18"/>
          <w:szCs w:val="18"/>
        </w:rPr>
        <w:t xml:space="preserve">  </w:t>
      </w:r>
    </w:p>
    <w:p w:rsidR="00A712DD" w:rsidRPr="00B4793C" w:rsidRDefault="00A712DD" w:rsidP="00640E7B">
      <w:pPr>
        <w:pStyle w:val="Cmsor1"/>
        <w:spacing w:line="240" w:lineRule="auto"/>
        <w:ind w:left="1845" w:hanging="720"/>
        <w:jc w:val="both"/>
        <w:rPr>
          <w:rFonts w:asciiTheme="majorHAnsi" w:hAnsiTheme="majorHAnsi" w:cstheme="majorHAnsi"/>
          <w:sz w:val="20"/>
          <w:szCs w:val="20"/>
          <w:u w:val="single"/>
        </w:rPr>
      </w:pPr>
      <w:r w:rsidRPr="00B4793C">
        <w:rPr>
          <w:rFonts w:asciiTheme="majorHAnsi" w:hAnsiTheme="majorHAnsi" w:cstheme="majorHAnsi"/>
          <w:sz w:val="20"/>
          <w:szCs w:val="20"/>
          <w:u w:val="single"/>
        </w:rPr>
        <w:t xml:space="preserve">Magánszemélyekre (természetes személyekre) vonatkozó szabályok </w:t>
      </w:r>
    </w:p>
    <w:p w:rsidR="00A712DD" w:rsidRPr="00640E7B" w:rsidRDefault="00A712DD" w:rsidP="00640E7B">
      <w:pPr>
        <w:ind w:left="-5"/>
        <w:jc w:val="both"/>
        <w:rPr>
          <w:rFonts w:asciiTheme="majorHAnsi" w:hAnsiTheme="majorHAnsi" w:cstheme="majorHAnsi"/>
          <w:sz w:val="18"/>
          <w:szCs w:val="18"/>
        </w:rPr>
      </w:pPr>
      <w:r w:rsidRPr="00640E7B">
        <w:rPr>
          <w:rFonts w:asciiTheme="majorHAnsi" w:eastAsia="Calibri" w:hAnsiTheme="majorHAnsi" w:cstheme="majorHAnsi"/>
          <w:b/>
          <w:sz w:val="18"/>
          <w:szCs w:val="18"/>
        </w:rPr>
        <w:t xml:space="preserve">A természetes személy ügyfelek </w:t>
      </w:r>
      <w:r w:rsidRPr="00640E7B">
        <w:rPr>
          <w:rFonts w:asciiTheme="majorHAnsi" w:hAnsiTheme="majorHAnsi" w:cstheme="majorHAnsi"/>
          <w:sz w:val="18"/>
          <w:szCs w:val="18"/>
        </w:rPr>
        <w:t>kérelmeiket, bevallásaikat továbbra is beadhatják papíralapon.</w:t>
      </w:r>
      <w:r w:rsidRPr="00640E7B">
        <w:rPr>
          <w:rFonts w:asciiTheme="majorHAnsi" w:eastAsia="Calibri" w:hAnsiTheme="majorHAnsi" w:cstheme="majorHAnsi"/>
          <w:b/>
          <w:sz w:val="18"/>
          <w:szCs w:val="18"/>
        </w:rPr>
        <w:t xml:space="preserve">  </w:t>
      </w:r>
    </w:p>
    <w:p w:rsidR="005A3734" w:rsidRDefault="005A3734" w:rsidP="00640E7B">
      <w:pPr>
        <w:ind w:left="-5"/>
        <w:jc w:val="both"/>
        <w:rPr>
          <w:rFonts w:asciiTheme="majorHAnsi" w:eastAsia="Calibri" w:hAnsiTheme="majorHAnsi" w:cstheme="majorHAnsi"/>
          <w:b/>
          <w:sz w:val="18"/>
          <w:szCs w:val="18"/>
        </w:rPr>
      </w:pPr>
    </w:p>
    <w:p w:rsidR="00A712DD" w:rsidRPr="00640E7B" w:rsidRDefault="00A712DD" w:rsidP="00640E7B">
      <w:pPr>
        <w:ind w:left="-5"/>
        <w:jc w:val="both"/>
        <w:rPr>
          <w:rFonts w:asciiTheme="majorHAnsi" w:hAnsiTheme="majorHAnsi" w:cstheme="majorHAnsi"/>
          <w:sz w:val="18"/>
          <w:szCs w:val="18"/>
        </w:rPr>
      </w:pPr>
      <w:r w:rsidRPr="00640E7B">
        <w:rPr>
          <w:rFonts w:asciiTheme="majorHAnsi" w:eastAsia="Calibri" w:hAnsiTheme="majorHAnsi" w:cstheme="majorHAnsi"/>
          <w:b/>
          <w:sz w:val="18"/>
          <w:szCs w:val="18"/>
        </w:rPr>
        <w:t xml:space="preserve">A természetes személy ügyfelek </w:t>
      </w:r>
      <w:r w:rsidRPr="00640E7B">
        <w:rPr>
          <w:rFonts w:asciiTheme="majorHAnsi" w:hAnsiTheme="majorHAnsi" w:cstheme="majorHAnsi"/>
          <w:sz w:val="18"/>
          <w:szCs w:val="18"/>
        </w:rPr>
        <w:t xml:space="preserve">a Kormány által biztosított elektronikus azonosítási módok (ügyfélkapu) segítségével vehetik igénybe az ún. e-Papír szolgáltatást, melyen keresztül írhatnak beadványt, illetve ahhoz csatolt dokumentum terjeszthető elő az önkormányzati adóhatóságunk felé. A szolgáltatás elérése: https://epapir.gov.hu </w:t>
      </w:r>
    </w:p>
    <w:p w:rsidR="005A3734" w:rsidRDefault="005A3734" w:rsidP="00640E7B">
      <w:pPr>
        <w:ind w:left="-5"/>
        <w:jc w:val="both"/>
        <w:rPr>
          <w:rFonts w:asciiTheme="majorHAnsi" w:eastAsia="Calibri" w:hAnsiTheme="majorHAnsi" w:cstheme="majorHAnsi"/>
          <w:b/>
          <w:sz w:val="18"/>
          <w:szCs w:val="18"/>
        </w:rPr>
      </w:pPr>
    </w:p>
    <w:p w:rsidR="00A712DD" w:rsidRDefault="00A712DD" w:rsidP="00640E7B">
      <w:pPr>
        <w:ind w:left="-5"/>
        <w:jc w:val="both"/>
        <w:rPr>
          <w:rFonts w:asciiTheme="majorHAnsi" w:hAnsiTheme="majorHAnsi" w:cstheme="majorHAnsi"/>
          <w:sz w:val="18"/>
          <w:szCs w:val="18"/>
        </w:rPr>
      </w:pPr>
      <w:r w:rsidRPr="00640E7B">
        <w:rPr>
          <w:rFonts w:asciiTheme="majorHAnsi" w:eastAsia="Calibri" w:hAnsiTheme="majorHAnsi" w:cstheme="majorHAnsi"/>
          <w:b/>
          <w:sz w:val="18"/>
          <w:szCs w:val="18"/>
        </w:rPr>
        <w:t xml:space="preserve">A természetes személy ügyfelek </w:t>
      </w:r>
      <w:r w:rsidRPr="00640E7B">
        <w:rPr>
          <w:rFonts w:asciiTheme="majorHAnsi" w:hAnsiTheme="majorHAnsi" w:cstheme="majorHAnsi"/>
          <w:sz w:val="18"/>
          <w:szCs w:val="18"/>
        </w:rPr>
        <w:t xml:space="preserve">is beadhatják kérelmeiket, bevallásaikat a </w:t>
      </w:r>
      <w:r w:rsidR="005A3734">
        <w:rPr>
          <w:rFonts w:asciiTheme="majorHAnsi" w:hAnsiTheme="majorHAnsi" w:cstheme="majorHAnsi"/>
          <w:sz w:val="18"/>
          <w:szCs w:val="18"/>
        </w:rPr>
        <w:t>www.gyongyos.hu</w:t>
      </w:r>
      <w:r w:rsidRPr="00640E7B">
        <w:rPr>
          <w:rFonts w:asciiTheme="majorHAnsi" w:hAnsiTheme="majorHAnsi" w:cstheme="majorHAnsi"/>
          <w:sz w:val="18"/>
          <w:szCs w:val="18"/>
        </w:rPr>
        <w:t xml:space="preserve"> címen az </w:t>
      </w:r>
      <w:r w:rsidR="005A3734">
        <w:rPr>
          <w:rFonts w:asciiTheme="majorHAnsi" w:hAnsiTheme="majorHAnsi" w:cstheme="majorHAnsi"/>
          <w:sz w:val="18"/>
          <w:szCs w:val="18"/>
        </w:rPr>
        <w:t xml:space="preserve">Önkormányzati elektronikus ügyintézés </w:t>
      </w:r>
      <w:r w:rsidRPr="00640E7B">
        <w:rPr>
          <w:rFonts w:asciiTheme="majorHAnsi" w:hAnsiTheme="majorHAnsi" w:cstheme="majorHAnsi"/>
          <w:sz w:val="18"/>
          <w:szCs w:val="18"/>
        </w:rPr>
        <w:t xml:space="preserve">menüpontban elérhető módon, de ez számukra nem kötelező, csak lehetőség. </w:t>
      </w:r>
    </w:p>
    <w:p w:rsidR="005A3734" w:rsidRPr="00640E7B" w:rsidRDefault="005A3734" w:rsidP="00640E7B">
      <w:pPr>
        <w:ind w:left="-5"/>
        <w:jc w:val="both"/>
        <w:rPr>
          <w:rFonts w:asciiTheme="majorHAnsi" w:hAnsiTheme="majorHAnsi" w:cstheme="majorHAnsi"/>
          <w:sz w:val="18"/>
          <w:szCs w:val="18"/>
        </w:rPr>
      </w:pPr>
    </w:p>
    <w:p w:rsidR="00A712DD" w:rsidRPr="005A3734" w:rsidRDefault="00A712DD" w:rsidP="00640E7B">
      <w:pPr>
        <w:spacing w:after="206"/>
        <w:ind w:left="-5"/>
        <w:jc w:val="both"/>
        <w:rPr>
          <w:rFonts w:asciiTheme="majorHAnsi" w:hAnsiTheme="majorHAnsi" w:cstheme="majorHAnsi"/>
          <w:i/>
          <w:sz w:val="18"/>
          <w:szCs w:val="18"/>
        </w:rPr>
      </w:pPr>
      <w:r w:rsidRPr="005A3734">
        <w:rPr>
          <w:rFonts w:asciiTheme="majorHAnsi" w:eastAsia="Calibri" w:hAnsiTheme="majorHAnsi" w:cstheme="majorHAnsi"/>
          <w:b/>
          <w:i/>
          <w:sz w:val="18"/>
          <w:szCs w:val="18"/>
        </w:rPr>
        <w:t>A természetes személy ügyfelek</w:t>
      </w:r>
      <w:r w:rsidRPr="005A3734">
        <w:rPr>
          <w:rFonts w:asciiTheme="majorHAnsi" w:hAnsiTheme="majorHAnsi" w:cstheme="majorHAnsi"/>
          <w:i/>
          <w:sz w:val="18"/>
          <w:szCs w:val="18"/>
        </w:rPr>
        <w:t xml:space="preserve"> </w:t>
      </w:r>
      <w:r w:rsidRPr="005A3734">
        <w:rPr>
          <w:rFonts w:asciiTheme="majorHAnsi" w:eastAsia="Calibri" w:hAnsiTheme="majorHAnsi" w:cstheme="majorHAnsi"/>
          <w:b/>
          <w:i/>
          <w:sz w:val="18"/>
          <w:szCs w:val="18"/>
        </w:rPr>
        <w:t xml:space="preserve">adófizetés módjára vonatkozó szabály </w:t>
      </w:r>
    </w:p>
    <w:p w:rsidR="00A712DD" w:rsidRPr="00640E7B" w:rsidRDefault="00A712DD" w:rsidP="00640E7B">
      <w:pPr>
        <w:ind w:left="-5"/>
        <w:jc w:val="both"/>
        <w:rPr>
          <w:rFonts w:asciiTheme="majorHAnsi" w:hAnsiTheme="majorHAnsi" w:cstheme="majorHAnsi"/>
          <w:sz w:val="18"/>
          <w:szCs w:val="18"/>
        </w:rPr>
      </w:pPr>
      <w:r w:rsidRPr="00640E7B">
        <w:rPr>
          <w:rFonts w:asciiTheme="majorHAnsi" w:hAnsiTheme="majorHAnsi" w:cstheme="majorHAnsi"/>
          <w:sz w:val="18"/>
          <w:szCs w:val="18"/>
        </w:rPr>
        <w:t xml:space="preserve">Az adóigazgatási eljárás részletszabályairól szóló 465/2017. (XII. 28.) Korm. rendelet 7. Az adófizetés módja, időpontja alcímében szereplő 20. § -a szerint: </w:t>
      </w:r>
    </w:p>
    <w:p w:rsidR="00A712DD" w:rsidRPr="00640E7B" w:rsidRDefault="00A712DD" w:rsidP="00640E7B">
      <w:pPr>
        <w:spacing w:after="206"/>
        <w:ind w:left="-5"/>
        <w:jc w:val="both"/>
        <w:rPr>
          <w:rFonts w:asciiTheme="majorHAnsi" w:hAnsiTheme="majorHAnsi" w:cstheme="majorHAnsi"/>
          <w:sz w:val="18"/>
          <w:szCs w:val="18"/>
        </w:rPr>
      </w:pPr>
      <w:r w:rsidRPr="00640E7B">
        <w:rPr>
          <w:rFonts w:asciiTheme="majorHAnsi" w:eastAsia="Calibri" w:hAnsiTheme="majorHAnsi" w:cstheme="majorHAnsi"/>
          <w:b/>
          <w:sz w:val="18"/>
          <w:szCs w:val="18"/>
        </w:rPr>
        <w:t xml:space="preserve">(2) A pénzforgalmi számlanyitásra nem kötelezett adózó a fizetési kötelezettségét belföldi fizetési számlájáról történő átutalással vagy készpénz-átutalási megbízással köteles teljesíteni. </w:t>
      </w:r>
    </w:p>
    <w:p w:rsidR="00A712DD" w:rsidRPr="00640E7B" w:rsidRDefault="00A712DD" w:rsidP="00640E7B">
      <w:pPr>
        <w:jc w:val="both"/>
        <w:rPr>
          <w:rFonts w:asciiTheme="majorHAnsi" w:hAnsiTheme="majorHAnsi" w:cstheme="majorHAnsi"/>
          <w:sz w:val="18"/>
          <w:szCs w:val="18"/>
        </w:rPr>
      </w:pPr>
      <w:r w:rsidRPr="00640E7B">
        <w:rPr>
          <w:rFonts w:asciiTheme="majorHAnsi" w:hAnsiTheme="majorHAnsi" w:cstheme="majorHAnsi"/>
          <w:sz w:val="18"/>
          <w:szCs w:val="18"/>
        </w:rPr>
        <w:t xml:space="preserve"> </w:t>
      </w:r>
    </w:p>
    <w:p w:rsidR="00A712DD" w:rsidRPr="00633BF9" w:rsidRDefault="00A712DD" w:rsidP="00A712DD">
      <w:pPr>
        <w:spacing w:line="453" w:lineRule="auto"/>
        <w:ind w:left="-5" w:right="7334"/>
        <w:rPr>
          <w:rFonts w:asciiTheme="majorHAnsi" w:hAnsiTheme="majorHAnsi" w:cstheme="majorHAnsi"/>
          <w:sz w:val="18"/>
          <w:szCs w:val="18"/>
        </w:rPr>
      </w:pPr>
      <w:r w:rsidRPr="00633BF9">
        <w:rPr>
          <w:rFonts w:asciiTheme="majorHAnsi" w:eastAsia="Calibri" w:hAnsiTheme="majorHAnsi" w:cstheme="majorHAnsi"/>
          <w:b/>
          <w:sz w:val="18"/>
          <w:szCs w:val="18"/>
        </w:rPr>
        <w:t>Hivatali Kapu adatok:</w:t>
      </w:r>
      <w:r w:rsidRPr="00633BF9">
        <w:rPr>
          <w:rFonts w:asciiTheme="majorHAnsi" w:hAnsiTheme="majorHAnsi" w:cstheme="majorHAnsi"/>
          <w:sz w:val="18"/>
          <w:szCs w:val="18"/>
        </w:rPr>
        <w:t xml:space="preserve">  </w:t>
      </w:r>
    </w:p>
    <w:p w:rsidR="00A712DD" w:rsidRPr="00633BF9" w:rsidRDefault="00A712DD" w:rsidP="00A712DD">
      <w:pPr>
        <w:spacing w:after="206"/>
        <w:ind w:left="718"/>
        <w:rPr>
          <w:rFonts w:asciiTheme="majorHAnsi" w:hAnsiTheme="majorHAnsi" w:cstheme="majorHAnsi"/>
          <w:sz w:val="18"/>
          <w:szCs w:val="18"/>
        </w:rPr>
      </w:pPr>
      <w:r w:rsidRPr="00633BF9">
        <w:rPr>
          <w:rFonts w:asciiTheme="majorHAnsi" w:eastAsia="Calibri" w:hAnsiTheme="majorHAnsi" w:cstheme="majorHAnsi"/>
          <w:b/>
          <w:sz w:val="18"/>
          <w:szCs w:val="18"/>
        </w:rPr>
        <w:t>Rövidnév:</w:t>
      </w:r>
      <w:r w:rsidRPr="00633BF9">
        <w:rPr>
          <w:rFonts w:asciiTheme="majorHAnsi" w:hAnsiTheme="majorHAnsi" w:cstheme="majorHAnsi"/>
          <w:sz w:val="18"/>
          <w:szCs w:val="18"/>
        </w:rPr>
        <w:t xml:space="preserve"> </w:t>
      </w:r>
      <w:r w:rsidR="005A3734" w:rsidRPr="00633BF9">
        <w:rPr>
          <w:rFonts w:asciiTheme="majorHAnsi" w:hAnsiTheme="majorHAnsi" w:cstheme="majorHAnsi"/>
          <w:sz w:val="18"/>
          <w:szCs w:val="18"/>
        </w:rPr>
        <w:t>GYVO</w:t>
      </w:r>
    </w:p>
    <w:p w:rsidR="00A712DD" w:rsidRPr="00633BF9" w:rsidRDefault="00A712DD" w:rsidP="00A712DD">
      <w:pPr>
        <w:ind w:left="718"/>
        <w:rPr>
          <w:rFonts w:asciiTheme="majorHAnsi" w:hAnsiTheme="majorHAnsi" w:cstheme="majorHAnsi"/>
          <w:sz w:val="18"/>
          <w:szCs w:val="18"/>
        </w:rPr>
      </w:pPr>
      <w:r w:rsidRPr="00633BF9">
        <w:rPr>
          <w:rFonts w:asciiTheme="majorHAnsi" w:eastAsia="Calibri" w:hAnsiTheme="majorHAnsi" w:cstheme="majorHAnsi"/>
          <w:b/>
          <w:sz w:val="18"/>
          <w:szCs w:val="18"/>
        </w:rPr>
        <w:t>KRID</w:t>
      </w:r>
      <w:r w:rsidR="005A3734" w:rsidRPr="00633BF9">
        <w:rPr>
          <w:rFonts w:asciiTheme="majorHAnsi" w:eastAsia="Calibri" w:hAnsiTheme="majorHAnsi" w:cstheme="majorHAnsi"/>
          <w:b/>
          <w:sz w:val="18"/>
          <w:szCs w:val="18"/>
        </w:rPr>
        <w:t xml:space="preserve"> </w:t>
      </w:r>
      <w:proofErr w:type="gramStart"/>
      <w:r w:rsidR="005A3734" w:rsidRPr="00633BF9">
        <w:rPr>
          <w:rFonts w:asciiTheme="majorHAnsi" w:eastAsia="Calibri" w:hAnsiTheme="majorHAnsi" w:cstheme="majorHAnsi"/>
          <w:b/>
          <w:sz w:val="18"/>
          <w:szCs w:val="18"/>
        </w:rPr>
        <w:t>azonosító</w:t>
      </w:r>
      <w:r w:rsidRPr="00633BF9">
        <w:rPr>
          <w:rFonts w:asciiTheme="majorHAnsi" w:eastAsia="Calibri" w:hAnsiTheme="majorHAnsi" w:cstheme="majorHAnsi"/>
          <w:b/>
          <w:sz w:val="18"/>
          <w:szCs w:val="18"/>
        </w:rPr>
        <w:t>:</w:t>
      </w:r>
      <w:r w:rsidRPr="00633BF9">
        <w:rPr>
          <w:rFonts w:asciiTheme="majorHAnsi" w:hAnsiTheme="majorHAnsi" w:cstheme="majorHAnsi"/>
          <w:sz w:val="18"/>
          <w:szCs w:val="18"/>
        </w:rPr>
        <w:t xml:space="preserve">  </w:t>
      </w:r>
      <w:r w:rsidR="005A3734" w:rsidRPr="00633BF9">
        <w:rPr>
          <w:rFonts w:asciiTheme="majorHAnsi" w:hAnsiTheme="majorHAnsi" w:cstheme="majorHAnsi"/>
          <w:sz w:val="18"/>
          <w:szCs w:val="18"/>
        </w:rPr>
        <w:t>606039741</w:t>
      </w:r>
      <w:proofErr w:type="gramEnd"/>
    </w:p>
    <w:p w:rsidR="005A3734" w:rsidRPr="00633BF9" w:rsidRDefault="005A3734" w:rsidP="005A3734">
      <w:pPr>
        <w:rPr>
          <w:rFonts w:asciiTheme="majorHAnsi" w:eastAsia="Calibri" w:hAnsiTheme="majorHAnsi" w:cstheme="majorHAnsi"/>
          <w:b/>
          <w:sz w:val="18"/>
          <w:szCs w:val="18"/>
        </w:rPr>
      </w:pPr>
    </w:p>
    <w:p w:rsidR="0022442C" w:rsidRPr="00633BF9" w:rsidRDefault="0022442C" w:rsidP="00A712DD">
      <w:pPr>
        <w:spacing w:after="133" w:line="335" w:lineRule="auto"/>
        <w:ind w:left="-5"/>
        <w:rPr>
          <w:rFonts w:asciiTheme="majorHAnsi" w:hAnsiTheme="majorHAnsi" w:cstheme="majorHAnsi"/>
          <w:sz w:val="18"/>
          <w:szCs w:val="18"/>
        </w:rPr>
      </w:pPr>
      <w:bookmarkStart w:id="0" w:name="_Hlk8825642"/>
    </w:p>
    <w:p w:rsidR="00A712DD" w:rsidRPr="00633BF9" w:rsidRDefault="00A712DD" w:rsidP="002D6E3E">
      <w:pPr>
        <w:spacing w:after="133" w:line="335" w:lineRule="auto"/>
        <w:ind w:left="-5"/>
        <w:jc w:val="both"/>
        <w:rPr>
          <w:rFonts w:asciiTheme="majorHAnsi" w:hAnsiTheme="majorHAnsi" w:cstheme="majorHAnsi"/>
          <w:sz w:val="18"/>
          <w:szCs w:val="18"/>
        </w:rPr>
      </w:pPr>
      <w:r w:rsidRPr="00633BF9">
        <w:rPr>
          <w:rFonts w:asciiTheme="majorHAnsi" w:hAnsiTheme="majorHAnsi" w:cstheme="majorHAnsi"/>
          <w:sz w:val="18"/>
          <w:szCs w:val="18"/>
        </w:rPr>
        <w:t>Felhívom az adózók figyelmét, hogy az adóhatóság email címén a kapcsolattartásnak csak olyan formája lehetséges, amely nem vált ki joghatást (pl. általános tájékoztatás). Az adó</w:t>
      </w:r>
      <w:r w:rsidR="002D6E3E" w:rsidRPr="00633BF9">
        <w:rPr>
          <w:rFonts w:asciiTheme="majorHAnsi" w:hAnsiTheme="majorHAnsi" w:cstheme="majorHAnsi"/>
          <w:sz w:val="18"/>
          <w:szCs w:val="18"/>
        </w:rPr>
        <w:t xml:space="preserve">csoport </w:t>
      </w:r>
      <w:r w:rsidRPr="00633BF9">
        <w:rPr>
          <w:rFonts w:asciiTheme="majorHAnsi" w:hAnsiTheme="majorHAnsi" w:cstheme="majorHAnsi"/>
          <w:sz w:val="18"/>
          <w:szCs w:val="18"/>
        </w:rPr>
        <w:t>e</w:t>
      </w:r>
      <w:r w:rsidR="002D6E3E" w:rsidRPr="00633BF9">
        <w:rPr>
          <w:rFonts w:asciiTheme="majorHAnsi" w:hAnsiTheme="majorHAnsi" w:cstheme="majorHAnsi"/>
          <w:sz w:val="18"/>
          <w:szCs w:val="18"/>
        </w:rPr>
        <w:t>-</w:t>
      </w:r>
      <w:r w:rsidRPr="00633BF9">
        <w:rPr>
          <w:rFonts w:asciiTheme="majorHAnsi" w:hAnsiTheme="majorHAnsi" w:cstheme="majorHAnsi"/>
          <w:sz w:val="18"/>
          <w:szCs w:val="18"/>
        </w:rPr>
        <w:t>mail cím</w:t>
      </w:r>
      <w:r w:rsidR="002D6E3E" w:rsidRPr="00633BF9">
        <w:rPr>
          <w:rFonts w:asciiTheme="majorHAnsi" w:hAnsiTheme="majorHAnsi" w:cstheme="majorHAnsi"/>
          <w:sz w:val="18"/>
          <w:szCs w:val="18"/>
        </w:rPr>
        <w:t>eire</w:t>
      </w:r>
      <w:r w:rsidRPr="00633BF9">
        <w:rPr>
          <w:rFonts w:asciiTheme="majorHAnsi" w:hAnsiTheme="majorHAnsi" w:cstheme="majorHAnsi"/>
          <w:sz w:val="18"/>
          <w:szCs w:val="18"/>
        </w:rPr>
        <w:t xml:space="preserve"> történt levelezés nem minősül azonosításra visszavezetett hivatalos elektronikus ügyintézésnek. </w:t>
      </w:r>
    </w:p>
    <w:bookmarkEnd w:id="0"/>
    <w:p w:rsidR="00BC033A" w:rsidRDefault="00BC033A" w:rsidP="002D6E3E">
      <w:pPr>
        <w:spacing w:after="218" w:line="259" w:lineRule="auto"/>
        <w:rPr>
          <w:rFonts w:asciiTheme="majorHAnsi" w:hAnsiTheme="majorHAnsi" w:cstheme="majorHAnsi"/>
          <w:sz w:val="18"/>
          <w:szCs w:val="18"/>
        </w:rPr>
      </w:pPr>
    </w:p>
    <w:p w:rsidR="00224B13" w:rsidRPr="00633BF9" w:rsidRDefault="00224B13" w:rsidP="002D6E3E">
      <w:pPr>
        <w:spacing w:after="218" w:line="259" w:lineRule="auto"/>
        <w:rPr>
          <w:rFonts w:asciiTheme="majorHAnsi" w:hAnsiTheme="majorHAnsi" w:cstheme="majorHAnsi"/>
          <w:sz w:val="18"/>
          <w:szCs w:val="18"/>
        </w:rPr>
      </w:pPr>
      <w:r w:rsidRPr="00633BF9">
        <w:rPr>
          <w:rFonts w:asciiTheme="majorHAnsi" w:hAnsiTheme="majorHAnsi" w:cstheme="majorHAnsi"/>
          <w:sz w:val="18"/>
          <w:szCs w:val="18"/>
        </w:rPr>
        <w:t>Köszönjük, hogy befizetett adójával hozzájárul Gyöngyös város fejlődéséhez!</w:t>
      </w:r>
    </w:p>
    <w:p w:rsidR="002A4604" w:rsidRPr="00633BF9" w:rsidRDefault="00BC033A" w:rsidP="00BC033A">
      <w:pPr>
        <w:ind w:left="-142" w:firstLine="4"/>
        <w:jc w:val="both"/>
        <w:rPr>
          <w:rFonts w:asciiTheme="majorHAnsi" w:hAnsiTheme="majorHAnsi" w:cstheme="majorHAnsi"/>
          <w:sz w:val="18"/>
          <w:szCs w:val="18"/>
        </w:rPr>
      </w:pPr>
      <w:r>
        <w:rPr>
          <w:rFonts w:asciiTheme="majorHAnsi" w:hAnsiTheme="majorHAnsi" w:cstheme="majorHAnsi"/>
          <w:sz w:val="18"/>
          <w:szCs w:val="18"/>
        </w:rPr>
        <w:t xml:space="preserve">   </w:t>
      </w:r>
      <w:bookmarkStart w:id="1" w:name="_GoBack"/>
      <w:bookmarkEnd w:id="1"/>
      <w:r>
        <w:rPr>
          <w:rFonts w:asciiTheme="majorHAnsi" w:hAnsiTheme="majorHAnsi" w:cstheme="majorHAnsi"/>
          <w:sz w:val="18"/>
          <w:szCs w:val="18"/>
        </w:rPr>
        <w:t>Gyöngyös, 2019.05.20.</w:t>
      </w:r>
      <w:r w:rsidR="007A7270" w:rsidRPr="00633BF9">
        <w:rPr>
          <w:rFonts w:asciiTheme="majorHAnsi" w:hAnsiTheme="majorHAnsi" w:cstheme="majorHAnsi"/>
          <w:sz w:val="18"/>
          <w:szCs w:val="18"/>
        </w:rPr>
        <w:t xml:space="preserve">                </w:t>
      </w:r>
    </w:p>
    <w:p w:rsidR="00C94EDC" w:rsidRPr="00633BF9" w:rsidRDefault="007A7270" w:rsidP="00224B13">
      <w:pPr>
        <w:ind w:left="4248" w:firstLine="708"/>
        <w:jc w:val="right"/>
        <w:rPr>
          <w:rFonts w:asciiTheme="majorHAnsi" w:hAnsiTheme="majorHAnsi" w:cstheme="majorHAnsi"/>
          <w:sz w:val="18"/>
          <w:szCs w:val="18"/>
        </w:rPr>
      </w:pPr>
      <w:r w:rsidRPr="00633BF9">
        <w:rPr>
          <w:rFonts w:asciiTheme="majorHAnsi" w:hAnsiTheme="majorHAnsi" w:cstheme="majorHAnsi"/>
          <w:sz w:val="18"/>
          <w:szCs w:val="18"/>
        </w:rPr>
        <w:t xml:space="preserve">           Pénzügyi és Költségvetési Igazgatóság Adócsoport</w:t>
      </w:r>
    </w:p>
    <w:sectPr w:rsidR="00C94EDC" w:rsidRPr="00633BF9" w:rsidSect="00196D56">
      <w:headerReference w:type="even" r:id="rId10"/>
      <w:headerReference w:type="default" r:id="rId11"/>
      <w:pgSz w:w="11907" w:h="16840" w:code="9"/>
      <w:pgMar w:top="1134" w:right="1134"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D15" w:rsidRDefault="00BC5D15">
      <w:r>
        <w:separator/>
      </w:r>
    </w:p>
  </w:endnote>
  <w:endnote w:type="continuationSeparator" w:id="0">
    <w:p w:rsidR="00BC5D15" w:rsidRDefault="00B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D15" w:rsidRDefault="00BC5D15">
      <w:r>
        <w:separator/>
      </w:r>
    </w:p>
  </w:footnote>
  <w:footnote w:type="continuationSeparator" w:id="0">
    <w:p w:rsidR="00BC5D15" w:rsidRDefault="00BC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8AE" w:rsidRDefault="004148AE" w:rsidP="0025265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148AE" w:rsidRDefault="004148A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061156"/>
      <w:docPartObj>
        <w:docPartGallery w:val="Page Numbers (Top of Page)"/>
        <w:docPartUnique/>
      </w:docPartObj>
    </w:sdtPr>
    <w:sdtContent>
      <w:p w:rsidR="00B34614" w:rsidRDefault="00B34614">
        <w:pPr>
          <w:pStyle w:val="lfej"/>
          <w:jc w:val="center"/>
        </w:pPr>
        <w:r>
          <w:fldChar w:fldCharType="begin"/>
        </w:r>
        <w:r>
          <w:instrText>PAGE   \* MERGEFORMAT</w:instrText>
        </w:r>
        <w:r>
          <w:fldChar w:fldCharType="separate"/>
        </w:r>
        <w:r>
          <w:t>2</w:t>
        </w:r>
        <w:r>
          <w:fldChar w:fldCharType="end"/>
        </w:r>
      </w:p>
    </w:sdtContent>
  </w:sdt>
  <w:p w:rsidR="00B34614" w:rsidRDefault="00B3461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B1A"/>
    <w:multiLevelType w:val="hybridMultilevel"/>
    <w:tmpl w:val="06EA87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0532CA"/>
    <w:multiLevelType w:val="hybridMultilevel"/>
    <w:tmpl w:val="3A5EB36A"/>
    <w:lvl w:ilvl="0" w:tplc="917226B4">
      <w:start w:val="1"/>
      <w:numFmt w:val="lowerLetter"/>
      <w:lvlText w:val="%1)"/>
      <w:lvlJc w:val="left"/>
      <w:pPr>
        <w:ind w:left="173"/>
      </w:pPr>
      <w:rPr>
        <w:rFonts w:asciiTheme="majorHAnsi" w:eastAsia="Calibri" w:hAnsiTheme="majorHAnsi" w:cstheme="majorHAnsi" w:hint="default"/>
        <w:b w:val="0"/>
        <w:i w:val="0"/>
        <w:strike w:val="0"/>
        <w:dstrike w:val="0"/>
        <w:color w:val="000000"/>
        <w:sz w:val="18"/>
        <w:szCs w:val="18"/>
        <w:u w:val="none" w:color="000000"/>
        <w:bdr w:val="none" w:sz="0" w:space="0" w:color="auto"/>
        <w:shd w:val="clear" w:color="auto" w:fill="auto"/>
        <w:vertAlign w:val="baseline"/>
      </w:rPr>
    </w:lvl>
    <w:lvl w:ilvl="1" w:tplc="29643B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86A1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307C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7C0B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2443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0A82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6E26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344F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5769E"/>
    <w:multiLevelType w:val="hybridMultilevel"/>
    <w:tmpl w:val="B100BDAC"/>
    <w:lvl w:ilvl="0" w:tplc="E7927DF0">
      <w:start w:val="1"/>
      <w:numFmt w:val="bullet"/>
      <w:lvlText w:val=""/>
      <w:lvlJc w:val="left"/>
      <w:pPr>
        <w:tabs>
          <w:tab w:val="num" w:pos="580"/>
        </w:tabs>
        <w:ind w:left="580" w:hanging="34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cs="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cs="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cs="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19465914"/>
    <w:multiLevelType w:val="hybridMultilevel"/>
    <w:tmpl w:val="DFC8938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963143D"/>
    <w:multiLevelType w:val="hybridMultilevel"/>
    <w:tmpl w:val="C6008EDC"/>
    <w:lvl w:ilvl="0" w:tplc="5978B42E">
      <w:start w:val="1"/>
      <w:numFmt w:val="decimal"/>
      <w:lvlText w:val="(%1)"/>
      <w:lvlJc w:val="left"/>
      <w:pPr>
        <w:ind w:left="355" w:hanging="360"/>
      </w:pPr>
      <w:rPr>
        <w:rFonts w:eastAsia="Calibri" w:hint="default"/>
        <w:b/>
      </w:rPr>
    </w:lvl>
    <w:lvl w:ilvl="1" w:tplc="040E0019" w:tentative="1">
      <w:start w:val="1"/>
      <w:numFmt w:val="lowerLetter"/>
      <w:lvlText w:val="%2."/>
      <w:lvlJc w:val="left"/>
      <w:pPr>
        <w:ind w:left="1075" w:hanging="360"/>
      </w:pPr>
    </w:lvl>
    <w:lvl w:ilvl="2" w:tplc="040E001B" w:tentative="1">
      <w:start w:val="1"/>
      <w:numFmt w:val="lowerRoman"/>
      <w:lvlText w:val="%3."/>
      <w:lvlJc w:val="right"/>
      <w:pPr>
        <w:ind w:left="1795" w:hanging="180"/>
      </w:pPr>
    </w:lvl>
    <w:lvl w:ilvl="3" w:tplc="040E000F" w:tentative="1">
      <w:start w:val="1"/>
      <w:numFmt w:val="decimal"/>
      <w:lvlText w:val="%4."/>
      <w:lvlJc w:val="left"/>
      <w:pPr>
        <w:ind w:left="2515" w:hanging="360"/>
      </w:pPr>
    </w:lvl>
    <w:lvl w:ilvl="4" w:tplc="040E0019" w:tentative="1">
      <w:start w:val="1"/>
      <w:numFmt w:val="lowerLetter"/>
      <w:lvlText w:val="%5."/>
      <w:lvlJc w:val="left"/>
      <w:pPr>
        <w:ind w:left="3235" w:hanging="360"/>
      </w:pPr>
    </w:lvl>
    <w:lvl w:ilvl="5" w:tplc="040E001B" w:tentative="1">
      <w:start w:val="1"/>
      <w:numFmt w:val="lowerRoman"/>
      <w:lvlText w:val="%6."/>
      <w:lvlJc w:val="right"/>
      <w:pPr>
        <w:ind w:left="3955" w:hanging="180"/>
      </w:pPr>
    </w:lvl>
    <w:lvl w:ilvl="6" w:tplc="040E000F" w:tentative="1">
      <w:start w:val="1"/>
      <w:numFmt w:val="decimal"/>
      <w:lvlText w:val="%7."/>
      <w:lvlJc w:val="left"/>
      <w:pPr>
        <w:ind w:left="4675" w:hanging="360"/>
      </w:pPr>
    </w:lvl>
    <w:lvl w:ilvl="7" w:tplc="040E0019" w:tentative="1">
      <w:start w:val="1"/>
      <w:numFmt w:val="lowerLetter"/>
      <w:lvlText w:val="%8."/>
      <w:lvlJc w:val="left"/>
      <w:pPr>
        <w:ind w:left="5395" w:hanging="360"/>
      </w:pPr>
    </w:lvl>
    <w:lvl w:ilvl="8" w:tplc="040E001B" w:tentative="1">
      <w:start w:val="1"/>
      <w:numFmt w:val="lowerRoman"/>
      <w:lvlText w:val="%9."/>
      <w:lvlJc w:val="right"/>
      <w:pPr>
        <w:ind w:left="6115" w:hanging="180"/>
      </w:pPr>
    </w:lvl>
  </w:abstractNum>
  <w:abstractNum w:abstractNumId="5" w15:restartNumberingAfterBreak="0">
    <w:nsid w:val="24451697"/>
    <w:multiLevelType w:val="hybridMultilevel"/>
    <w:tmpl w:val="05A295FA"/>
    <w:lvl w:ilvl="0" w:tplc="964ED230">
      <w:start w:val="1"/>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6" w15:restartNumberingAfterBreak="0">
    <w:nsid w:val="27FB7E36"/>
    <w:multiLevelType w:val="multilevel"/>
    <w:tmpl w:val="6A92C3C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E2312"/>
    <w:multiLevelType w:val="hybridMultilevel"/>
    <w:tmpl w:val="48BE0F7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01466"/>
    <w:multiLevelType w:val="hybridMultilevel"/>
    <w:tmpl w:val="7A9AF40C"/>
    <w:lvl w:ilvl="0" w:tplc="11EE1BB8">
      <w:numFmt w:val="bullet"/>
      <w:lvlText w:val="-"/>
      <w:lvlJc w:val="left"/>
      <w:pPr>
        <w:tabs>
          <w:tab w:val="num" w:pos="870"/>
        </w:tabs>
        <w:ind w:left="870" w:hanging="15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C33E71"/>
    <w:multiLevelType w:val="hybridMultilevel"/>
    <w:tmpl w:val="50564E92"/>
    <w:lvl w:ilvl="0" w:tplc="7DEA090E">
      <w:start w:val="1"/>
      <w:numFmt w:val="bullet"/>
      <w:lvlText w:val=""/>
      <w:lvlJc w:val="left"/>
      <w:pPr>
        <w:tabs>
          <w:tab w:val="num" w:pos="357"/>
        </w:tabs>
        <w:ind w:left="340" w:hanging="34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3334E"/>
    <w:multiLevelType w:val="multilevel"/>
    <w:tmpl w:val="48BE0F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57F0E"/>
    <w:multiLevelType w:val="hybridMultilevel"/>
    <w:tmpl w:val="442CBB8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75027"/>
    <w:multiLevelType w:val="hybridMultilevel"/>
    <w:tmpl w:val="DB0CE116"/>
    <w:lvl w:ilvl="0" w:tplc="7DEA090E">
      <w:start w:val="1"/>
      <w:numFmt w:val="bullet"/>
      <w:lvlText w:val=""/>
      <w:lvlJc w:val="left"/>
      <w:pPr>
        <w:tabs>
          <w:tab w:val="num" w:pos="357"/>
        </w:tabs>
        <w:ind w:left="340" w:hanging="340"/>
      </w:pPr>
      <w:rPr>
        <w:rFonts w:ascii="Wingdings" w:hAnsi="Wingdings" w:hint="default"/>
      </w:rPr>
    </w:lvl>
    <w:lvl w:ilvl="1" w:tplc="021EB972">
      <w:numFmt w:val="bullet"/>
      <w:lvlText w:val="-"/>
      <w:lvlJc w:val="left"/>
      <w:pPr>
        <w:tabs>
          <w:tab w:val="num" w:pos="1440"/>
        </w:tabs>
        <w:ind w:left="1440" w:hanging="360"/>
      </w:pPr>
      <w:rPr>
        <w:rFonts w:ascii="Times New Roman" w:eastAsia="Times New Roman" w:hAnsi="Times New Roman" w:cs="Times New Roman" w:hint="default"/>
      </w:rPr>
    </w:lvl>
    <w:lvl w:ilvl="2" w:tplc="7DEA090E">
      <w:start w:val="1"/>
      <w:numFmt w:val="bullet"/>
      <w:lvlText w:val=""/>
      <w:lvlJc w:val="left"/>
      <w:pPr>
        <w:tabs>
          <w:tab w:val="num" w:pos="2157"/>
        </w:tabs>
        <w:ind w:left="2140" w:hanging="34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71E9A"/>
    <w:multiLevelType w:val="hybridMultilevel"/>
    <w:tmpl w:val="047A088C"/>
    <w:lvl w:ilvl="0" w:tplc="50C0390C">
      <w:start w:val="1"/>
      <w:numFmt w:val="upperRoman"/>
      <w:pStyle w:val="Cmsor1"/>
      <w:lvlText w:val="%1."/>
      <w:lvlJc w:val="left"/>
      <w:pPr>
        <w:ind w:left="56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E14F55E">
      <w:start w:val="1"/>
      <w:numFmt w:val="lowerLetter"/>
      <w:lvlText w:val="%2"/>
      <w:lvlJc w:val="left"/>
      <w:pPr>
        <w:ind w:left="28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B5A8914E">
      <w:start w:val="1"/>
      <w:numFmt w:val="lowerRoman"/>
      <w:lvlText w:val="%3"/>
      <w:lvlJc w:val="left"/>
      <w:pPr>
        <w:ind w:left="353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994E28E">
      <w:start w:val="1"/>
      <w:numFmt w:val="decimal"/>
      <w:lvlText w:val="%4"/>
      <w:lvlJc w:val="left"/>
      <w:pPr>
        <w:ind w:left="42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12A6D974">
      <w:start w:val="1"/>
      <w:numFmt w:val="lowerLetter"/>
      <w:lvlText w:val="%5"/>
      <w:lvlJc w:val="left"/>
      <w:pPr>
        <w:ind w:left="49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E1726AC8">
      <w:start w:val="1"/>
      <w:numFmt w:val="lowerRoman"/>
      <w:lvlText w:val="%6"/>
      <w:lvlJc w:val="left"/>
      <w:pPr>
        <w:ind w:left="569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031EDAAC">
      <w:start w:val="1"/>
      <w:numFmt w:val="decimal"/>
      <w:lvlText w:val="%7"/>
      <w:lvlJc w:val="left"/>
      <w:pPr>
        <w:ind w:left="64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9564A09A">
      <w:start w:val="1"/>
      <w:numFmt w:val="lowerLetter"/>
      <w:lvlText w:val="%8"/>
      <w:lvlJc w:val="left"/>
      <w:pPr>
        <w:ind w:left="713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A76691CA">
      <w:start w:val="1"/>
      <w:numFmt w:val="lowerRoman"/>
      <w:lvlText w:val="%9"/>
      <w:lvlJc w:val="left"/>
      <w:pPr>
        <w:ind w:left="78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BAB3501"/>
    <w:multiLevelType w:val="hybridMultilevel"/>
    <w:tmpl w:val="BBC4D100"/>
    <w:lvl w:ilvl="0" w:tplc="7DEA090E">
      <w:start w:val="1"/>
      <w:numFmt w:val="bullet"/>
      <w:lvlText w:val=""/>
      <w:lvlJc w:val="left"/>
      <w:pPr>
        <w:tabs>
          <w:tab w:val="num" w:pos="357"/>
        </w:tabs>
        <w:ind w:left="340" w:hanging="340"/>
      </w:pPr>
      <w:rPr>
        <w:rFonts w:ascii="Wingdings" w:hAnsi="Wingdings" w:hint="default"/>
      </w:rPr>
    </w:lvl>
    <w:lvl w:ilvl="1" w:tplc="1B56359A">
      <w:numFmt w:val="bullet"/>
      <w:lvlText w:val="-"/>
      <w:lvlJc w:val="left"/>
      <w:pPr>
        <w:tabs>
          <w:tab w:val="num" w:pos="1440"/>
        </w:tabs>
        <w:ind w:left="1287" w:hanging="207"/>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26346"/>
    <w:multiLevelType w:val="hybridMultilevel"/>
    <w:tmpl w:val="45809DC8"/>
    <w:lvl w:ilvl="0" w:tplc="E4FC1708">
      <w:start w:val="1"/>
      <w:numFmt w:val="lowerLetter"/>
      <w:lvlText w:val="%1)"/>
      <w:lvlJc w:val="left"/>
      <w:pPr>
        <w:tabs>
          <w:tab w:val="num" w:pos="1068"/>
        </w:tabs>
        <w:ind w:left="1068" w:hanging="360"/>
      </w:pPr>
      <w:rPr>
        <w:rFonts w:hint="default"/>
      </w:rPr>
    </w:lvl>
    <w:lvl w:ilvl="1" w:tplc="3DA69286">
      <w:start w:val="1"/>
      <w:numFmt w:val="bullet"/>
      <w:lvlText w:val="-"/>
      <w:lvlJc w:val="left"/>
      <w:pPr>
        <w:tabs>
          <w:tab w:val="num" w:pos="1788"/>
        </w:tabs>
        <w:ind w:left="1788" w:hanging="360"/>
      </w:pPr>
      <w:rPr>
        <w:rFonts w:ascii="Arial Narrow" w:eastAsia="Times New Roman" w:hAnsi="Arial Narrow" w:cs="Times New Roman" w:hint="default"/>
      </w:rPr>
    </w:lvl>
    <w:lvl w:ilvl="2" w:tplc="F1283190">
      <w:numFmt w:val="bullet"/>
      <w:lvlText w:val="-"/>
      <w:lvlJc w:val="left"/>
      <w:pPr>
        <w:tabs>
          <w:tab w:val="num" w:pos="2688"/>
        </w:tabs>
        <w:ind w:left="2688" w:hanging="360"/>
      </w:pPr>
      <w:rPr>
        <w:rFonts w:ascii="Times New Roman" w:eastAsia="Times New Roman" w:hAnsi="Times New Roman" w:cs="Times New Roman" w:hint="default"/>
      </w:rPr>
    </w:lvl>
    <w:lvl w:ilvl="3" w:tplc="040E000B">
      <w:start w:val="1"/>
      <w:numFmt w:val="bullet"/>
      <w:lvlText w:val=""/>
      <w:lvlJc w:val="left"/>
      <w:pPr>
        <w:tabs>
          <w:tab w:val="num" w:pos="3228"/>
        </w:tabs>
        <w:ind w:left="3228" w:hanging="360"/>
      </w:pPr>
      <w:rPr>
        <w:rFonts w:ascii="Wingdings" w:hAnsi="Wingdings" w:hint="default"/>
      </w:r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6" w15:restartNumberingAfterBreak="0">
    <w:nsid w:val="54A17C4F"/>
    <w:multiLevelType w:val="multilevel"/>
    <w:tmpl w:val="4A48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832E6"/>
    <w:multiLevelType w:val="hybridMultilevel"/>
    <w:tmpl w:val="CE7CF57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04B23"/>
    <w:multiLevelType w:val="hybridMultilevel"/>
    <w:tmpl w:val="825A5FA2"/>
    <w:lvl w:ilvl="0" w:tplc="5C4AE296">
      <w:start w:val="1"/>
      <w:numFmt w:val="bullet"/>
      <w:lvlText w:val=""/>
      <w:lvlJc w:val="left"/>
      <w:pPr>
        <w:tabs>
          <w:tab w:val="num" w:pos="757"/>
        </w:tabs>
        <w:ind w:left="757" w:hanging="397"/>
      </w:pPr>
      <w:rPr>
        <w:rFonts w:ascii="Symbol" w:hAnsi="Symbol" w:hint="default"/>
        <w:b w:val="0"/>
        <w:i w:val="0"/>
        <w:sz w:val="24"/>
        <w:szCs w:val="24"/>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170AE2"/>
    <w:multiLevelType w:val="hybridMultilevel"/>
    <w:tmpl w:val="4F8C28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20F4B"/>
    <w:multiLevelType w:val="hybridMultilevel"/>
    <w:tmpl w:val="EC088D3A"/>
    <w:lvl w:ilvl="0" w:tplc="82A43CE4">
      <w:start w:val="1"/>
      <w:numFmt w:val="lowerLetter"/>
      <w:lvlText w:val="%1)"/>
      <w:lvlJc w:val="left"/>
      <w:pPr>
        <w:ind w:left="1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08074C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AA697C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7C0BB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7441F3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29C603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CBC4CA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E5EB71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4206A9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7D67E4"/>
    <w:multiLevelType w:val="hybridMultilevel"/>
    <w:tmpl w:val="E982CD88"/>
    <w:lvl w:ilvl="0" w:tplc="8F44CB5A">
      <w:start w:val="1"/>
      <w:numFmt w:val="lowerLetter"/>
      <w:lvlText w:val="%1)"/>
      <w:lvlJc w:val="left"/>
      <w:pPr>
        <w:ind w:left="355" w:hanging="360"/>
      </w:pPr>
      <w:rPr>
        <w:rFonts w:hint="default"/>
      </w:rPr>
    </w:lvl>
    <w:lvl w:ilvl="1" w:tplc="040E0019" w:tentative="1">
      <w:start w:val="1"/>
      <w:numFmt w:val="lowerLetter"/>
      <w:lvlText w:val="%2."/>
      <w:lvlJc w:val="left"/>
      <w:pPr>
        <w:ind w:left="1075" w:hanging="360"/>
      </w:pPr>
    </w:lvl>
    <w:lvl w:ilvl="2" w:tplc="040E001B" w:tentative="1">
      <w:start w:val="1"/>
      <w:numFmt w:val="lowerRoman"/>
      <w:lvlText w:val="%3."/>
      <w:lvlJc w:val="right"/>
      <w:pPr>
        <w:ind w:left="1795" w:hanging="180"/>
      </w:pPr>
    </w:lvl>
    <w:lvl w:ilvl="3" w:tplc="040E000F" w:tentative="1">
      <w:start w:val="1"/>
      <w:numFmt w:val="decimal"/>
      <w:lvlText w:val="%4."/>
      <w:lvlJc w:val="left"/>
      <w:pPr>
        <w:ind w:left="2515" w:hanging="360"/>
      </w:pPr>
    </w:lvl>
    <w:lvl w:ilvl="4" w:tplc="040E0019" w:tentative="1">
      <w:start w:val="1"/>
      <w:numFmt w:val="lowerLetter"/>
      <w:lvlText w:val="%5."/>
      <w:lvlJc w:val="left"/>
      <w:pPr>
        <w:ind w:left="3235" w:hanging="360"/>
      </w:pPr>
    </w:lvl>
    <w:lvl w:ilvl="5" w:tplc="040E001B" w:tentative="1">
      <w:start w:val="1"/>
      <w:numFmt w:val="lowerRoman"/>
      <w:lvlText w:val="%6."/>
      <w:lvlJc w:val="right"/>
      <w:pPr>
        <w:ind w:left="3955" w:hanging="180"/>
      </w:pPr>
    </w:lvl>
    <w:lvl w:ilvl="6" w:tplc="040E000F" w:tentative="1">
      <w:start w:val="1"/>
      <w:numFmt w:val="decimal"/>
      <w:lvlText w:val="%7."/>
      <w:lvlJc w:val="left"/>
      <w:pPr>
        <w:ind w:left="4675" w:hanging="360"/>
      </w:pPr>
    </w:lvl>
    <w:lvl w:ilvl="7" w:tplc="040E0019" w:tentative="1">
      <w:start w:val="1"/>
      <w:numFmt w:val="lowerLetter"/>
      <w:lvlText w:val="%8."/>
      <w:lvlJc w:val="left"/>
      <w:pPr>
        <w:ind w:left="5395" w:hanging="360"/>
      </w:pPr>
    </w:lvl>
    <w:lvl w:ilvl="8" w:tplc="040E001B" w:tentative="1">
      <w:start w:val="1"/>
      <w:numFmt w:val="lowerRoman"/>
      <w:lvlText w:val="%9."/>
      <w:lvlJc w:val="right"/>
      <w:pPr>
        <w:ind w:left="6115" w:hanging="180"/>
      </w:pPr>
    </w:lvl>
  </w:abstractNum>
  <w:abstractNum w:abstractNumId="22" w15:restartNumberingAfterBreak="0">
    <w:nsid w:val="694716F0"/>
    <w:multiLevelType w:val="hybridMultilevel"/>
    <w:tmpl w:val="5EDC7B60"/>
    <w:lvl w:ilvl="0" w:tplc="7DEA090E">
      <w:start w:val="1"/>
      <w:numFmt w:val="bullet"/>
      <w:lvlText w:val=""/>
      <w:lvlJc w:val="left"/>
      <w:pPr>
        <w:tabs>
          <w:tab w:val="num" w:pos="357"/>
        </w:tabs>
        <w:ind w:left="340" w:hanging="34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7F3C96"/>
    <w:multiLevelType w:val="hybridMultilevel"/>
    <w:tmpl w:val="E6A83DB2"/>
    <w:lvl w:ilvl="0" w:tplc="EB187B4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EBD2314"/>
    <w:multiLevelType w:val="hybridMultilevel"/>
    <w:tmpl w:val="9A3EBB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EF56A10"/>
    <w:multiLevelType w:val="hybridMultilevel"/>
    <w:tmpl w:val="509263A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66372"/>
    <w:multiLevelType w:val="multilevel"/>
    <w:tmpl w:val="509263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03930"/>
    <w:multiLevelType w:val="hybridMultilevel"/>
    <w:tmpl w:val="4A4842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26B45"/>
    <w:multiLevelType w:val="hybridMultilevel"/>
    <w:tmpl w:val="2860557E"/>
    <w:lvl w:ilvl="0" w:tplc="7DEA090E">
      <w:start w:val="1"/>
      <w:numFmt w:val="bullet"/>
      <w:lvlText w:val=""/>
      <w:lvlJc w:val="left"/>
      <w:pPr>
        <w:tabs>
          <w:tab w:val="num" w:pos="357"/>
        </w:tabs>
        <w:ind w:left="340" w:hanging="34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0553DB"/>
    <w:multiLevelType w:val="hybridMultilevel"/>
    <w:tmpl w:val="6A92C3C8"/>
    <w:lvl w:ilvl="0" w:tplc="F128319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22"/>
  </w:num>
  <w:num w:numId="4">
    <w:abstractNumId w:val="9"/>
  </w:num>
  <w:num w:numId="5">
    <w:abstractNumId w:val="14"/>
  </w:num>
  <w:num w:numId="6">
    <w:abstractNumId w:val="2"/>
  </w:num>
  <w:num w:numId="7">
    <w:abstractNumId w:val="18"/>
  </w:num>
  <w:num w:numId="8">
    <w:abstractNumId w:val="8"/>
  </w:num>
  <w:num w:numId="9">
    <w:abstractNumId w:val="5"/>
  </w:num>
  <w:num w:numId="10">
    <w:abstractNumId w:val="3"/>
  </w:num>
  <w:num w:numId="11">
    <w:abstractNumId w:val="25"/>
  </w:num>
  <w:num w:numId="12">
    <w:abstractNumId w:val="15"/>
  </w:num>
  <w:num w:numId="13">
    <w:abstractNumId w:val="29"/>
  </w:num>
  <w:num w:numId="14">
    <w:abstractNumId w:val="6"/>
  </w:num>
  <w:num w:numId="15">
    <w:abstractNumId w:val="7"/>
  </w:num>
  <w:num w:numId="16">
    <w:abstractNumId w:val="10"/>
  </w:num>
  <w:num w:numId="17">
    <w:abstractNumId w:val="27"/>
  </w:num>
  <w:num w:numId="18">
    <w:abstractNumId w:val="16"/>
  </w:num>
  <w:num w:numId="19">
    <w:abstractNumId w:val="11"/>
  </w:num>
  <w:num w:numId="20">
    <w:abstractNumId w:val="26"/>
  </w:num>
  <w:num w:numId="21">
    <w:abstractNumId w:val="19"/>
  </w:num>
  <w:num w:numId="22">
    <w:abstractNumId w:val="17"/>
  </w:num>
  <w:num w:numId="23">
    <w:abstractNumId w:val="24"/>
  </w:num>
  <w:num w:numId="24">
    <w:abstractNumId w:val="1"/>
  </w:num>
  <w:num w:numId="25">
    <w:abstractNumId w:val="20"/>
  </w:num>
  <w:num w:numId="26">
    <w:abstractNumId w:val="13"/>
  </w:num>
  <w:num w:numId="27">
    <w:abstractNumId w:val="21"/>
  </w:num>
  <w:num w:numId="28">
    <w:abstractNumId w:val="4"/>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F0"/>
    <w:rsid w:val="000036D1"/>
    <w:rsid w:val="000047A7"/>
    <w:rsid w:val="000307C3"/>
    <w:rsid w:val="000409C6"/>
    <w:rsid w:val="00063347"/>
    <w:rsid w:val="000634BB"/>
    <w:rsid w:val="0007335B"/>
    <w:rsid w:val="00077FE9"/>
    <w:rsid w:val="00080078"/>
    <w:rsid w:val="0008150A"/>
    <w:rsid w:val="000855C8"/>
    <w:rsid w:val="00091AF0"/>
    <w:rsid w:val="0009360B"/>
    <w:rsid w:val="000D486E"/>
    <w:rsid w:val="000D49E6"/>
    <w:rsid w:val="000D51FF"/>
    <w:rsid w:val="000D65A8"/>
    <w:rsid w:val="000E5BDF"/>
    <w:rsid w:val="000E753C"/>
    <w:rsid w:val="000F0160"/>
    <w:rsid w:val="000F0866"/>
    <w:rsid w:val="000F40D0"/>
    <w:rsid w:val="001013CC"/>
    <w:rsid w:val="001107CA"/>
    <w:rsid w:val="00135BAD"/>
    <w:rsid w:val="00136901"/>
    <w:rsid w:val="00143B9F"/>
    <w:rsid w:val="001543E1"/>
    <w:rsid w:val="001819FA"/>
    <w:rsid w:val="00190362"/>
    <w:rsid w:val="00192B3A"/>
    <w:rsid w:val="00196D56"/>
    <w:rsid w:val="001A307E"/>
    <w:rsid w:val="001B1F09"/>
    <w:rsid w:val="001B3729"/>
    <w:rsid w:val="001D1D43"/>
    <w:rsid w:val="001D4C1E"/>
    <w:rsid w:val="001D6CFA"/>
    <w:rsid w:val="0020099A"/>
    <w:rsid w:val="002058CE"/>
    <w:rsid w:val="00207746"/>
    <w:rsid w:val="0022442C"/>
    <w:rsid w:val="00224B13"/>
    <w:rsid w:val="00224CD8"/>
    <w:rsid w:val="0022508D"/>
    <w:rsid w:val="002277E3"/>
    <w:rsid w:val="00235BA3"/>
    <w:rsid w:val="0024019C"/>
    <w:rsid w:val="002430FB"/>
    <w:rsid w:val="0025046D"/>
    <w:rsid w:val="0025265C"/>
    <w:rsid w:val="00255960"/>
    <w:rsid w:val="00255D2C"/>
    <w:rsid w:val="002768AF"/>
    <w:rsid w:val="00276B7D"/>
    <w:rsid w:val="0028470E"/>
    <w:rsid w:val="002A226C"/>
    <w:rsid w:val="002A4604"/>
    <w:rsid w:val="002B519D"/>
    <w:rsid w:val="002B6A3A"/>
    <w:rsid w:val="002C1A31"/>
    <w:rsid w:val="002D3563"/>
    <w:rsid w:val="002D4514"/>
    <w:rsid w:val="002D6E3E"/>
    <w:rsid w:val="002E5696"/>
    <w:rsid w:val="002F60B9"/>
    <w:rsid w:val="00300CC7"/>
    <w:rsid w:val="00312CCC"/>
    <w:rsid w:val="0031402F"/>
    <w:rsid w:val="00333514"/>
    <w:rsid w:val="003361F6"/>
    <w:rsid w:val="00343E86"/>
    <w:rsid w:val="003519AD"/>
    <w:rsid w:val="00393F74"/>
    <w:rsid w:val="00396FC1"/>
    <w:rsid w:val="003B09E5"/>
    <w:rsid w:val="003B144B"/>
    <w:rsid w:val="003B2F98"/>
    <w:rsid w:val="003C6552"/>
    <w:rsid w:val="003D1B4F"/>
    <w:rsid w:val="003D5DFC"/>
    <w:rsid w:val="003F6867"/>
    <w:rsid w:val="004025C1"/>
    <w:rsid w:val="00402870"/>
    <w:rsid w:val="0041195E"/>
    <w:rsid w:val="004148AE"/>
    <w:rsid w:val="00415C0C"/>
    <w:rsid w:val="00416A54"/>
    <w:rsid w:val="00417178"/>
    <w:rsid w:val="004465F4"/>
    <w:rsid w:val="0045281F"/>
    <w:rsid w:val="00473802"/>
    <w:rsid w:val="004744EA"/>
    <w:rsid w:val="004806EA"/>
    <w:rsid w:val="00482C3C"/>
    <w:rsid w:val="004844B3"/>
    <w:rsid w:val="00493CE2"/>
    <w:rsid w:val="00496697"/>
    <w:rsid w:val="00497B4D"/>
    <w:rsid w:val="004B6CF0"/>
    <w:rsid w:val="004B72F9"/>
    <w:rsid w:val="004C4E08"/>
    <w:rsid w:val="004D01C2"/>
    <w:rsid w:val="004E119F"/>
    <w:rsid w:val="004F2C79"/>
    <w:rsid w:val="005019DC"/>
    <w:rsid w:val="00507F97"/>
    <w:rsid w:val="00521849"/>
    <w:rsid w:val="00525B31"/>
    <w:rsid w:val="00551F4E"/>
    <w:rsid w:val="005521C8"/>
    <w:rsid w:val="005564A7"/>
    <w:rsid w:val="00561772"/>
    <w:rsid w:val="0058227C"/>
    <w:rsid w:val="005A21F3"/>
    <w:rsid w:val="005A3734"/>
    <w:rsid w:val="005B5742"/>
    <w:rsid w:val="005C0F63"/>
    <w:rsid w:val="005C3643"/>
    <w:rsid w:val="005C3855"/>
    <w:rsid w:val="005E1C8F"/>
    <w:rsid w:val="005E2FD3"/>
    <w:rsid w:val="005F0148"/>
    <w:rsid w:val="00604B6D"/>
    <w:rsid w:val="006055ED"/>
    <w:rsid w:val="00605E73"/>
    <w:rsid w:val="006060C1"/>
    <w:rsid w:val="00613EFF"/>
    <w:rsid w:val="00616C24"/>
    <w:rsid w:val="0062521C"/>
    <w:rsid w:val="00633BF9"/>
    <w:rsid w:val="00635460"/>
    <w:rsid w:val="00640B7A"/>
    <w:rsid w:val="00640E7B"/>
    <w:rsid w:val="0064639E"/>
    <w:rsid w:val="00650D6E"/>
    <w:rsid w:val="00652AB0"/>
    <w:rsid w:val="00666DA7"/>
    <w:rsid w:val="00684AB6"/>
    <w:rsid w:val="00686A69"/>
    <w:rsid w:val="0069627A"/>
    <w:rsid w:val="006B29A1"/>
    <w:rsid w:val="006B4918"/>
    <w:rsid w:val="006B7C12"/>
    <w:rsid w:val="006C40E2"/>
    <w:rsid w:val="006C4661"/>
    <w:rsid w:val="006C7849"/>
    <w:rsid w:val="006D015A"/>
    <w:rsid w:val="006D5A40"/>
    <w:rsid w:val="007047F8"/>
    <w:rsid w:val="00710BB5"/>
    <w:rsid w:val="0072114D"/>
    <w:rsid w:val="007271F8"/>
    <w:rsid w:val="00731A59"/>
    <w:rsid w:val="0073317E"/>
    <w:rsid w:val="00737C1A"/>
    <w:rsid w:val="00741F10"/>
    <w:rsid w:val="00756A14"/>
    <w:rsid w:val="00764D32"/>
    <w:rsid w:val="007713D2"/>
    <w:rsid w:val="0077387E"/>
    <w:rsid w:val="0078364C"/>
    <w:rsid w:val="00791011"/>
    <w:rsid w:val="00796DDE"/>
    <w:rsid w:val="00797620"/>
    <w:rsid w:val="007A438D"/>
    <w:rsid w:val="007A7270"/>
    <w:rsid w:val="007B436F"/>
    <w:rsid w:val="007C4F5E"/>
    <w:rsid w:val="007D706F"/>
    <w:rsid w:val="007E485A"/>
    <w:rsid w:val="007E74F8"/>
    <w:rsid w:val="007F15C6"/>
    <w:rsid w:val="007F16FD"/>
    <w:rsid w:val="007F35E6"/>
    <w:rsid w:val="007F6CCB"/>
    <w:rsid w:val="008053C2"/>
    <w:rsid w:val="00812851"/>
    <w:rsid w:val="0082395E"/>
    <w:rsid w:val="00831FDA"/>
    <w:rsid w:val="00832562"/>
    <w:rsid w:val="0084042C"/>
    <w:rsid w:val="00845EBC"/>
    <w:rsid w:val="00850F7C"/>
    <w:rsid w:val="00854CD3"/>
    <w:rsid w:val="00876381"/>
    <w:rsid w:val="00883E84"/>
    <w:rsid w:val="00887791"/>
    <w:rsid w:val="0089377C"/>
    <w:rsid w:val="00894CC5"/>
    <w:rsid w:val="0089659E"/>
    <w:rsid w:val="008D1C26"/>
    <w:rsid w:val="008E11B1"/>
    <w:rsid w:val="008E1309"/>
    <w:rsid w:val="008E7BEC"/>
    <w:rsid w:val="008F4932"/>
    <w:rsid w:val="00904D95"/>
    <w:rsid w:val="00932700"/>
    <w:rsid w:val="009363B2"/>
    <w:rsid w:val="0094195C"/>
    <w:rsid w:val="00955852"/>
    <w:rsid w:val="0097189A"/>
    <w:rsid w:val="0097472C"/>
    <w:rsid w:val="009C3119"/>
    <w:rsid w:val="009C4844"/>
    <w:rsid w:val="009D1F27"/>
    <w:rsid w:val="009E17AC"/>
    <w:rsid w:val="009F27EE"/>
    <w:rsid w:val="00A04DE1"/>
    <w:rsid w:val="00A21DA7"/>
    <w:rsid w:val="00A303F1"/>
    <w:rsid w:val="00A35505"/>
    <w:rsid w:val="00A40DC4"/>
    <w:rsid w:val="00A46838"/>
    <w:rsid w:val="00A500F6"/>
    <w:rsid w:val="00A51531"/>
    <w:rsid w:val="00A5606E"/>
    <w:rsid w:val="00A712DD"/>
    <w:rsid w:val="00A77E93"/>
    <w:rsid w:val="00AA25FF"/>
    <w:rsid w:val="00AB004E"/>
    <w:rsid w:val="00AB30FB"/>
    <w:rsid w:val="00AD70B0"/>
    <w:rsid w:val="00AE0CD7"/>
    <w:rsid w:val="00AF549C"/>
    <w:rsid w:val="00B13377"/>
    <w:rsid w:val="00B15E18"/>
    <w:rsid w:val="00B165A2"/>
    <w:rsid w:val="00B3155F"/>
    <w:rsid w:val="00B330F9"/>
    <w:rsid w:val="00B34614"/>
    <w:rsid w:val="00B453F5"/>
    <w:rsid w:val="00B4793C"/>
    <w:rsid w:val="00B52A26"/>
    <w:rsid w:val="00B53C27"/>
    <w:rsid w:val="00B5562E"/>
    <w:rsid w:val="00B56368"/>
    <w:rsid w:val="00B87F51"/>
    <w:rsid w:val="00B917A0"/>
    <w:rsid w:val="00BA0D84"/>
    <w:rsid w:val="00BA4A82"/>
    <w:rsid w:val="00BA7341"/>
    <w:rsid w:val="00BB5922"/>
    <w:rsid w:val="00BC033A"/>
    <w:rsid w:val="00BC1E9A"/>
    <w:rsid w:val="00BC5D15"/>
    <w:rsid w:val="00BD2B77"/>
    <w:rsid w:val="00BD5211"/>
    <w:rsid w:val="00BD6851"/>
    <w:rsid w:val="00BD7E96"/>
    <w:rsid w:val="00BF7FDC"/>
    <w:rsid w:val="00C00246"/>
    <w:rsid w:val="00C04D45"/>
    <w:rsid w:val="00C0566C"/>
    <w:rsid w:val="00C20618"/>
    <w:rsid w:val="00C24452"/>
    <w:rsid w:val="00C24C68"/>
    <w:rsid w:val="00C357A8"/>
    <w:rsid w:val="00C44CA4"/>
    <w:rsid w:val="00C55A36"/>
    <w:rsid w:val="00C6155D"/>
    <w:rsid w:val="00C6417C"/>
    <w:rsid w:val="00C66EA6"/>
    <w:rsid w:val="00C67ED0"/>
    <w:rsid w:val="00C84B2A"/>
    <w:rsid w:val="00C854BA"/>
    <w:rsid w:val="00C94EDC"/>
    <w:rsid w:val="00CA29D5"/>
    <w:rsid w:val="00CA2BF1"/>
    <w:rsid w:val="00CA785F"/>
    <w:rsid w:val="00CB1698"/>
    <w:rsid w:val="00CC62D4"/>
    <w:rsid w:val="00CC7CF3"/>
    <w:rsid w:val="00CD09CB"/>
    <w:rsid w:val="00CF149A"/>
    <w:rsid w:val="00D05947"/>
    <w:rsid w:val="00D07E47"/>
    <w:rsid w:val="00D161C9"/>
    <w:rsid w:val="00D17882"/>
    <w:rsid w:val="00D200D5"/>
    <w:rsid w:val="00D50A4A"/>
    <w:rsid w:val="00D827F1"/>
    <w:rsid w:val="00DA370A"/>
    <w:rsid w:val="00DA3911"/>
    <w:rsid w:val="00DB4A17"/>
    <w:rsid w:val="00DC51E1"/>
    <w:rsid w:val="00DC5963"/>
    <w:rsid w:val="00DC77C9"/>
    <w:rsid w:val="00DE7CCC"/>
    <w:rsid w:val="00DF1C8C"/>
    <w:rsid w:val="00DF2744"/>
    <w:rsid w:val="00DF6612"/>
    <w:rsid w:val="00E04AF6"/>
    <w:rsid w:val="00E26687"/>
    <w:rsid w:val="00E4355C"/>
    <w:rsid w:val="00E44F77"/>
    <w:rsid w:val="00E61591"/>
    <w:rsid w:val="00E70325"/>
    <w:rsid w:val="00E7609E"/>
    <w:rsid w:val="00E9042D"/>
    <w:rsid w:val="00E91860"/>
    <w:rsid w:val="00E91F0A"/>
    <w:rsid w:val="00E95973"/>
    <w:rsid w:val="00EA4CB2"/>
    <w:rsid w:val="00EA6768"/>
    <w:rsid w:val="00EB0128"/>
    <w:rsid w:val="00ED3229"/>
    <w:rsid w:val="00EE6B6D"/>
    <w:rsid w:val="00EF65C7"/>
    <w:rsid w:val="00EF7CD8"/>
    <w:rsid w:val="00F00AF6"/>
    <w:rsid w:val="00F0538F"/>
    <w:rsid w:val="00F10BFC"/>
    <w:rsid w:val="00F16EE8"/>
    <w:rsid w:val="00F1723E"/>
    <w:rsid w:val="00F209C3"/>
    <w:rsid w:val="00F21BCB"/>
    <w:rsid w:val="00F24557"/>
    <w:rsid w:val="00F338A4"/>
    <w:rsid w:val="00F33ACB"/>
    <w:rsid w:val="00F33E0F"/>
    <w:rsid w:val="00F56A74"/>
    <w:rsid w:val="00F63334"/>
    <w:rsid w:val="00F67E3E"/>
    <w:rsid w:val="00F73BC9"/>
    <w:rsid w:val="00F874CF"/>
    <w:rsid w:val="00FA1881"/>
    <w:rsid w:val="00FA4227"/>
    <w:rsid w:val="00FB1CE1"/>
    <w:rsid w:val="00FB3F52"/>
    <w:rsid w:val="00FB6D13"/>
    <w:rsid w:val="00FB6E16"/>
    <w:rsid w:val="00FB7970"/>
    <w:rsid w:val="00FC0C03"/>
    <w:rsid w:val="00FC4E17"/>
    <w:rsid w:val="00FD0E04"/>
    <w:rsid w:val="00FD15C5"/>
    <w:rsid w:val="00FD2B66"/>
    <w:rsid w:val="00FD5C70"/>
    <w:rsid w:val="00FF27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5C0DB"/>
  <w15:chartTrackingRefBased/>
  <w15:docId w15:val="{0105DA2E-D166-4CB1-B183-37E92B8A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next w:val="Norml"/>
    <w:link w:val="Cmsor1Char"/>
    <w:uiPriority w:val="9"/>
    <w:qFormat/>
    <w:rsid w:val="00A712DD"/>
    <w:pPr>
      <w:keepNext/>
      <w:keepLines/>
      <w:numPr>
        <w:numId w:val="26"/>
      </w:numPr>
      <w:spacing w:after="162" w:line="259" w:lineRule="auto"/>
      <w:ind w:left="2346" w:hanging="10"/>
      <w:outlineLvl w:val="0"/>
    </w:pPr>
    <w:rPr>
      <w:rFonts w:ascii="Calibri" w:eastAsia="Calibri" w:hAnsi="Calibri" w:cs="Calibri"/>
      <w:b/>
      <w:color w:val="000000"/>
      <w:sz w:val="28"/>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9C3119"/>
    <w:rPr>
      <w:color w:val="0000FF"/>
      <w:u w:val="single"/>
    </w:rPr>
  </w:style>
  <w:style w:type="paragraph" w:styleId="lfej">
    <w:name w:val="header"/>
    <w:basedOn w:val="Norml"/>
    <w:link w:val="lfejChar"/>
    <w:uiPriority w:val="99"/>
    <w:rsid w:val="0025265C"/>
    <w:pPr>
      <w:tabs>
        <w:tab w:val="center" w:pos="4536"/>
        <w:tab w:val="right" w:pos="9072"/>
      </w:tabs>
    </w:pPr>
  </w:style>
  <w:style w:type="character" w:styleId="Oldalszm">
    <w:name w:val="page number"/>
    <w:basedOn w:val="Bekezdsalapbettpusa"/>
    <w:rsid w:val="0025265C"/>
  </w:style>
  <w:style w:type="paragraph" w:styleId="llb">
    <w:name w:val="footer"/>
    <w:basedOn w:val="Norml"/>
    <w:rsid w:val="0025265C"/>
    <w:pPr>
      <w:tabs>
        <w:tab w:val="center" w:pos="4536"/>
        <w:tab w:val="right" w:pos="9072"/>
      </w:tabs>
    </w:pPr>
  </w:style>
  <w:style w:type="paragraph" w:styleId="Csakszveg">
    <w:name w:val="Plain Text"/>
    <w:basedOn w:val="Norml"/>
    <w:rsid w:val="008053C2"/>
    <w:rPr>
      <w:rFonts w:ascii="Courier New" w:hAnsi="Courier New" w:cs="Courier New"/>
      <w:sz w:val="20"/>
      <w:szCs w:val="20"/>
    </w:rPr>
  </w:style>
  <w:style w:type="paragraph" w:customStyle="1" w:styleId="a">
    <w:basedOn w:val="Norml"/>
    <w:rsid w:val="008053C2"/>
    <w:pPr>
      <w:spacing w:after="160" w:line="240" w:lineRule="exact"/>
    </w:pPr>
    <w:rPr>
      <w:rFonts w:ascii="Verdana" w:hAnsi="Verdana"/>
      <w:sz w:val="20"/>
      <w:szCs w:val="20"/>
      <w:lang w:val="en-US" w:eastAsia="en-US"/>
    </w:rPr>
  </w:style>
  <w:style w:type="table" w:styleId="Rcsostblzat">
    <w:name w:val="Table Grid"/>
    <w:basedOn w:val="Normltblzat"/>
    <w:rsid w:val="0080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135BAD"/>
    <w:rPr>
      <w:rFonts w:ascii="Tahoma" w:hAnsi="Tahoma" w:cs="Tahoma"/>
      <w:sz w:val="16"/>
      <w:szCs w:val="16"/>
    </w:rPr>
  </w:style>
  <w:style w:type="paragraph" w:styleId="Listaszerbekezds">
    <w:name w:val="List Paragraph"/>
    <w:basedOn w:val="Norml"/>
    <w:uiPriority w:val="34"/>
    <w:qFormat/>
    <w:rsid w:val="002B6A3A"/>
    <w:pPr>
      <w:ind w:left="720"/>
      <w:contextualSpacing/>
    </w:pPr>
  </w:style>
  <w:style w:type="character" w:styleId="Feloldatlanmegemlts">
    <w:name w:val="Unresolved Mention"/>
    <w:basedOn w:val="Bekezdsalapbettpusa"/>
    <w:uiPriority w:val="99"/>
    <w:semiHidden/>
    <w:unhideWhenUsed/>
    <w:rsid w:val="002B6A3A"/>
    <w:rPr>
      <w:color w:val="605E5C"/>
      <w:shd w:val="clear" w:color="auto" w:fill="E1DFDD"/>
    </w:rPr>
  </w:style>
  <w:style w:type="character" w:customStyle="1" w:styleId="h4">
    <w:name w:val="h4"/>
    <w:basedOn w:val="Bekezdsalapbettpusa"/>
    <w:rsid w:val="0045281F"/>
  </w:style>
  <w:style w:type="character" w:customStyle="1" w:styleId="Cmsor1Char">
    <w:name w:val="Címsor 1 Char"/>
    <w:basedOn w:val="Bekezdsalapbettpusa"/>
    <w:link w:val="Cmsor1"/>
    <w:uiPriority w:val="9"/>
    <w:rsid w:val="00A712DD"/>
    <w:rPr>
      <w:rFonts w:ascii="Calibri" w:eastAsia="Calibri" w:hAnsi="Calibri" w:cs="Calibri"/>
      <w:b/>
      <w:color w:val="000000"/>
      <w:sz w:val="28"/>
      <w:szCs w:val="22"/>
    </w:rPr>
  </w:style>
  <w:style w:type="table" w:customStyle="1" w:styleId="TableGrid">
    <w:name w:val="TableGrid"/>
    <w:rsid w:val="00A712D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0D49E6"/>
    <w:pPr>
      <w:autoSpaceDE w:val="0"/>
      <w:autoSpaceDN w:val="0"/>
      <w:adjustRightInd w:val="0"/>
    </w:pPr>
    <w:rPr>
      <w:rFonts w:eastAsiaTheme="minorHAnsi"/>
      <w:color w:val="000000"/>
      <w:sz w:val="24"/>
      <w:szCs w:val="24"/>
      <w:lang w:eastAsia="en-US"/>
    </w:rPr>
  </w:style>
  <w:style w:type="character" w:customStyle="1" w:styleId="lfejChar">
    <w:name w:val="Élőfej Char"/>
    <w:basedOn w:val="Bekezdsalapbettpusa"/>
    <w:link w:val="lfej"/>
    <w:uiPriority w:val="99"/>
    <w:rsid w:val="00B34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szafoldvar.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yongy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hp-20.asp.lgov.hu/nyitol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980</Words>
  <Characters>6765</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lpstr>
    </vt:vector>
  </TitlesOfParts>
  <Company>Gyöngyös Város Polgármesteri Hivatal</Company>
  <LinksUpToDate>false</LinksUpToDate>
  <CharactersWithSpaces>7730</CharactersWithSpaces>
  <SharedDoc>false</SharedDoc>
  <HLinks>
    <vt:vector size="6" baseType="variant">
      <vt:variant>
        <vt:i4>7340069</vt:i4>
      </vt:variant>
      <vt:variant>
        <vt:i4>0</vt:i4>
      </vt:variant>
      <vt:variant>
        <vt:i4>0</vt:i4>
      </vt:variant>
      <vt:variant>
        <vt:i4>5</vt:i4>
      </vt:variant>
      <vt:variant>
        <vt:lpwstr>http://www.gyongyos.hu/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adowin</dc:creator>
  <cp:keywords/>
  <cp:lastModifiedBy>Csupekné Bedő Éva</cp:lastModifiedBy>
  <cp:revision>6</cp:revision>
  <cp:lastPrinted>2019-05-17T11:32:00Z</cp:lastPrinted>
  <dcterms:created xsi:type="dcterms:W3CDTF">2019-05-20T10:00:00Z</dcterms:created>
  <dcterms:modified xsi:type="dcterms:W3CDTF">2019-05-20T12:16:00Z</dcterms:modified>
</cp:coreProperties>
</file>