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CellMar>
          <w:left w:w="115" w:type="dxa"/>
          <w:right w:w="115" w:type="dxa"/>
        </w:tblCellMar>
        <w:tblLook w:val="01E0" w:firstRow="1" w:lastRow="1" w:firstColumn="1" w:lastColumn="1" w:noHBand="0" w:noVBand="0"/>
      </w:tblPr>
      <w:tblGrid>
        <w:gridCol w:w="2862"/>
        <w:gridCol w:w="7007"/>
      </w:tblGrid>
      <w:tr w:rsidR="006F574B" w:rsidRPr="00BC74DB" w:rsidTr="00BC74DB">
        <w:trPr>
          <w:trHeight w:val="3960"/>
          <w:jc w:val="center"/>
        </w:trPr>
        <w:tc>
          <w:tcPr>
            <w:tcW w:w="1450" w:type="pct"/>
            <w:tcBorders>
              <w:top w:val="nil"/>
              <w:left w:val="nil"/>
              <w:bottom w:val="nil"/>
              <w:right w:val="nil"/>
            </w:tcBorders>
            <w:shd w:val="clear" w:color="auto" w:fill="auto"/>
          </w:tcPr>
          <w:p w:rsidR="006F574B" w:rsidRPr="0055205E" w:rsidRDefault="006F574B">
            <w:pPr>
              <w:pStyle w:val="Nincstrkz"/>
              <w:rPr>
                <w:rFonts w:eastAsia="Times New Roman"/>
                <w:szCs w:val="23"/>
                <w:lang w:val="hu-HU" w:eastAsia="en-US"/>
              </w:rPr>
            </w:pPr>
            <w:bookmarkStart w:id="0" w:name="_GoBack"/>
            <w:bookmarkEnd w:id="0"/>
          </w:p>
        </w:tc>
        <w:tc>
          <w:tcPr>
            <w:tcW w:w="4000" w:type="pct"/>
            <w:tcBorders>
              <w:top w:val="nil"/>
              <w:left w:val="nil"/>
              <w:bottom w:val="nil"/>
              <w:right w:val="nil"/>
            </w:tcBorders>
            <w:shd w:val="clear" w:color="auto" w:fill="auto"/>
            <w:tcMar>
              <w:left w:w="115" w:type="dxa"/>
              <w:bottom w:w="115" w:type="dxa"/>
            </w:tcMar>
            <w:vAlign w:val="bottom"/>
          </w:tcPr>
          <w:p w:rsidR="00A15896" w:rsidRPr="0055205E" w:rsidRDefault="008320DC" w:rsidP="00A15896">
            <w:pPr>
              <w:pStyle w:val="Nincstrkz"/>
              <w:rPr>
                <w:rFonts w:eastAsia="Times New Roman"/>
                <w:caps/>
                <w:color w:val="775F55"/>
                <w:sz w:val="110"/>
                <w:szCs w:val="110"/>
                <w:lang w:val="hu-HU" w:eastAsia="en-US"/>
              </w:rPr>
            </w:pPr>
            <w:r w:rsidRPr="0055205E">
              <w:rPr>
                <w:rFonts w:eastAsia="Times New Roman"/>
                <w:caps/>
                <w:color w:val="775F55"/>
                <w:sz w:val="110"/>
                <w:szCs w:val="110"/>
                <w:lang w:val="hu-HU" w:eastAsia="en-US"/>
              </w:rPr>
              <w:t>Gyöngyös</w:t>
            </w:r>
            <w:r w:rsidR="00255563" w:rsidRPr="0055205E">
              <w:rPr>
                <w:rFonts w:eastAsia="Times New Roman"/>
                <w:caps/>
                <w:color w:val="775F55"/>
                <w:sz w:val="110"/>
                <w:szCs w:val="110"/>
                <w:lang w:val="hu-HU" w:eastAsia="en-US"/>
              </w:rPr>
              <w:t xml:space="preserve"> VÁROS</w:t>
            </w:r>
          </w:p>
          <w:p w:rsidR="006F574B" w:rsidRPr="0055205E" w:rsidRDefault="00A15896" w:rsidP="00A15896">
            <w:pPr>
              <w:pStyle w:val="Nincstrkz"/>
              <w:rPr>
                <w:rFonts w:eastAsia="Times New Roman"/>
                <w:color w:val="775F55"/>
                <w:sz w:val="120"/>
                <w:szCs w:val="120"/>
                <w:lang w:val="hu-HU" w:eastAsia="en-US"/>
              </w:rPr>
            </w:pPr>
            <w:r w:rsidRPr="0055205E">
              <w:rPr>
                <w:rFonts w:eastAsia="Times New Roman"/>
                <w:caps/>
                <w:color w:val="775F55"/>
                <w:sz w:val="72"/>
                <w:szCs w:val="72"/>
                <w:lang w:val="hu-HU" w:eastAsia="en-US"/>
              </w:rPr>
              <w:t>Integrált településfejlesztési stratégia</w:t>
            </w:r>
          </w:p>
        </w:tc>
      </w:tr>
      <w:tr w:rsidR="006F574B" w:rsidRPr="00BC74DB" w:rsidTr="00BC74DB">
        <w:trPr>
          <w:jc w:val="center"/>
        </w:trPr>
        <w:tc>
          <w:tcPr>
            <w:tcW w:w="1450" w:type="pct"/>
            <w:tcBorders>
              <w:top w:val="nil"/>
              <w:left w:val="nil"/>
              <w:bottom w:val="nil"/>
              <w:right w:val="nil"/>
            </w:tcBorders>
            <w:shd w:val="clear" w:color="auto" w:fill="auto"/>
          </w:tcPr>
          <w:p w:rsidR="006F574B" w:rsidRPr="0055205E" w:rsidRDefault="006F574B">
            <w:pPr>
              <w:pStyle w:val="Nincstrkz"/>
              <w:rPr>
                <w:rFonts w:eastAsia="Times New Roman"/>
                <w:color w:val="EBDDC3"/>
                <w:szCs w:val="23"/>
                <w:lang w:val="hu-HU" w:eastAsia="en-US"/>
              </w:rPr>
            </w:pPr>
          </w:p>
        </w:tc>
        <w:tc>
          <w:tcPr>
            <w:tcW w:w="4000" w:type="pct"/>
            <w:tcBorders>
              <w:top w:val="nil"/>
              <w:left w:val="nil"/>
              <w:bottom w:val="nil"/>
              <w:right w:val="nil"/>
            </w:tcBorders>
            <w:shd w:val="clear" w:color="auto" w:fill="auto"/>
            <w:tcMar>
              <w:left w:w="72" w:type="dxa"/>
              <w:bottom w:w="216" w:type="dxa"/>
              <w:right w:w="0" w:type="dxa"/>
            </w:tcMar>
            <w:vAlign w:val="bottom"/>
          </w:tcPr>
          <w:p w:rsidR="006F574B" w:rsidRPr="00BC74DB" w:rsidRDefault="006F574B"/>
        </w:tc>
      </w:tr>
      <w:tr w:rsidR="006F574B" w:rsidRPr="00BC74DB" w:rsidTr="00BC74DB">
        <w:trPr>
          <w:trHeight w:val="864"/>
          <w:jc w:val="center"/>
        </w:trPr>
        <w:tc>
          <w:tcPr>
            <w:tcW w:w="1450" w:type="pct"/>
            <w:tcBorders>
              <w:top w:val="nil"/>
              <w:left w:val="nil"/>
              <w:bottom w:val="nil"/>
            </w:tcBorders>
            <w:shd w:val="clear" w:color="auto" w:fill="DD8047"/>
            <w:vAlign w:val="center"/>
          </w:tcPr>
          <w:p w:rsidR="006F574B" w:rsidRPr="0055205E" w:rsidRDefault="00C4713C" w:rsidP="00BC74DB">
            <w:pPr>
              <w:pStyle w:val="Nincstrkz"/>
              <w:jc w:val="center"/>
              <w:rPr>
                <w:rFonts w:eastAsia="Times New Roman"/>
                <w:color w:val="FFFFFF"/>
                <w:sz w:val="32"/>
                <w:szCs w:val="32"/>
                <w:lang w:val="hu-HU" w:eastAsia="en-US"/>
              </w:rPr>
            </w:pPr>
            <w:r>
              <w:rPr>
                <w:rFonts w:eastAsia="Times New Roman"/>
                <w:color w:val="FFFFFF"/>
                <w:sz w:val="32"/>
                <w:szCs w:val="32"/>
                <w:lang w:val="hu-HU" w:eastAsia="en-US"/>
              </w:rPr>
              <w:t>2015. november 30</w:t>
            </w:r>
            <w:r w:rsidR="008123F6">
              <w:rPr>
                <w:rFonts w:eastAsia="Times New Roman"/>
                <w:color w:val="FFFFFF"/>
                <w:sz w:val="32"/>
                <w:szCs w:val="32"/>
                <w:lang w:val="hu-HU" w:eastAsia="en-US"/>
              </w:rPr>
              <w:t>.</w:t>
            </w:r>
          </w:p>
        </w:tc>
        <w:tc>
          <w:tcPr>
            <w:tcW w:w="4000" w:type="pct"/>
            <w:tcBorders>
              <w:top w:val="nil"/>
              <w:bottom w:val="nil"/>
              <w:right w:val="nil"/>
            </w:tcBorders>
            <w:shd w:val="clear" w:color="auto" w:fill="94B6D2"/>
            <w:tcMar>
              <w:left w:w="216" w:type="dxa"/>
            </w:tcMar>
            <w:vAlign w:val="center"/>
          </w:tcPr>
          <w:p w:rsidR="006F574B" w:rsidRPr="0055205E" w:rsidRDefault="002C57C5" w:rsidP="002C57C5">
            <w:pPr>
              <w:pStyle w:val="Nincstrkz"/>
              <w:rPr>
                <w:rFonts w:eastAsia="Times New Roman"/>
                <w:color w:val="FFFFFF"/>
                <w:sz w:val="40"/>
                <w:szCs w:val="40"/>
                <w:lang w:val="hu-HU" w:eastAsia="en-US"/>
              </w:rPr>
            </w:pPr>
            <w:r w:rsidRPr="0055205E">
              <w:rPr>
                <w:rFonts w:eastAsia="Times New Roman"/>
                <w:color w:val="FFFFFF"/>
                <w:sz w:val="40"/>
                <w:szCs w:val="40"/>
                <w:lang w:val="hu-HU" w:eastAsia="en-US"/>
              </w:rPr>
              <w:t xml:space="preserve">Készítette: </w:t>
            </w:r>
            <w:r w:rsidR="00A15896" w:rsidRPr="0055205E">
              <w:rPr>
                <w:rFonts w:eastAsia="Times New Roman"/>
                <w:color w:val="FFFFFF"/>
                <w:sz w:val="40"/>
                <w:szCs w:val="40"/>
                <w:lang w:val="hu-HU" w:eastAsia="en-US"/>
              </w:rPr>
              <w:t>Metacom’96</w:t>
            </w:r>
          </w:p>
        </w:tc>
      </w:tr>
      <w:tr w:rsidR="006F574B" w:rsidRPr="00BC74DB" w:rsidTr="00BC74DB">
        <w:trPr>
          <w:jc w:val="center"/>
        </w:trPr>
        <w:tc>
          <w:tcPr>
            <w:tcW w:w="1450" w:type="pct"/>
            <w:tcBorders>
              <w:top w:val="nil"/>
              <w:left w:val="nil"/>
              <w:bottom w:val="nil"/>
              <w:right w:val="nil"/>
            </w:tcBorders>
            <w:shd w:val="clear" w:color="auto" w:fill="auto"/>
            <w:vAlign w:val="center"/>
          </w:tcPr>
          <w:p w:rsidR="006F574B" w:rsidRPr="0055205E" w:rsidRDefault="006F574B">
            <w:pPr>
              <w:pStyle w:val="Nincstrkz"/>
              <w:rPr>
                <w:rFonts w:eastAsia="Times New Roman"/>
                <w:color w:val="FFFFFF"/>
                <w:sz w:val="36"/>
                <w:szCs w:val="36"/>
                <w:lang w:val="hu-HU" w:eastAsia="en-US"/>
              </w:rPr>
            </w:pPr>
          </w:p>
        </w:tc>
        <w:tc>
          <w:tcPr>
            <w:tcW w:w="4000" w:type="pct"/>
            <w:tcBorders>
              <w:top w:val="nil"/>
              <w:left w:val="nil"/>
              <w:bottom w:val="nil"/>
              <w:right w:val="nil"/>
            </w:tcBorders>
            <w:shd w:val="clear" w:color="auto" w:fill="auto"/>
            <w:tcMar>
              <w:top w:w="432" w:type="dxa"/>
              <w:left w:w="216" w:type="dxa"/>
              <w:right w:w="432" w:type="dxa"/>
            </w:tcMar>
          </w:tcPr>
          <w:p w:rsidR="006F574B" w:rsidRPr="00BC74DB" w:rsidRDefault="002C57C5" w:rsidP="00BC74DB">
            <w:pPr>
              <w:autoSpaceDE w:val="0"/>
              <w:autoSpaceDN w:val="0"/>
              <w:adjustRightInd w:val="0"/>
              <w:spacing w:after="0" w:line="240" w:lineRule="auto"/>
              <w:rPr>
                <w:rFonts w:ascii="MyriadPro-LightItalic" w:eastAsia="Tw Cen MT" w:hAnsi="MyriadPro-LightItalic" w:cs="MyriadPro-LightItalic"/>
                <w:i/>
                <w:iCs/>
                <w:sz w:val="19"/>
                <w:szCs w:val="19"/>
              </w:rPr>
            </w:pPr>
            <w:r w:rsidRPr="00BC74DB">
              <w:rPr>
                <w:rFonts w:ascii="MyriadPro-LightItalic" w:eastAsia="Tw Cen MT" w:hAnsi="MyriadPro-LightItalic" w:cs="MyriadPro-LightItalic"/>
                <w:i/>
                <w:iCs/>
                <w:sz w:val="19"/>
                <w:szCs w:val="19"/>
              </w:rPr>
              <w:t>A 314/2012. (XI. 8.) Korm. rendelet - a településfejlesztési koncepcióról, az integrált településfejlesztési stratégiáról és a településrendezési eszközökről, valamint egyes településrendezési sajátos jogintézményekről – előírásai alapján elkészített megalapozó vizsgálat</w:t>
            </w:r>
          </w:p>
          <w:p w:rsidR="006F574B" w:rsidRPr="0055205E" w:rsidRDefault="006F574B">
            <w:pPr>
              <w:pStyle w:val="Nincstrkz"/>
              <w:rPr>
                <w:rFonts w:ascii="MyriadPro-LightItalic" w:hAnsi="MyriadPro-LightItalic" w:cs="MyriadPro-LightItalic"/>
                <w:i/>
                <w:iCs/>
                <w:sz w:val="19"/>
                <w:szCs w:val="19"/>
                <w:lang w:val="hu-HU" w:eastAsia="en-US"/>
              </w:rPr>
            </w:pPr>
          </w:p>
        </w:tc>
      </w:tr>
    </w:tbl>
    <w:p w:rsidR="006F574B" w:rsidRDefault="00B12A57">
      <w:pPr>
        <w:spacing w:after="200" w:line="276" w:lineRule="auto"/>
        <w:rPr>
          <w:color w:val="EBDDC3"/>
        </w:rPr>
      </w:pPr>
      <w:r>
        <w:rPr>
          <w:color w:val="EBDDC3"/>
        </w:rPr>
        <w:br w:type="page"/>
      </w:r>
    </w:p>
    <w:p w:rsidR="006F574B" w:rsidRDefault="008320DC">
      <w:pPr>
        <w:pStyle w:val="Cm"/>
      </w:pPr>
      <w:r>
        <w:t>Gyöngyös</w:t>
      </w:r>
      <w:r w:rsidR="002C57C5">
        <w:t xml:space="preserve"> </w:t>
      </w:r>
      <w:r w:rsidR="00A15896">
        <w:t>Integrált Településfejlesztési Stratégia</w:t>
      </w:r>
    </w:p>
    <w:p w:rsidR="001156B8" w:rsidRDefault="001156B8">
      <w:pPr>
        <w:pStyle w:val="Tartalomjegyzkcmsora"/>
      </w:pPr>
      <w:r>
        <w:t>Tartalom</w:t>
      </w:r>
    </w:p>
    <w:p w:rsidR="00EA07DC" w:rsidRDefault="001156B8">
      <w:pPr>
        <w:pStyle w:val="TJ1"/>
        <w:rPr>
          <w:rFonts w:ascii="Calibri" w:hAnsi="Calibri"/>
          <w:b w:val="0"/>
          <w:bCs w:val="0"/>
          <w:caps w:val="0"/>
          <w:color w:val="auto"/>
          <w:sz w:val="22"/>
          <w:szCs w:val="22"/>
          <w:lang w:eastAsia="hu-HU"/>
        </w:rPr>
      </w:pPr>
      <w:r>
        <w:fldChar w:fldCharType="begin"/>
      </w:r>
      <w:r>
        <w:instrText xml:space="preserve"> TOC \o "1-3" \h \z \u </w:instrText>
      </w:r>
      <w:r>
        <w:fldChar w:fldCharType="separate"/>
      </w:r>
      <w:hyperlink w:anchor="_Toc437595410" w:history="1">
        <w:r w:rsidR="00EA07DC" w:rsidRPr="00695841">
          <w:rPr>
            <w:rStyle w:val="Hiperhivatkozs"/>
            <w:rFonts w:eastAsia="Tw Cen MT"/>
          </w:rPr>
          <w:t>HELYZETFELTÁRÓ MUNKARÉSZ Összegzése</w:t>
        </w:r>
        <w:r w:rsidR="00EA07DC">
          <w:rPr>
            <w:webHidden/>
          </w:rPr>
          <w:tab/>
        </w:r>
        <w:r w:rsidR="00EA07DC">
          <w:rPr>
            <w:webHidden/>
          </w:rPr>
          <w:fldChar w:fldCharType="begin"/>
        </w:r>
        <w:r w:rsidR="00EA07DC">
          <w:rPr>
            <w:webHidden/>
          </w:rPr>
          <w:instrText xml:space="preserve"> PAGEREF _Toc437595410 \h </w:instrText>
        </w:r>
        <w:r w:rsidR="00EA07DC">
          <w:rPr>
            <w:webHidden/>
          </w:rPr>
        </w:r>
        <w:r w:rsidR="00EA07DC">
          <w:rPr>
            <w:webHidden/>
          </w:rPr>
          <w:fldChar w:fldCharType="separate"/>
        </w:r>
        <w:r w:rsidR="000035A5">
          <w:rPr>
            <w:webHidden/>
          </w:rPr>
          <w:t>5</w:t>
        </w:r>
        <w:r w:rsidR="00EA07DC">
          <w:rPr>
            <w:webHidden/>
          </w:rPr>
          <w:fldChar w:fldCharType="end"/>
        </w:r>
      </w:hyperlink>
    </w:p>
    <w:p w:rsidR="00EA07DC" w:rsidRDefault="00EA07DC">
      <w:pPr>
        <w:pStyle w:val="TJ1"/>
        <w:rPr>
          <w:rFonts w:ascii="Calibri" w:hAnsi="Calibri"/>
          <w:b w:val="0"/>
          <w:bCs w:val="0"/>
          <w:caps w:val="0"/>
          <w:color w:val="auto"/>
          <w:sz w:val="22"/>
          <w:szCs w:val="22"/>
          <w:lang w:eastAsia="hu-HU"/>
        </w:rPr>
      </w:pPr>
      <w:hyperlink w:anchor="_Toc437595411" w:history="1">
        <w:r w:rsidRPr="00695841">
          <w:rPr>
            <w:rStyle w:val="Hiperhivatkozs"/>
            <w:rFonts w:ascii="Book Antiqua" w:hAnsi="Book Antiqua"/>
          </w:rPr>
          <w:t xml:space="preserve">A tervezési folyamat a rendeletben rögzítettek szerint, széleskörű partnerséggel valósul meg, bevonva a település szereplőit. Az államigazgatási szerveket, az önkormányzatokat, a társadalmi és gazdasági szervezeteket és a lakosságot is bevontuk a tervezés folyamatába, melynek rendjét az önkormányzat által elfogadott Partnerségi Terv tartalmazza. </w:t>
        </w:r>
        <w:r w:rsidRPr="00695841">
          <w:rPr>
            <w:rStyle w:val="Hiperhivatkozs"/>
            <w:rFonts w:eastAsia="Tw Cen MT"/>
            <w:lang w:eastAsia="hu-HU"/>
          </w:rPr>
          <w:t>KÖZÉPTÁVÚ CÉLOK, ÉS AZOK ÖSSZEFÜGGÉSEI</w:t>
        </w:r>
        <w:r>
          <w:rPr>
            <w:webHidden/>
          </w:rPr>
          <w:tab/>
        </w:r>
        <w:r>
          <w:rPr>
            <w:webHidden/>
          </w:rPr>
          <w:fldChar w:fldCharType="begin"/>
        </w:r>
        <w:r>
          <w:rPr>
            <w:webHidden/>
          </w:rPr>
          <w:instrText xml:space="preserve"> PAGEREF _Toc437595411 \h </w:instrText>
        </w:r>
        <w:r>
          <w:rPr>
            <w:webHidden/>
          </w:rPr>
        </w:r>
        <w:r>
          <w:rPr>
            <w:webHidden/>
          </w:rPr>
          <w:fldChar w:fldCharType="separate"/>
        </w:r>
        <w:r w:rsidR="000035A5">
          <w:rPr>
            <w:webHidden/>
          </w:rPr>
          <w:t>5</w:t>
        </w:r>
        <w:r>
          <w:rPr>
            <w:webHidden/>
          </w:rPr>
          <w:fldChar w:fldCharType="end"/>
        </w:r>
      </w:hyperlink>
    </w:p>
    <w:p w:rsidR="00EA07DC" w:rsidRDefault="00EA07DC">
      <w:pPr>
        <w:pStyle w:val="TJ1"/>
        <w:rPr>
          <w:rFonts w:ascii="Calibri" w:hAnsi="Calibri"/>
          <w:b w:val="0"/>
          <w:bCs w:val="0"/>
          <w:caps w:val="0"/>
          <w:color w:val="auto"/>
          <w:sz w:val="22"/>
          <w:szCs w:val="22"/>
          <w:lang w:eastAsia="hu-HU"/>
        </w:rPr>
      </w:pPr>
      <w:hyperlink w:anchor="_Toc437595412" w:history="1">
        <w:r w:rsidRPr="00695841">
          <w:rPr>
            <w:rStyle w:val="Hiperhivatkozs"/>
            <w:rFonts w:eastAsia="Tw Cen MT"/>
            <w:lang w:eastAsia="hu-HU"/>
          </w:rPr>
          <w:t>KÖZÉPTÁVÚ CÉLOK, ÉS AZOK ÖSSZEFÜGGÉSEI</w:t>
        </w:r>
        <w:r>
          <w:rPr>
            <w:webHidden/>
          </w:rPr>
          <w:tab/>
        </w:r>
        <w:r>
          <w:rPr>
            <w:webHidden/>
          </w:rPr>
          <w:fldChar w:fldCharType="begin"/>
        </w:r>
        <w:r>
          <w:rPr>
            <w:webHidden/>
          </w:rPr>
          <w:instrText xml:space="preserve"> PAGEREF _Toc437595412 \h </w:instrText>
        </w:r>
        <w:r>
          <w:rPr>
            <w:webHidden/>
          </w:rPr>
        </w:r>
        <w:r>
          <w:rPr>
            <w:webHidden/>
          </w:rPr>
          <w:fldChar w:fldCharType="separate"/>
        </w:r>
        <w:r w:rsidR="000035A5">
          <w:rPr>
            <w:webHidden/>
          </w:rPr>
          <w:t>6</w:t>
        </w:r>
        <w:r>
          <w:rPr>
            <w:webHidden/>
          </w:rPr>
          <w:fldChar w:fldCharType="end"/>
        </w:r>
      </w:hyperlink>
    </w:p>
    <w:p w:rsidR="00EA07DC" w:rsidRDefault="00EA07DC">
      <w:pPr>
        <w:pStyle w:val="TJ2"/>
        <w:rPr>
          <w:rFonts w:ascii="Calibri" w:hAnsi="Calibri"/>
          <w:sz w:val="22"/>
          <w:szCs w:val="22"/>
          <w:lang w:eastAsia="hu-HU"/>
        </w:rPr>
      </w:pPr>
      <w:hyperlink w:anchor="_Toc437595413" w:history="1">
        <w:r w:rsidRPr="00695841">
          <w:rPr>
            <w:rStyle w:val="Hiperhivatkozs"/>
          </w:rPr>
          <w:t>A stratégiai fejlesztési célok meghatározása</w:t>
        </w:r>
        <w:r>
          <w:rPr>
            <w:webHidden/>
          </w:rPr>
          <w:tab/>
        </w:r>
        <w:r>
          <w:rPr>
            <w:webHidden/>
          </w:rPr>
          <w:fldChar w:fldCharType="begin"/>
        </w:r>
        <w:r>
          <w:rPr>
            <w:webHidden/>
          </w:rPr>
          <w:instrText xml:space="preserve"> PAGEREF _Toc437595413 \h </w:instrText>
        </w:r>
        <w:r>
          <w:rPr>
            <w:webHidden/>
          </w:rPr>
        </w:r>
        <w:r>
          <w:rPr>
            <w:webHidden/>
          </w:rPr>
          <w:fldChar w:fldCharType="separate"/>
        </w:r>
        <w:r w:rsidR="000035A5">
          <w:rPr>
            <w:webHidden/>
          </w:rPr>
          <w:t>6</w:t>
        </w:r>
        <w:r>
          <w:rPr>
            <w:webHidden/>
          </w:rPr>
          <w:fldChar w:fldCharType="end"/>
        </w:r>
      </w:hyperlink>
    </w:p>
    <w:p w:rsidR="00EA07DC" w:rsidRDefault="00EA07DC">
      <w:pPr>
        <w:pStyle w:val="TJ3"/>
        <w:rPr>
          <w:rFonts w:ascii="Calibri" w:hAnsi="Calibri"/>
          <w:sz w:val="22"/>
          <w:szCs w:val="22"/>
          <w:lang w:eastAsia="hu-HU"/>
        </w:rPr>
      </w:pPr>
      <w:hyperlink w:anchor="_Toc437595414" w:history="1">
        <w:r w:rsidRPr="00695841">
          <w:rPr>
            <w:rStyle w:val="Hiperhivatkozs"/>
          </w:rPr>
          <w:t>Fejlesztéspolitikai jogszabályi háttér</w:t>
        </w:r>
        <w:r>
          <w:rPr>
            <w:webHidden/>
          </w:rPr>
          <w:tab/>
        </w:r>
        <w:r>
          <w:rPr>
            <w:webHidden/>
          </w:rPr>
          <w:fldChar w:fldCharType="begin"/>
        </w:r>
        <w:r>
          <w:rPr>
            <w:webHidden/>
          </w:rPr>
          <w:instrText xml:space="preserve"> PAGEREF _Toc437595414 \h </w:instrText>
        </w:r>
        <w:r>
          <w:rPr>
            <w:webHidden/>
          </w:rPr>
        </w:r>
        <w:r>
          <w:rPr>
            <w:webHidden/>
          </w:rPr>
          <w:fldChar w:fldCharType="separate"/>
        </w:r>
        <w:r w:rsidR="000035A5">
          <w:rPr>
            <w:webHidden/>
          </w:rPr>
          <w:t>6</w:t>
        </w:r>
        <w:r>
          <w:rPr>
            <w:webHidden/>
          </w:rPr>
          <w:fldChar w:fldCharType="end"/>
        </w:r>
      </w:hyperlink>
    </w:p>
    <w:p w:rsidR="00EA07DC" w:rsidRDefault="00EA07DC">
      <w:pPr>
        <w:pStyle w:val="TJ2"/>
        <w:rPr>
          <w:rFonts w:ascii="Calibri" w:hAnsi="Calibri"/>
          <w:sz w:val="22"/>
          <w:szCs w:val="22"/>
          <w:lang w:eastAsia="hu-HU"/>
        </w:rPr>
      </w:pPr>
      <w:hyperlink w:anchor="_Toc437595415" w:history="1">
        <w:r w:rsidRPr="00695841">
          <w:rPr>
            <w:rStyle w:val="Hiperhivatkozs"/>
            <w:rFonts w:ascii="Book Antiqua" w:hAnsi="Book Antiqua"/>
          </w:rPr>
          <w:t xml:space="preserve">Az integrált településfejlesztési stratégia a településfejlesztési koncepcióban megfogalmazott környezeti, társadalmi, gazdasági célok megvalósítását szolgáló középtávú fejlesztési program. A rendelkezésre álló és bevonható források ismeretében határozza meg a </w:t>
        </w:r>
        <w:r w:rsidRPr="00695841">
          <w:rPr>
            <w:rStyle w:val="Hiperhivatkozs"/>
            <w:rFonts w:ascii="Book Antiqua" w:hAnsi="Book Antiqua"/>
          </w:rPr>
          <w:lastRenderedPageBreak/>
          <w:t>koncepcióban megfogalmazott meghatározott célok megvalósítását szolgáló beavatkozásokat, programokat, a megvalósítás eszközeit, nyomon követését.</w:t>
        </w:r>
        <w:r>
          <w:rPr>
            <w:webHidden/>
          </w:rPr>
          <w:tab/>
        </w:r>
        <w:r>
          <w:rPr>
            <w:webHidden/>
          </w:rPr>
          <w:fldChar w:fldCharType="begin"/>
        </w:r>
        <w:r>
          <w:rPr>
            <w:webHidden/>
          </w:rPr>
          <w:instrText xml:space="preserve"> PAGEREF _Toc437595415 \h </w:instrText>
        </w:r>
        <w:r>
          <w:rPr>
            <w:webHidden/>
          </w:rPr>
        </w:r>
        <w:r>
          <w:rPr>
            <w:webHidden/>
          </w:rPr>
          <w:fldChar w:fldCharType="separate"/>
        </w:r>
        <w:r w:rsidR="000035A5">
          <w:rPr>
            <w:webHidden/>
          </w:rPr>
          <w:t>7</w:t>
        </w:r>
        <w:r>
          <w:rPr>
            <w:webHidden/>
          </w:rPr>
          <w:fldChar w:fldCharType="end"/>
        </w:r>
      </w:hyperlink>
    </w:p>
    <w:p w:rsidR="00EA07DC" w:rsidRDefault="00EA07DC">
      <w:pPr>
        <w:pStyle w:val="TJ3"/>
        <w:rPr>
          <w:rFonts w:ascii="Calibri" w:hAnsi="Calibri"/>
          <w:sz w:val="22"/>
          <w:szCs w:val="22"/>
          <w:lang w:eastAsia="hu-HU"/>
        </w:rPr>
      </w:pPr>
      <w:hyperlink w:anchor="_Toc437595416" w:history="1">
        <w:r w:rsidRPr="00695841">
          <w:rPr>
            <w:rStyle w:val="Hiperhivatkozs"/>
          </w:rPr>
          <w:t>Jövőkép</w:t>
        </w:r>
        <w:r>
          <w:rPr>
            <w:webHidden/>
          </w:rPr>
          <w:tab/>
        </w:r>
        <w:r>
          <w:rPr>
            <w:webHidden/>
          </w:rPr>
          <w:fldChar w:fldCharType="begin"/>
        </w:r>
        <w:r>
          <w:rPr>
            <w:webHidden/>
          </w:rPr>
          <w:instrText xml:space="preserve"> PAGEREF _Toc437595416 \h </w:instrText>
        </w:r>
        <w:r>
          <w:rPr>
            <w:webHidden/>
          </w:rPr>
        </w:r>
        <w:r>
          <w:rPr>
            <w:webHidden/>
          </w:rPr>
          <w:fldChar w:fldCharType="separate"/>
        </w:r>
        <w:r w:rsidR="000035A5">
          <w:rPr>
            <w:webHidden/>
          </w:rPr>
          <w:t>8</w:t>
        </w:r>
        <w:r>
          <w:rPr>
            <w:webHidden/>
          </w:rPr>
          <w:fldChar w:fldCharType="end"/>
        </w:r>
      </w:hyperlink>
    </w:p>
    <w:p w:rsidR="00EA07DC" w:rsidRDefault="00EA07DC">
      <w:pPr>
        <w:pStyle w:val="TJ3"/>
        <w:rPr>
          <w:rFonts w:ascii="Calibri" w:hAnsi="Calibri"/>
          <w:sz w:val="22"/>
          <w:szCs w:val="22"/>
          <w:lang w:eastAsia="hu-HU"/>
        </w:rPr>
      </w:pPr>
      <w:hyperlink w:anchor="_Toc437595417" w:history="1">
        <w:r w:rsidRPr="00695841">
          <w:rPr>
            <w:rStyle w:val="Hiperhivatkozs"/>
            <w:lang w:eastAsia="ar-SA"/>
          </w:rPr>
          <w:t>Stratégiai fejlesztési célok – átfogó célok</w:t>
        </w:r>
        <w:r>
          <w:rPr>
            <w:webHidden/>
          </w:rPr>
          <w:tab/>
        </w:r>
        <w:r>
          <w:rPr>
            <w:webHidden/>
          </w:rPr>
          <w:fldChar w:fldCharType="begin"/>
        </w:r>
        <w:r>
          <w:rPr>
            <w:webHidden/>
          </w:rPr>
          <w:instrText xml:space="preserve"> PAGEREF _Toc437595417 \h </w:instrText>
        </w:r>
        <w:r>
          <w:rPr>
            <w:webHidden/>
          </w:rPr>
        </w:r>
        <w:r>
          <w:rPr>
            <w:webHidden/>
          </w:rPr>
          <w:fldChar w:fldCharType="separate"/>
        </w:r>
        <w:r w:rsidR="000035A5">
          <w:rPr>
            <w:webHidden/>
          </w:rPr>
          <w:t>11</w:t>
        </w:r>
        <w:r>
          <w:rPr>
            <w:webHidden/>
          </w:rPr>
          <w:fldChar w:fldCharType="end"/>
        </w:r>
      </w:hyperlink>
    </w:p>
    <w:p w:rsidR="00EA07DC" w:rsidRDefault="00EA07DC">
      <w:pPr>
        <w:pStyle w:val="TJ3"/>
        <w:rPr>
          <w:rFonts w:ascii="Calibri" w:hAnsi="Calibri"/>
          <w:sz w:val="22"/>
          <w:szCs w:val="22"/>
          <w:lang w:eastAsia="hu-HU"/>
        </w:rPr>
      </w:pPr>
      <w:hyperlink w:anchor="_Toc437595418" w:history="1">
        <w:r w:rsidRPr="00695841">
          <w:rPr>
            <w:rStyle w:val="Hiperhivatkozs"/>
          </w:rPr>
          <w:t>Középtávú városi célok meghatározása</w:t>
        </w:r>
        <w:r>
          <w:rPr>
            <w:webHidden/>
          </w:rPr>
          <w:tab/>
        </w:r>
        <w:r>
          <w:rPr>
            <w:webHidden/>
          </w:rPr>
          <w:fldChar w:fldCharType="begin"/>
        </w:r>
        <w:r>
          <w:rPr>
            <w:webHidden/>
          </w:rPr>
          <w:instrText xml:space="preserve"> PAGEREF _Toc437595418 \h </w:instrText>
        </w:r>
        <w:r>
          <w:rPr>
            <w:webHidden/>
          </w:rPr>
        </w:r>
        <w:r>
          <w:rPr>
            <w:webHidden/>
          </w:rPr>
          <w:fldChar w:fldCharType="separate"/>
        </w:r>
        <w:r w:rsidR="000035A5">
          <w:rPr>
            <w:webHidden/>
          </w:rPr>
          <w:t>13</w:t>
        </w:r>
        <w:r>
          <w:rPr>
            <w:webHidden/>
          </w:rPr>
          <w:fldChar w:fldCharType="end"/>
        </w:r>
      </w:hyperlink>
    </w:p>
    <w:p w:rsidR="00EA07DC" w:rsidRDefault="00EA07DC">
      <w:pPr>
        <w:pStyle w:val="TJ2"/>
        <w:tabs>
          <w:tab w:val="left" w:pos="720"/>
        </w:tabs>
        <w:rPr>
          <w:rFonts w:ascii="Calibri" w:hAnsi="Calibri"/>
          <w:sz w:val="22"/>
          <w:szCs w:val="22"/>
          <w:lang w:eastAsia="hu-HU"/>
        </w:rPr>
      </w:pPr>
      <w:hyperlink w:anchor="_Toc437595419" w:history="1">
        <w:r w:rsidRPr="00695841">
          <w:rPr>
            <w:rStyle w:val="Hiperhivatkozs"/>
            <w:rFonts w:ascii="Times New Roman" w:hAnsi="Times New Roman"/>
          </w:rPr>
          <w:t>1.1.</w:t>
        </w:r>
        <w:r>
          <w:rPr>
            <w:rFonts w:ascii="Calibri" w:hAnsi="Calibri"/>
            <w:sz w:val="22"/>
            <w:szCs w:val="22"/>
            <w:lang w:eastAsia="hu-HU"/>
          </w:rPr>
          <w:tab/>
        </w:r>
        <w:r w:rsidRPr="00695841">
          <w:rPr>
            <w:rStyle w:val="Hiperhivatkozs"/>
            <w:rFonts w:ascii="Times New Roman" w:hAnsi="Times New Roman"/>
          </w:rPr>
          <w:t>Célhierarchia</w:t>
        </w:r>
        <w:r>
          <w:rPr>
            <w:webHidden/>
          </w:rPr>
          <w:tab/>
        </w:r>
        <w:r>
          <w:rPr>
            <w:webHidden/>
          </w:rPr>
          <w:fldChar w:fldCharType="begin"/>
        </w:r>
        <w:r>
          <w:rPr>
            <w:webHidden/>
          </w:rPr>
          <w:instrText xml:space="preserve"> PAGEREF _Toc437595419 \h </w:instrText>
        </w:r>
        <w:r>
          <w:rPr>
            <w:webHidden/>
          </w:rPr>
        </w:r>
        <w:r>
          <w:rPr>
            <w:webHidden/>
          </w:rPr>
          <w:fldChar w:fldCharType="separate"/>
        </w:r>
        <w:r w:rsidR="000035A5">
          <w:rPr>
            <w:webHidden/>
          </w:rPr>
          <w:t>16</w:t>
        </w:r>
        <w:r>
          <w:rPr>
            <w:webHidden/>
          </w:rPr>
          <w:fldChar w:fldCharType="end"/>
        </w:r>
      </w:hyperlink>
    </w:p>
    <w:p w:rsidR="00EA07DC" w:rsidRDefault="00EA07DC">
      <w:pPr>
        <w:pStyle w:val="TJ2"/>
        <w:rPr>
          <w:rFonts w:ascii="Calibri" w:hAnsi="Calibri"/>
          <w:sz w:val="22"/>
          <w:szCs w:val="22"/>
          <w:lang w:eastAsia="hu-HU"/>
        </w:rPr>
      </w:pPr>
      <w:hyperlink w:anchor="_Toc437595420" w:history="1">
        <w:r w:rsidRPr="00695841">
          <w:rPr>
            <w:rStyle w:val="Hiperhivatkozs"/>
            <w:lang w:eastAsia="hu-HU"/>
          </w:rPr>
          <w:t>A tematikus és a területi célok közötti összefüggések bemutatása</w:t>
        </w:r>
        <w:r>
          <w:rPr>
            <w:webHidden/>
          </w:rPr>
          <w:tab/>
        </w:r>
        <w:r>
          <w:rPr>
            <w:webHidden/>
          </w:rPr>
          <w:fldChar w:fldCharType="begin"/>
        </w:r>
        <w:r>
          <w:rPr>
            <w:webHidden/>
          </w:rPr>
          <w:instrText xml:space="preserve"> PAGEREF _Toc437595420 \h </w:instrText>
        </w:r>
        <w:r>
          <w:rPr>
            <w:webHidden/>
          </w:rPr>
        </w:r>
        <w:r>
          <w:rPr>
            <w:webHidden/>
          </w:rPr>
          <w:fldChar w:fldCharType="separate"/>
        </w:r>
        <w:r w:rsidR="000035A5">
          <w:rPr>
            <w:webHidden/>
          </w:rPr>
          <w:t>19</w:t>
        </w:r>
        <w:r>
          <w:rPr>
            <w:webHidden/>
          </w:rPr>
          <w:fldChar w:fldCharType="end"/>
        </w:r>
      </w:hyperlink>
    </w:p>
    <w:p w:rsidR="00EA07DC" w:rsidRDefault="00EA07DC">
      <w:pPr>
        <w:pStyle w:val="TJ3"/>
        <w:rPr>
          <w:rFonts w:ascii="Calibri" w:hAnsi="Calibri"/>
          <w:sz w:val="22"/>
          <w:szCs w:val="22"/>
          <w:lang w:eastAsia="hu-HU"/>
        </w:rPr>
      </w:pPr>
      <w:hyperlink w:anchor="_Toc437595421" w:history="1">
        <w:r w:rsidRPr="00695841">
          <w:rPr>
            <w:rStyle w:val="Hiperhivatkozs"/>
            <w:rFonts w:ascii="Book Antiqua" w:hAnsi="Book Antiqua"/>
          </w:rPr>
          <w:t>A VÁROSRÉSZEK BEMUTATÁSA</w:t>
        </w:r>
        <w:r>
          <w:rPr>
            <w:webHidden/>
          </w:rPr>
          <w:tab/>
        </w:r>
        <w:r>
          <w:rPr>
            <w:webHidden/>
          </w:rPr>
          <w:fldChar w:fldCharType="begin"/>
        </w:r>
        <w:r>
          <w:rPr>
            <w:webHidden/>
          </w:rPr>
          <w:instrText xml:space="preserve"> PAGEREF _Toc437595421 \h </w:instrText>
        </w:r>
        <w:r>
          <w:rPr>
            <w:webHidden/>
          </w:rPr>
        </w:r>
        <w:r>
          <w:rPr>
            <w:webHidden/>
          </w:rPr>
          <w:fldChar w:fldCharType="separate"/>
        </w:r>
        <w:r w:rsidR="000035A5">
          <w:rPr>
            <w:webHidden/>
          </w:rPr>
          <w:t>19</w:t>
        </w:r>
        <w:r>
          <w:rPr>
            <w:webHidden/>
          </w:rPr>
          <w:fldChar w:fldCharType="end"/>
        </w:r>
      </w:hyperlink>
    </w:p>
    <w:p w:rsidR="00EA07DC" w:rsidRDefault="00EA07DC">
      <w:pPr>
        <w:pStyle w:val="TJ3"/>
        <w:rPr>
          <w:rFonts w:ascii="Calibri" w:hAnsi="Calibri"/>
          <w:sz w:val="22"/>
          <w:szCs w:val="22"/>
          <w:lang w:eastAsia="hu-HU"/>
        </w:rPr>
      </w:pPr>
      <w:hyperlink w:anchor="_Toc437595422" w:history="1">
        <w:r w:rsidRPr="00695841">
          <w:rPr>
            <w:rStyle w:val="Hiperhivatkozs"/>
          </w:rPr>
          <w:t>Északi városrész, Mátrafüred, Mátraháza, Kékestető</w:t>
        </w:r>
        <w:r>
          <w:rPr>
            <w:webHidden/>
          </w:rPr>
          <w:tab/>
        </w:r>
        <w:r>
          <w:rPr>
            <w:webHidden/>
          </w:rPr>
          <w:fldChar w:fldCharType="begin"/>
        </w:r>
        <w:r>
          <w:rPr>
            <w:webHidden/>
          </w:rPr>
          <w:instrText xml:space="preserve"> PAGEREF _Toc437595422 \h </w:instrText>
        </w:r>
        <w:r>
          <w:rPr>
            <w:webHidden/>
          </w:rPr>
        </w:r>
        <w:r>
          <w:rPr>
            <w:webHidden/>
          </w:rPr>
          <w:fldChar w:fldCharType="separate"/>
        </w:r>
        <w:r w:rsidR="000035A5">
          <w:rPr>
            <w:webHidden/>
          </w:rPr>
          <w:t>28</w:t>
        </w:r>
        <w:r>
          <w:rPr>
            <w:webHidden/>
          </w:rPr>
          <w:fldChar w:fldCharType="end"/>
        </w:r>
      </w:hyperlink>
    </w:p>
    <w:p w:rsidR="00EA07DC" w:rsidRDefault="00EA07DC">
      <w:pPr>
        <w:pStyle w:val="TJ3"/>
        <w:rPr>
          <w:rFonts w:ascii="Calibri" w:hAnsi="Calibri"/>
          <w:sz w:val="22"/>
          <w:szCs w:val="22"/>
          <w:lang w:eastAsia="hu-HU"/>
        </w:rPr>
      </w:pPr>
      <w:hyperlink w:anchor="_Toc437595423" w:history="1">
        <w:r w:rsidRPr="00695841">
          <w:rPr>
            <w:rStyle w:val="Hiperhivatkozs"/>
          </w:rPr>
          <w:t>Központi városrész</w:t>
        </w:r>
        <w:r>
          <w:rPr>
            <w:webHidden/>
          </w:rPr>
          <w:tab/>
        </w:r>
        <w:r>
          <w:rPr>
            <w:webHidden/>
          </w:rPr>
          <w:fldChar w:fldCharType="begin"/>
        </w:r>
        <w:r>
          <w:rPr>
            <w:webHidden/>
          </w:rPr>
          <w:instrText xml:space="preserve"> PAGEREF _Toc437595423 \h </w:instrText>
        </w:r>
        <w:r>
          <w:rPr>
            <w:webHidden/>
          </w:rPr>
        </w:r>
        <w:r>
          <w:rPr>
            <w:webHidden/>
          </w:rPr>
          <w:fldChar w:fldCharType="separate"/>
        </w:r>
        <w:r w:rsidR="000035A5">
          <w:rPr>
            <w:webHidden/>
          </w:rPr>
          <w:t>32</w:t>
        </w:r>
        <w:r>
          <w:rPr>
            <w:webHidden/>
          </w:rPr>
          <w:fldChar w:fldCharType="end"/>
        </w:r>
      </w:hyperlink>
    </w:p>
    <w:p w:rsidR="00EA07DC" w:rsidRDefault="00EA07DC">
      <w:pPr>
        <w:pStyle w:val="TJ3"/>
        <w:rPr>
          <w:rFonts w:ascii="Calibri" w:hAnsi="Calibri"/>
          <w:sz w:val="22"/>
          <w:szCs w:val="22"/>
          <w:lang w:eastAsia="hu-HU"/>
        </w:rPr>
      </w:pPr>
      <w:hyperlink w:anchor="_Toc437595424" w:history="1">
        <w:r w:rsidRPr="00695841">
          <w:rPr>
            <w:rStyle w:val="Hiperhivatkozs"/>
          </w:rPr>
          <w:t>Keleti városrész</w:t>
        </w:r>
        <w:r>
          <w:rPr>
            <w:webHidden/>
          </w:rPr>
          <w:tab/>
        </w:r>
        <w:r>
          <w:rPr>
            <w:webHidden/>
          </w:rPr>
          <w:fldChar w:fldCharType="begin"/>
        </w:r>
        <w:r>
          <w:rPr>
            <w:webHidden/>
          </w:rPr>
          <w:instrText xml:space="preserve"> PAGEREF _Toc437595424 \h </w:instrText>
        </w:r>
        <w:r>
          <w:rPr>
            <w:webHidden/>
          </w:rPr>
        </w:r>
        <w:r>
          <w:rPr>
            <w:webHidden/>
          </w:rPr>
          <w:fldChar w:fldCharType="separate"/>
        </w:r>
        <w:r w:rsidR="000035A5">
          <w:rPr>
            <w:webHidden/>
          </w:rPr>
          <w:t>34</w:t>
        </w:r>
        <w:r>
          <w:rPr>
            <w:webHidden/>
          </w:rPr>
          <w:fldChar w:fldCharType="end"/>
        </w:r>
      </w:hyperlink>
    </w:p>
    <w:p w:rsidR="00EA07DC" w:rsidRDefault="00EA07DC">
      <w:pPr>
        <w:pStyle w:val="TJ3"/>
        <w:rPr>
          <w:rFonts w:ascii="Calibri" w:hAnsi="Calibri"/>
          <w:sz w:val="22"/>
          <w:szCs w:val="22"/>
          <w:lang w:eastAsia="hu-HU"/>
        </w:rPr>
      </w:pPr>
      <w:hyperlink w:anchor="_Toc437595425" w:history="1">
        <w:r w:rsidRPr="00695841">
          <w:rPr>
            <w:rStyle w:val="Hiperhivatkozs"/>
          </w:rPr>
          <w:t>Déli városrész</w:t>
        </w:r>
        <w:r>
          <w:rPr>
            <w:webHidden/>
          </w:rPr>
          <w:tab/>
        </w:r>
        <w:r>
          <w:rPr>
            <w:webHidden/>
          </w:rPr>
          <w:fldChar w:fldCharType="begin"/>
        </w:r>
        <w:r>
          <w:rPr>
            <w:webHidden/>
          </w:rPr>
          <w:instrText xml:space="preserve"> PAGEREF _Toc437595425 \h </w:instrText>
        </w:r>
        <w:r>
          <w:rPr>
            <w:webHidden/>
          </w:rPr>
        </w:r>
        <w:r>
          <w:rPr>
            <w:webHidden/>
          </w:rPr>
          <w:fldChar w:fldCharType="separate"/>
        </w:r>
        <w:r w:rsidR="000035A5">
          <w:rPr>
            <w:webHidden/>
          </w:rPr>
          <w:t>36</w:t>
        </w:r>
        <w:r>
          <w:rPr>
            <w:webHidden/>
          </w:rPr>
          <w:fldChar w:fldCharType="end"/>
        </w:r>
      </w:hyperlink>
    </w:p>
    <w:p w:rsidR="00EA07DC" w:rsidRDefault="00EA07DC">
      <w:pPr>
        <w:pStyle w:val="TJ3"/>
        <w:rPr>
          <w:rFonts w:ascii="Calibri" w:hAnsi="Calibri"/>
          <w:sz w:val="22"/>
          <w:szCs w:val="22"/>
          <w:lang w:eastAsia="hu-HU"/>
        </w:rPr>
      </w:pPr>
      <w:hyperlink w:anchor="_Toc437595426" w:history="1">
        <w:r w:rsidRPr="00695841">
          <w:rPr>
            <w:rStyle w:val="Hiperhivatkozs"/>
          </w:rPr>
          <w:t>Nyugati városrész</w:t>
        </w:r>
        <w:r>
          <w:rPr>
            <w:webHidden/>
          </w:rPr>
          <w:tab/>
        </w:r>
        <w:r>
          <w:rPr>
            <w:webHidden/>
          </w:rPr>
          <w:fldChar w:fldCharType="begin"/>
        </w:r>
        <w:r>
          <w:rPr>
            <w:webHidden/>
          </w:rPr>
          <w:instrText xml:space="preserve"> PAGEREF _Toc437595426 \h </w:instrText>
        </w:r>
        <w:r>
          <w:rPr>
            <w:webHidden/>
          </w:rPr>
        </w:r>
        <w:r>
          <w:rPr>
            <w:webHidden/>
          </w:rPr>
          <w:fldChar w:fldCharType="separate"/>
        </w:r>
        <w:r w:rsidR="000035A5">
          <w:rPr>
            <w:webHidden/>
          </w:rPr>
          <w:t>38</w:t>
        </w:r>
        <w:r>
          <w:rPr>
            <w:webHidden/>
          </w:rPr>
          <w:fldChar w:fldCharType="end"/>
        </w:r>
      </w:hyperlink>
    </w:p>
    <w:p w:rsidR="00EA07DC" w:rsidRDefault="00EA07DC">
      <w:pPr>
        <w:pStyle w:val="TJ3"/>
        <w:rPr>
          <w:rFonts w:ascii="Calibri" w:hAnsi="Calibri"/>
          <w:sz w:val="22"/>
          <w:szCs w:val="22"/>
          <w:lang w:eastAsia="hu-HU"/>
        </w:rPr>
      </w:pPr>
      <w:hyperlink w:anchor="_Toc437595427" w:history="1">
        <w:r w:rsidRPr="00695841">
          <w:rPr>
            <w:rStyle w:val="Hiperhivatkozs"/>
          </w:rPr>
          <w:t>Sokoldalú, innovatív és versenyképes helyi gazdaság kialakítása cél</w:t>
        </w:r>
        <w:r>
          <w:rPr>
            <w:webHidden/>
          </w:rPr>
          <w:tab/>
        </w:r>
        <w:r>
          <w:rPr>
            <w:webHidden/>
          </w:rPr>
          <w:fldChar w:fldCharType="begin"/>
        </w:r>
        <w:r>
          <w:rPr>
            <w:webHidden/>
          </w:rPr>
          <w:instrText xml:space="preserve"> PAGEREF _Toc437595427 \h </w:instrText>
        </w:r>
        <w:r>
          <w:rPr>
            <w:webHidden/>
          </w:rPr>
        </w:r>
        <w:r>
          <w:rPr>
            <w:webHidden/>
          </w:rPr>
          <w:fldChar w:fldCharType="separate"/>
        </w:r>
        <w:r w:rsidR="000035A5">
          <w:rPr>
            <w:webHidden/>
          </w:rPr>
          <w:t>48</w:t>
        </w:r>
        <w:r>
          <w:rPr>
            <w:webHidden/>
          </w:rPr>
          <w:fldChar w:fldCharType="end"/>
        </w:r>
      </w:hyperlink>
    </w:p>
    <w:p w:rsidR="00EA07DC" w:rsidRDefault="00EA07DC">
      <w:pPr>
        <w:pStyle w:val="TJ3"/>
        <w:rPr>
          <w:rFonts w:ascii="Calibri" w:hAnsi="Calibri"/>
          <w:sz w:val="22"/>
          <w:szCs w:val="22"/>
          <w:lang w:eastAsia="hu-HU"/>
        </w:rPr>
      </w:pPr>
      <w:hyperlink w:anchor="_Toc437595428" w:history="1">
        <w:r w:rsidRPr="00695841">
          <w:rPr>
            <w:rStyle w:val="Hiperhivatkozs"/>
          </w:rPr>
          <w:t>A város térségi szerepkörének erősítése, szolgáltató várossá válása cél</w:t>
        </w:r>
        <w:r>
          <w:rPr>
            <w:webHidden/>
          </w:rPr>
          <w:tab/>
        </w:r>
        <w:r>
          <w:rPr>
            <w:webHidden/>
          </w:rPr>
          <w:fldChar w:fldCharType="begin"/>
        </w:r>
        <w:r>
          <w:rPr>
            <w:webHidden/>
          </w:rPr>
          <w:instrText xml:space="preserve"> PAGEREF _Toc437595428 \h </w:instrText>
        </w:r>
        <w:r>
          <w:rPr>
            <w:webHidden/>
          </w:rPr>
        </w:r>
        <w:r>
          <w:rPr>
            <w:webHidden/>
          </w:rPr>
          <w:fldChar w:fldCharType="separate"/>
        </w:r>
        <w:r w:rsidR="000035A5">
          <w:rPr>
            <w:webHidden/>
          </w:rPr>
          <w:t>61</w:t>
        </w:r>
        <w:r>
          <w:rPr>
            <w:webHidden/>
          </w:rPr>
          <w:fldChar w:fldCharType="end"/>
        </w:r>
      </w:hyperlink>
    </w:p>
    <w:p w:rsidR="00EA07DC" w:rsidRDefault="00EA07DC">
      <w:pPr>
        <w:pStyle w:val="TJ3"/>
        <w:rPr>
          <w:rFonts w:ascii="Calibri" w:hAnsi="Calibri"/>
          <w:sz w:val="22"/>
          <w:szCs w:val="22"/>
          <w:lang w:eastAsia="hu-HU"/>
        </w:rPr>
      </w:pPr>
      <w:hyperlink w:anchor="_Toc437595429" w:history="1">
        <w:r w:rsidRPr="00695841">
          <w:rPr>
            <w:rStyle w:val="Hiperhivatkozs"/>
          </w:rPr>
          <w:t>Az életminőség javítása, az élhető városi környezet megteremtése cél</w:t>
        </w:r>
        <w:r>
          <w:rPr>
            <w:webHidden/>
          </w:rPr>
          <w:tab/>
        </w:r>
        <w:r>
          <w:rPr>
            <w:webHidden/>
          </w:rPr>
          <w:fldChar w:fldCharType="begin"/>
        </w:r>
        <w:r>
          <w:rPr>
            <w:webHidden/>
          </w:rPr>
          <w:instrText xml:space="preserve"> PAGEREF _Toc437595429 \h </w:instrText>
        </w:r>
        <w:r>
          <w:rPr>
            <w:webHidden/>
          </w:rPr>
        </w:r>
        <w:r>
          <w:rPr>
            <w:webHidden/>
          </w:rPr>
          <w:fldChar w:fldCharType="separate"/>
        </w:r>
        <w:r w:rsidR="000035A5">
          <w:rPr>
            <w:webHidden/>
          </w:rPr>
          <w:t>64</w:t>
        </w:r>
        <w:r>
          <w:rPr>
            <w:webHidden/>
          </w:rPr>
          <w:fldChar w:fldCharType="end"/>
        </w:r>
      </w:hyperlink>
    </w:p>
    <w:p w:rsidR="00EA07DC" w:rsidRDefault="00EA07DC">
      <w:pPr>
        <w:pStyle w:val="TJ3"/>
        <w:rPr>
          <w:rFonts w:ascii="Calibri" w:hAnsi="Calibri"/>
          <w:sz w:val="22"/>
          <w:szCs w:val="22"/>
          <w:lang w:eastAsia="hu-HU"/>
        </w:rPr>
      </w:pPr>
      <w:hyperlink w:anchor="_Toc437595430" w:history="1">
        <w:r w:rsidRPr="00695841">
          <w:rPr>
            <w:rStyle w:val="Hiperhivatkozs"/>
          </w:rPr>
          <w:t>Az életminőség javítása, az élhető városi környezet megteremtése cél</w:t>
        </w:r>
        <w:r>
          <w:rPr>
            <w:webHidden/>
          </w:rPr>
          <w:tab/>
        </w:r>
        <w:r>
          <w:rPr>
            <w:webHidden/>
          </w:rPr>
          <w:fldChar w:fldCharType="begin"/>
        </w:r>
        <w:r>
          <w:rPr>
            <w:webHidden/>
          </w:rPr>
          <w:instrText xml:space="preserve"> PAGEREF _Toc437595430 \h </w:instrText>
        </w:r>
        <w:r>
          <w:rPr>
            <w:webHidden/>
          </w:rPr>
        </w:r>
        <w:r>
          <w:rPr>
            <w:webHidden/>
          </w:rPr>
          <w:fldChar w:fldCharType="separate"/>
        </w:r>
        <w:r w:rsidR="000035A5">
          <w:rPr>
            <w:webHidden/>
          </w:rPr>
          <w:t>64</w:t>
        </w:r>
        <w:r>
          <w:rPr>
            <w:webHidden/>
          </w:rPr>
          <w:fldChar w:fldCharType="end"/>
        </w:r>
      </w:hyperlink>
    </w:p>
    <w:p w:rsidR="00EA07DC" w:rsidRDefault="00EA07DC">
      <w:pPr>
        <w:pStyle w:val="TJ3"/>
        <w:rPr>
          <w:rFonts w:ascii="Calibri" w:hAnsi="Calibri"/>
          <w:sz w:val="22"/>
          <w:szCs w:val="22"/>
          <w:lang w:eastAsia="hu-HU"/>
        </w:rPr>
      </w:pPr>
      <w:hyperlink w:anchor="_Toc437595431" w:history="1">
        <w:r w:rsidRPr="00695841">
          <w:rPr>
            <w:rStyle w:val="Hiperhivatkozs"/>
          </w:rPr>
          <w:t>A településen és annak vonzáskörzetében a társadalmi kohézió erősítése cél</w:t>
        </w:r>
        <w:r>
          <w:rPr>
            <w:webHidden/>
          </w:rPr>
          <w:tab/>
        </w:r>
        <w:r>
          <w:rPr>
            <w:webHidden/>
          </w:rPr>
          <w:fldChar w:fldCharType="begin"/>
        </w:r>
        <w:r>
          <w:rPr>
            <w:webHidden/>
          </w:rPr>
          <w:instrText xml:space="preserve"> PAGEREF _Toc437595431 \h </w:instrText>
        </w:r>
        <w:r>
          <w:rPr>
            <w:webHidden/>
          </w:rPr>
        </w:r>
        <w:r>
          <w:rPr>
            <w:webHidden/>
          </w:rPr>
          <w:fldChar w:fldCharType="separate"/>
        </w:r>
        <w:r w:rsidR="000035A5">
          <w:rPr>
            <w:webHidden/>
          </w:rPr>
          <w:t>79</w:t>
        </w:r>
        <w:r>
          <w:rPr>
            <w:webHidden/>
          </w:rPr>
          <w:fldChar w:fldCharType="end"/>
        </w:r>
      </w:hyperlink>
    </w:p>
    <w:p w:rsidR="00EA07DC" w:rsidRDefault="00EA07DC">
      <w:pPr>
        <w:pStyle w:val="TJ1"/>
        <w:rPr>
          <w:rFonts w:ascii="Calibri" w:hAnsi="Calibri"/>
          <w:b w:val="0"/>
          <w:bCs w:val="0"/>
          <w:caps w:val="0"/>
          <w:color w:val="auto"/>
          <w:sz w:val="22"/>
          <w:szCs w:val="22"/>
          <w:lang w:eastAsia="hu-HU"/>
        </w:rPr>
      </w:pPr>
      <w:hyperlink w:anchor="_Toc437595432" w:history="1">
        <w:r w:rsidRPr="00695841">
          <w:rPr>
            <w:rStyle w:val="Hiperhivatkozs"/>
            <w:rFonts w:eastAsia="Tw Cen MT"/>
            <w:lang w:eastAsia="hu-HU"/>
          </w:rPr>
          <w:t>A MEGVALÓSÍTÁST SZOLGÁLÓ BEAVATKOZÁSOK</w:t>
        </w:r>
        <w:r>
          <w:rPr>
            <w:webHidden/>
          </w:rPr>
          <w:tab/>
        </w:r>
        <w:r>
          <w:rPr>
            <w:webHidden/>
          </w:rPr>
          <w:fldChar w:fldCharType="begin"/>
        </w:r>
        <w:r>
          <w:rPr>
            <w:webHidden/>
          </w:rPr>
          <w:instrText xml:space="preserve"> PAGEREF _Toc437595432 \h </w:instrText>
        </w:r>
        <w:r>
          <w:rPr>
            <w:webHidden/>
          </w:rPr>
        </w:r>
        <w:r>
          <w:rPr>
            <w:webHidden/>
          </w:rPr>
          <w:fldChar w:fldCharType="separate"/>
        </w:r>
        <w:r w:rsidR="000035A5">
          <w:rPr>
            <w:webHidden/>
          </w:rPr>
          <w:t>85</w:t>
        </w:r>
        <w:r>
          <w:rPr>
            <w:webHidden/>
          </w:rPr>
          <w:fldChar w:fldCharType="end"/>
        </w:r>
      </w:hyperlink>
    </w:p>
    <w:p w:rsidR="00EA07DC" w:rsidRDefault="00EA07DC">
      <w:pPr>
        <w:pStyle w:val="TJ2"/>
        <w:rPr>
          <w:rFonts w:ascii="Calibri" w:hAnsi="Calibri"/>
          <w:sz w:val="22"/>
          <w:szCs w:val="22"/>
          <w:lang w:eastAsia="hu-HU"/>
        </w:rPr>
      </w:pPr>
      <w:hyperlink w:anchor="_Toc437595433" w:history="1">
        <w:r w:rsidRPr="00695841">
          <w:rPr>
            <w:rStyle w:val="Hiperhivatkozs"/>
            <w:lang w:eastAsia="hu-HU"/>
          </w:rPr>
          <w:t>Akcióterületek kijelölése, a kijelölés és a lehatárolás indoklásával</w:t>
        </w:r>
        <w:r>
          <w:rPr>
            <w:webHidden/>
          </w:rPr>
          <w:tab/>
        </w:r>
        <w:r>
          <w:rPr>
            <w:webHidden/>
          </w:rPr>
          <w:fldChar w:fldCharType="begin"/>
        </w:r>
        <w:r>
          <w:rPr>
            <w:webHidden/>
          </w:rPr>
          <w:instrText xml:space="preserve"> PAGEREF _Toc437595433 \h </w:instrText>
        </w:r>
        <w:r>
          <w:rPr>
            <w:webHidden/>
          </w:rPr>
        </w:r>
        <w:r>
          <w:rPr>
            <w:webHidden/>
          </w:rPr>
          <w:fldChar w:fldCharType="separate"/>
        </w:r>
        <w:r w:rsidR="000035A5">
          <w:rPr>
            <w:webHidden/>
          </w:rPr>
          <w:t>85</w:t>
        </w:r>
        <w:r>
          <w:rPr>
            <w:webHidden/>
          </w:rPr>
          <w:fldChar w:fldCharType="end"/>
        </w:r>
      </w:hyperlink>
    </w:p>
    <w:p w:rsidR="00EA07DC" w:rsidRDefault="00EA07DC">
      <w:pPr>
        <w:pStyle w:val="TJ3"/>
        <w:rPr>
          <w:rFonts w:ascii="Calibri" w:hAnsi="Calibri"/>
          <w:sz w:val="22"/>
          <w:szCs w:val="22"/>
          <w:lang w:eastAsia="hu-HU"/>
        </w:rPr>
      </w:pPr>
      <w:hyperlink w:anchor="_Toc437595434" w:history="1">
        <w:r w:rsidRPr="00695841">
          <w:rPr>
            <w:rStyle w:val="Hiperhivatkozs"/>
          </w:rPr>
          <w:t>A1 Zöld város program</w:t>
        </w:r>
        <w:r>
          <w:rPr>
            <w:webHidden/>
          </w:rPr>
          <w:tab/>
        </w:r>
        <w:r>
          <w:rPr>
            <w:webHidden/>
          </w:rPr>
          <w:fldChar w:fldCharType="begin"/>
        </w:r>
        <w:r>
          <w:rPr>
            <w:webHidden/>
          </w:rPr>
          <w:instrText xml:space="preserve"> PAGEREF _Toc437595434 \h </w:instrText>
        </w:r>
        <w:r>
          <w:rPr>
            <w:webHidden/>
          </w:rPr>
        </w:r>
        <w:r>
          <w:rPr>
            <w:webHidden/>
          </w:rPr>
          <w:fldChar w:fldCharType="separate"/>
        </w:r>
        <w:r w:rsidR="000035A5">
          <w:rPr>
            <w:webHidden/>
          </w:rPr>
          <w:t>86</w:t>
        </w:r>
        <w:r>
          <w:rPr>
            <w:webHidden/>
          </w:rPr>
          <w:fldChar w:fldCharType="end"/>
        </w:r>
      </w:hyperlink>
    </w:p>
    <w:p w:rsidR="00EA07DC" w:rsidRDefault="00EA07DC">
      <w:pPr>
        <w:pStyle w:val="TJ3"/>
        <w:rPr>
          <w:rFonts w:ascii="Calibri" w:hAnsi="Calibri"/>
          <w:sz w:val="22"/>
          <w:szCs w:val="22"/>
          <w:lang w:eastAsia="hu-HU"/>
        </w:rPr>
      </w:pPr>
      <w:hyperlink w:anchor="_Toc437595435" w:history="1">
        <w:r w:rsidRPr="00695841">
          <w:rPr>
            <w:rStyle w:val="Hiperhivatkozs"/>
          </w:rPr>
          <w:t>Az akcióterületet az azt alkotó városrészek ismeretetésén keresztül mutatjuk be.</w:t>
        </w:r>
        <w:r>
          <w:rPr>
            <w:webHidden/>
          </w:rPr>
          <w:tab/>
        </w:r>
        <w:r>
          <w:rPr>
            <w:webHidden/>
          </w:rPr>
          <w:fldChar w:fldCharType="begin"/>
        </w:r>
        <w:r>
          <w:rPr>
            <w:webHidden/>
          </w:rPr>
          <w:instrText xml:space="preserve"> PAGEREF _Toc437595435 \h </w:instrText>
        </w:r>
        <w:r>
          <w:rPr>
            <w:webHidden/>
          </w:rPr>
        </w:r>
        <w:r>
          <w:rPr>
            <w:webHidden/>
          </w:rPr>
          <w:fldChar w:fldCharType="separate"/>
        </w:r>
        <w:r w:rsidR="000035A5">
          <w:rPr>
            <w:webHidden/>
          </w:rPr>
          <w:t>88</w:t>
        </w:r>
        <w:r>
          <w:rPr>
            <w:webHidden/>
          </w:rPr>
          <w:fldChar w:fldCharType="end"/>
        </w:r>
      </w:hyperlink>
    </w:p>
    <w:p w:rsidR="00EA07DC" w:rsidRDefault="00EA07DC">
      <w:pPr>
        <w:pStyle w:val="TJ3"/>
        <w:rPr>
          <w:rFonts w:ascii="Calibri" w:hAnsi="Calibri"/>
          <w:sz w:val="22"/>
          <w:szCs w:val="22"/>
          <w:lang w:eastAsia="hu-HU"/>
        </w:rPr>
      </w:pPr>
      <w:hyperlink w:anchor="_Toc437595436" w:history="1">
        <w:r w:rsidRPr="00695841">
          <w:rPr>
            <w:rStyle w:val="Hiperhivatkozs"/>
          </w:rPr>
          <w:t>A2 Akcióterületi (Észak-Nyugati városrész) részletesebb bemutatása</w:t>
        </w:r>
        <w:r>
          <w:rPr>
            <w:webHidden/>
          </w:rPr>
          <w:tab/>
        </w:r>
        <w:r>
          <w:rPr>
            <w:webHidden/>
          </w:rPr>
          <w:fldChar w:fldCharType="begin"/>
        </w:r>
        <w:r>
          <w:rPr>
            <w:webHidden/>
          </w:rPr>
          <w:instrText xml:space="preserve"> PAGEREF _Toc437595436 \h </w:instrText>
        </w:r>
        <w:r>
          <w:rPr>
            <w:webHidden/>
          </w:rPr>
        </w:r>
        <w:r>
          <w:rPr>
            <w:webHidden/>
          </w:rPr>
          <w:fldChar w:fldCharType="separate"/>
        </w:r>
        <w:r w:rsidR="000035A5">
          <w:rPr>
            <w:webHidden/>
          </w:rPr>
          <w:t>95</w:t>
        </w:r>
        <w:r>
          <w:rPr>
            <w:webHidden/>
          </w:rPr>
          <w:fldChar w:fldCharType="end"/>
        </w:r>
      </w:hyperlink>
    </w:p>
    <w:p w:rsidR="00EA07DC" w:rsidRDefault="00EA07DC">
      <w:pPr>
        <w:pStyle w:val="TJ3"/>
        <w:rPr>
          <w:rFonts w:ascii="Calibri" w:hAnsi="Calibri"/>
          <w:sz w:val="22"/>
          <w:szCs w:val="22"/>
          <w:lang w:eastAsia="hu-HU"/>
        </w:rPr>
      </w:pPr>
      <w:hyperlink w:anchor="_Toc437595437" w:history="1">
        <w:r w:rsidRPr="00695841">
          <w:rPr>
            <w:rStyle w:val="Hiperhivatkozs"/>
          </w:rPr>
          <w:t>A3 Turisztikai akcióterület (Északi városrész - Mátrafüred – Kékestető)</w:t>
        </w:r>
        <w:r>
          <w:rPr>
            <w:webHidden/>
          </w:rPr>
          <w:tab/>
        </w:r>
        <w:r>
          <w:rPr>
            <w:webHidden/>
          </w:rPr>
          <w:fldChar w:fldCharType="begin"/>
        </w:r>
        <w:r>
          <w:rPr>
            <w:webHidden/>
          </w:rPr>
          <w:instrText xml:space="preserve"> PAGEREF _Toc437595437 \h </w:instrText>
        </w:r>
        <w:r>
          <w:rPr>
            <w:webHidden/>
          </w:rPr>
        </w:r>
        <w:r>
          <w:rPr>
            <w:webHidden/>
          </w:rPr>
          <w:fldChar w:fldCharType="separate"/>
        </w:r>
        <w:r w:rsidR="000035A5">
          <w:rPr>
            <w:webHidden/>
          </w:rPr>
          <w:t>100</w:t>
        </w:r>
        <w:r>
          <w:rPr>
            <w:webHidden/>
          </w:rPr>
          <w:fldChar w:fldCharType="end"/>
        </w:r>
      </w:hyperlink>
    </w:p>
    <w:p w:rsidR="00EA07DC" w:rsidRDefault="00EA07DC">
      <w:pPr>
        <w:pStyle w:val="TJ2"/>
        <w:rPr>
          <w:rFonts w:ascii="Calibri" w:hAnsi="Calibri"/>
          <w:sz w:val="22"/>
          <w:szCs w:val="22"/>
          <w:lang w:eastAsia="hu-HU"/>
        </w:rPr>
      </w:pPr>
      <w:hyperlink w:anchor="_Toc437595438" w:history="1">
        <w:r w:rsidRPr="00695841">
          <w:rPr>
            <w:rStyle w:val="Hiperhivatkozs"/>
            <w:lang w:eastAsia="hu-HU"/>
          </w:rPr>
          <w:t>Az egyes akcióterületeken a megvalósításra kerülő fejlesztések összefoglaló jellegű bemutatása, a fejlesztések ütemezése</w:t>
        </w:r>
        <w:r>
          <w:rPr>
            <w:webHidden/>
          </w:rPr>
          <w:tab/>
        </w:r>
        <w:r>
          <w:rPr>
            <w:webHidden/>
          </w:rPr>
          <w:fldChar w:fldCharType="begin"/>
        </w:r>
        <w:r>
          <w:rPr>
            <w:webHidden/>
          </w:rPr>
          <w:instrText xml:space="preserve"> PAGEREF _Toc437595438 \h </w:instrText>
        </w:r>
        <w:r>
          <w:rPr>
            <w:webHidden/>
          </w:rPr>
        </w:r>
        <w:r>
          <w:rPr>
            <w:webHidden/>
          </w:rPr>
          <w:fldChar w:fldCharType="separate"/>
        </w:r>
        <w:r w:rsidR="000035A5">
          <w:rPr>
            <w:webHidden/>
          </w:rPr>
          <w:t>105</w:t>
        </w:r>
        <w:r>
          <w:rPr>
            <w:webHidden/>
          </w:rPr>
          <w:fldChar w:fldCharType="end"/>
        </w:r>
      </w:hyperlink>
    </w:p>
    <w:p w:rsidR="00EA07DC" w:rsidRDefault="00EA07DC">
      <w:pPr>
        <w:pStyle w:val="TJ3"/>
        <w:rPr>
          <w:rFonts w:ascii="Calibri" w:hAnsi="Calibri"/>
          <w:sz w:val="22"/>
          <w:szCs w:val="22"/>
          <w:lang w:eastAsia="hu-HU"/>
        </w:rPr>
      </w:pPr>
      <w:hyperlink w:anchor="_Toc437595439" w:history="1">
        <w:r w:rsidRPr="00695841">
          <w:rPr>
            <w:rStyle w:val="Hiperhivatkozs"/>
          </w:rPr>
          <w:t>A1 Zöld város akcióterületi fejlesztés részletesebb bemutatása</w:t>
        </w:r>
        <w:r>
          <w:rPr>
            <w:webHidden/>
          </w:rPr>
          <w:tab/>
        </w:r>
        <w:r>
          <w:rPr>
            <w:webHidden/>
          </w:rPr>
          <w:fldChar w:fldCharType="begin"/>
        </w:r>
        <w:r>
          <w:rPr>
            <w:webHidden/>
          </w:rPr>
          <w:instrText xml:space="preserve"> PAGEREF _Toc437595439 \h </w:instrText>
        </w:r>
        <w:r>
          <w:rPr>
            <w:webHidden/>
          </w:rPr>
        </w:r>
        <w:r>
          <w:rPr>
            <w:webHidden/>
          </w:rPr>
          <w:fldChar w:fldCharType="separate"/>
        </w:r>
        <w:r w:rsidR="000035A5">
          <w:rPr>
            <w:webHidden/>
          </w:rPr>
          <w:t>105</w:t>
        </w:r>
        <w:r>
          <w:rPr>
            <w:webHidden/>
          </w:rPr>
          <w:fldChar w:fldCharType="end"/>
        </w:r>
      </w:hyperlink>
    </w:p>
    <w:p w:rsidR="00EA07DC" w:rsidRDefault="00EA07DC">
      <w:pPr>
        <w:pStyle w:val="TJ3"/>
        <w:rPr>
          <w:rFonts w:ascii="Calibri" w:hAnsi="Calibri"/>
          <w:sz w:val="22"/>
          <w:szCs w:val="22"/>
          <w:lang w:eastAsia="hu-HU"/>
        </w:rPr>
      </w:pPr>
      <w:hyperlink w:anchor="_Toc437595440" w:history="1">
        <w:r w:rsidRPr="00695841">
          <w:rPr>
            <w:rStyle w:val="Hiperhivatkozs"/>
          </w:rPr>
          <w:t>A2 Akcióterületi fejlesztés (Észak-Nyugati városrész) részletesebb bemutatása</w:t>
        </w:r>
        <w:r>
          <w:rPr>
            <w:webHidden/>
          </w:rPr>
          <w:tab/>
        </w:r>
        <w:r>
          <w:rPr>
            <w:webHidden/>
          </w:rPr>
          <w:fldChar w:fldCharType="begin"/>
        </w:r>
        <w:r>
          <w:rPr>
            <w:webHidden/>
          </w:rPr>
          <w:instrText xml:space="preserve"> PAGEREF _Toc437595440 \h </w:instrText>
        </w:r>
        <w:r>
          <w:rPr>
            <w:webHidden/>
          </w:rPr>
        </w:r>
        <w:r>
          <w:rPr>
            <w:webHidden/>
          </w:rPr>
          <w:fldChar w:fldCharType="separate"/>
        </w:r>
        <w:r w:rsidR="000035A5">
          <w:rPr>
            <w:webHidden/>
          </w:rPr>
          <w:t>105</w:t>
        </w:r>
        <w:r>
          <w:rPr>
            <w:webHidden/>
          </w:rPr>
          <w:fldChar w:fldCharType="end"/>
        </w:r>
      </w:hyperlink>
    </w:p>
    <w:p w:rsidR="00EA07DC" w:rsidRDefault="00EA07DC">
      <w:pPr>
        <w:pStyle w:val="TJ3"/>
        <w:rPr>
          <w:rFonts w:ascii="Calibri" w:hAnsi="Calibri"/>
          <w:sz w:val="22"/>
          <w:szCs w:val="22"/>
          <w:lang w:eastAsia="hu-HU"/>
        </w:rPr>
      </w:pPr>
      <w:hyperlink w:anchor="_Toc437595441" w:history="1">
        <w:r w:rsidRPr="00695841">
          <w:rPr>
            <w:rStyle w:val="Hiperhivatkozs"/>
          </w:rPr>
          <w:t>Turisztikai akcióterületi fejlesztés (Északi városrész - Mátrafüred – Kékestető)</w:t>
        </w:r>
        <w:r>
          <w:rPr>
            <w:webHidden/>
          </w:rPr>
          <w:tab/>
        </w:r>
        <w:r>
          <w:rPr>
            <w:webHidden/>
          </w:rPr>
          <w:fldChar w:fldCharType="begin"/>
        </w:r>
        <w:r>
          <w:rPr>
            <w:webHidden/>
          </w:rPr>
          <w:instrText xml:space="preserve"> PAGEREF _Toc437595441 \h </w:instrText>
        </w:r>
        <w:r>
          <w:rPr>
            <w:webHidden/>
          </w:rPr>
        </w:r>
        <w:r>
          <w:rPr>
            <w:webHidden/>
          </w:rPr>
          <w:fldChar w:fldCharType="separate"/>
        </w:r>
        <w:r w:rsidR="000035A5">
          <w:rPr>
            <w:webHidden/>
          </w:rPr>
          <w:t>113</w:t>
        </w:r>
        <w:r>
          <w:rPr>
            <w:webHidden/>
          </w:rPr>
          <w:fldChar w:fldCharType="end"/>
        </w:r>
      </w:hyperlink>
    </w:p>
    <w:p w:rsidR="00EA07DC" w:rsidRDefault="00EA07DC">
      <w:pPr>
        <w:pStyle w:val="TJ2"/>
        <w:rPr>
          <w:rFonts w:ascii="Calibri" w:hAnsi="Calibri"/>
          <w:sz w:val="22"/>
          <w:szCs w:val="22"/>
          <w:lang w:eastAsia="hu-HU"/>
        </w:rPr>
      </w:pPr>
      <w:hyperlink w:anchor="_Toc437595442" w:history="1">
        <w:r w:rsidRPr="00695841">
          <w:rPr>
            <w:rStyle w:val="Hiperhivatkozs"/>
            <w:lang w:eastAsia="hu-HU"/>
          </w:rPr>
          <w:t>A településfejlesztési akciók összehangolt, vázlatos pénzügyi terve</w:t>
        </w:r>
        <w:r>
          <w:rPr>
            <w:webHidden/>
          </w:rPr>
          <w:tab/>
        </w:r>
        <w:r>
          <w:rPr>
            <w:webHidden/>
          </w:rPr>
          <w:fldChar w:fldCharType="begin"/>
        </w:r>
        <w:r>
          <w:rPr>
            <w:webHidden/>
          </w:rPr>
          <w:instrText xml:space="preserve"> PAGEREF _Toc437595442 \h </w:instrText>
        </w:r>
        <w:r>
          <w:rPr>
            <w:webHidden/>
          </w:rPr>
        </w:r>
        <w:r>
          <w:rPr>
            <w:webHidden/>
          </w:rPr>
          <w:fldChar w:fldCharType="separate"/>
        </w:r>
        <w:r w:rsidR="000035A5">
          <w:rPr>
            <w:webHidden/>
          </w:rPr>
          <w:t>116</w:t>
        </w:r>
        <w:r>
          <w:rPr>
            <w:webHidden/>
          </w:rPr>
          <w:fldChar w:fldCharType="end"/>
        </w:r>
      </w:hyperlink>
    </w:p>
    <w:p w:rsidR="00EA07DC" w:rsidRDefault="00EA07DC">
      <w:pPr>
        <w:pStyle w:val="TJ2"/>
        <w:rPr>
          <w:rFonts w:ascii="Calibri" w:hAnsi="Calibri"/>
          <w:sz w:val="22"/>
          <w:szCs w:val="22"/>
          <w:lang w:eastAsia="hu-HU"/>
        </w:rPr>
      </w:pPr>
      <w:hyperlink w:anchor="_Toc437595443" w:history="1">
        <w:r w:rsidRPr="00695841">
          <w:rPr>
            <w:rStyle w:val="Hiperhivatkozs"/>
            <w:lang w:eastAsia="hu-HU"/>
          </w:rPr>
          <w:t>Az akcióterületeken kívül végrehajtandó, a település egésze szempontjából jelentős fejlesztések és ezek illeszkedése a stratégia céljaihoz</w:t>
        </w:r>
        <w:r>
          <w:rPr>
            <w:webHidden/>
          </w:rPr>
          <w:tab/>
        </w:r>
        <w:r>
          <w:rPr>
            <w:webHidden/>
          </w:rPr>
          <w:fldChar w:fldCharType="begin"/>
        </w:r>
        <w:r>
          <w:rPr>
            <w:webHidden/>
          </w:rPr>
          <w:instrText xml:space="preserve"> PAGEREF _Toc437595443 \h </w:instrText>
        </w:r>
        <w:r>
          <w:rPr>
            <w:webHidden/>
          </w:rPr>
        </w:r>
        <w:r>
          <w:rPr>
            <w:webHidden/>
          </w:rPr>
          <w:fldChar w:fldCharType="separate"/>
        </w:r>
        <w:r w:rsidR="000035A5">
          <w:rPr>
            <w:webHidden/>
          </w:rPr>
          <w:t>128</w:t>
        </w:r>
        <w:r>
          <w:rPr>
            <w:webHidden/>
          </w:rPr>
          <w:fldChar w:fldCharType="end"/>
        </w:r>
      </w:hyperlink>
    </w:p>
    <w:p w:rsidR="00EA07DC" w:rsidRDefault="00EA07DC">
      <w:pPr>
        <w:pStyle w:val="TJ1"/>
        <w:rPr>
          <w:rFonts w:ascii="Calibri" w:hAnsi="Calibri"/>
          <w:b w:val="0"/>
          <w:bCs w:val="0"/>
          <w:caps w:val="0"/>
          <w:color w:val="auto"/>
          <w:sz w:val="22"/>
          <w:szCs w:val="22"/>
          <w:lang w:eastAsia="hu-HU"/>
        </w:rPr>
      </w:pPr>
      <w:hyperlink w:anchor="_Toc437595444" w:history="1">
        <w:r w:rsidRPr="00695841">
          <w:rPr>
            <w:rStyle w:val="Hiperhivatkozs"/>
            <w:rFonts w:ascii="MyriadPro-LightItalic" w:eastAsia="Tw Cen MT" w:hAnsi="MyriadPro-LightItalic" w:cs="MyriadPro-LightItalic"/>
            <w:i/>
            <w:iCs/>
            <w:lang w:eastAsia="hu-HU"/>
          </w:rPr>
          <w:t>ANTI-SZEGREGÁCIÓS PROGRAM</w:t>
        </w:r>
        <w:r>
          <w:rPr>
            <w:webHidden/>
          </w:rPr>
          <w:tab/>
        </w:r>
        <w:r>
          <w:rPr>
            <w:webHidden/>
          </w:rPr>
          <w:fldChar w:fldCharType="begin"/>
        </w:r>
        <w:r>
          <w:rPr>
            <w:webHidden/>
          </w:rPr>
          <w:instrText xml:space="preserve"> PAGEREF _Toc437595444 \h </w:instrText>
        </w:r>
        <w:r>
          <w:rPr>
            <w:webHidden/>
          </w:rPr>
        </w:r>
        <w:r>
          <w:rPr>
            <w:webHidden/>
          </w:rPr>
          <w:fldChar w:fldCharType="separate"/>
        </w:r>
        <w:r w:rsidR="000035A5">
          <w:rPr>
            <w:webHidden/>
          </w:rPr>
          <w:t>131</w:t>
        </w:r>
        <w:r>
          <w:rPr>
            <w:webHidden/>
          </w:rPr>
          <w:fldChar w:fldCharType="end"/>
        </w:r>
      </w:hyperlink>
    </w:p>
    <w:p w:rsidR="00EA07DC" w:rsidRDefault="00EA07DC">
      <w:pPr>
        <w:pStyle w:val="TJ2"/>
        <w:rPr>
          <w:rFonts w:ascii="Calibri" w:hAnsi="Calibri"/>
          <w:sz w:val="22"/>
          <w:szCs w:val="22"/>
          <w:lang w:eastAsia="hu-HU"/>
        </w:rPr>
      </w:pPr>
      <w:hyperlink w:anchor="_Toc437595445" w:history="1">
        <w:r w:rsidRPr="00695841">
          <w:rPr>
            <w:rStyle w:val="Hiperhivatkozs"/>
            <w:lang w:eastAsia="hu-HU"/>
          </w:rPr>
          <w:t>A szegregáció mérséklését vagy megszüntetését célzó intézkedések</w:t>
        </w:r>
        <w:r>
          <w:rPr>
            <w:webHidden/>
          </w:rPr>
          <w:tab/>
        </w:r>
        <w:r>
          <w:rPr>
            <w:webHidden/>
          </w:rPr>
          <w:fldChar w:fldCharType="begin"/>
        </w:r>
        <w:r>
          <w:rPr>
            <w:webHidden/>
          </w:rPr>
          <w:instrText xml:space="preserve"> PAGEREF _Toc437595445 \h </w:instrText>
        </w:r>
        <w:r>
          <w:rPr>
            <w:webHidden/>
          </w:rPr>
        </w:r>
        <w:r>
          <w:rPr>
            <w:webHidden/>
          </w:rPr>
          <w:fldChar w:fldCharType="separate"/>
        </w:r>
        <w:r w:rsidR="000035A5">
          <w:rPr>
            <w:webHidden/>
          </w:rPr>
          <w:t>131</w:t>
        </w:r>
        <w:r>
          <w:rPr>
            <w:webHidden/>
          </w:rPr>
          <w:fldChar w:fldCharType="end"/>
        </w:r>
      </w:hyperlink>
    </w:p>
    <w:p w:rsidR="00EA07DC" w:rsidRDefault="00EA07DC">
      <w:pPr>
        <w:pStyle w:val="TJ3"/>
        <w:rPr>
          <w:rFonts w:ascii="Calibri" w:hAnsi="Calibri"/>
          <w:sz w:val="22"/>
          <w:szCs w:val="22"/>
          <w:lang w:eastAsia="hu-HU"/>
        </w:rPr>
      </w:pPr>
      <w:hyperlink w:anchor="_Toc437595446" w:history="1">
        <w:r w:rsidRPr="00695841">
          <w:rPr>
            <w:rStyle w:val="Hiperhivatkozs"/>
          </w:rPr>
          <w:t>3.1. A szegregáció mérséklését vagy megszüntetését célzó intézkedések (a település egészét érintő és az egyes szegregátumokra vonatkozó fejlesztések, programok meghatározása)</w:t>
        </w:r>
        <w:r>
          <w:rPr>
            <w:webHidden/>
          </w:rPr>
          <w:tab/>
        </w:r>
        <w:r>
          <w:rPr>
            <w:webHidden/>
          </w:rPr>
          <w:fldChar w:fldCharType="begin"/>
        </w:r>
        <w:r>
          <w:rPr>
            <w:webHidden/>
          </w:rPr>
          <w:instrText xml:space="preserve"> PAGEREF _Toc437595446 \h </w:instrText>
        </w:r>
        <w:r>
          <w:rPr>
            <w:webHidden/>
          </w:rPr>
        </w:r>
        <w:r>
          <w:rPr>
            <w:webHidden/>
          </w:rPr>
          <w:fldChar w:fldCharType="separate"/>
        </w:r>
        <w:r w:rsidR="000035A5">
          <w:rPr>
            <w:webHidden/>
          </w:rPr>
          <w:t>131</w:t>
        </w:r>
        <w:r>
          <w:rPr>
            <w:webHidden/>
          </w:rPr>
          <w:fldChar w:fldCharType="end"/>
        </w:r>
      </w:hyperlink>
    </w:p>
    <w:p w:rsidR="00EA07DC" w:rsidRDefault="00EA07DC">
      <w:pPr>
        <w:pStyle w:val="TJ3"/>
        <w:rPr>
          <w:rFonts w:ascii="Calibri" w:hAnsi="Calibri"/>
          <w:sz w:val="22"/>
          <w:szCs w:val="22"/>
          <w:lang w:eastAsia="hu-HU"/>
        </w:rPr>
      </w:pPr>
      <w:hyperlink w:anchor="_Toc437595447" w:history="1">
        <w:r w:rsidRPr="00695841">
          <w:rPr>
            <w:rStyle w:val="Hiperhivatkozs"/>
          </w:rPr>
          <w:t>Foglalkoztatási integráció</w:t>
        </w:r>
        <w:r>
          <w:rPr>
            <w:webHidden/>
          </w:rPr>
          <w:tab/>
        </w:r>
        <w:r>
          <w:rPr>
            <w:webHidden/>
          </w:rPr>
          <w:fldChar w:fldCharType="begin"/>
        </w:r>
        <w:r>
          <w:rPr>
            <w:webHidden/>
          </w:rPr>
          <w:instrText xml:space="preserve"> PAGEREF _Toc437595447 \h </w:instrText>
        </w:r>
        <w:r>
          <w:rPr>
            <w:webHidden/>
          </w:rPr>
        </w:r>
        <w:r>
          <w:rPr>
            <w:webHidden/>
          </w:rPr>
          <w:fldChar w:fldCharType="separate"/>
        </w:r>
        <w:r w:rsidR="000035A5">
          <w:rPr>
            <w:webHidden/>
          </w:rPr>
          <w:t>131</w:t>
        </w:r>
        <w:r>
          <w:rPr>
            <w:webHidden/>
          </w:rPr>
          <w:fldChar w:fldCharType="end"/>
        </w:r>
      </w:hyperlink>
    </w:p>
    <w:p w:rsidR="00EA07DC" w:rsidRDefault="00EA07DC">
      <w:pPr>
        <w:pStyle w:val="TJ3"/>
        <w:rPr>
          <w:rFonts w:ascii="Calibri" w:hAnsi="Calibri"/>
          <w:sz w:val="22"/>
          <w:szCs w:val="22"/>
          <w:lang w:eastAsia="hu-HU"/>
        </w:rPr>
      </w:pPr>
      <w:hyperlink w:anchor="_Toc437595448" w:history="1">
        <w:r w:rsidRPr="00695841">
          <w:rPr>
            <w:rStyle w:val="Hiperhivatkozs"/>
          </w:rPr>
          <w:t>Lakhatási integráció</w:t>
        </w:r>
        <w:r>
          <w:rPr>
            <w:webHidden/>
          </w:rPr>
          <w:tab/>
        </w:r>
        <w:r>
          <w:rPr>
            <w:webHidden/>
          </w:rPr>
          <w:fldChar w:fldCharType="begin"/>
        </w:r>
        <w:r>
          <w:rPr>
            <w:webHidden/>
          </w:rPr>
          <w:instrText xml:space="preserve"> PAGEREF _Toc437595448 \h </w:instrText>
        </w:r>
        <w:r>
          <w:rPr>
            <w:webHidden/>
          </w:rPr>
        </w:r>
        <w:r>
          <w:rPr>
            <w:webHidden/>
          </w:rPr>
          <w:fldChar w:fldCharType="separate"/>
        </w:r>
        <w:r w:rsidR="000035A5">
          <w:rPr>
            <w:webHidden/>
          </w:rPr>
          <w:t>132</w:t>
        </w:r>
        <w:r>
          <w:rPr>
            <w:webHidden/>
          </w:rPr>
          <w:fldChar w:fldCharType="end"/>
        </w:r>
      </w:hyperlink>
    </w:p>
    <w:p w:rsidR="00EA07DC" w:rsidRDefault="00EA07DC">
      <w:pPr>
        <w:pStyle w:val="TJ3"/>
        <w:rPr>
          <w:rFonts w:ascii="Calibri" w:hAnsi="Calibri"/>
          <w:sz w:val="22"/>
          <w:szCs w:val="22"/>
          <w:lang w:eastAsia="hu-HU"/>
        </w:rPr>
      </w:pPr>
      <w:hyperlink w:anchor="_Toc437595449" w:history="1">
        <w:r w:rsidRPr="00695841">
          <w:rPr>
            <w:rStyle w:val="Hiperhivatkozs"/>
          </w:rPr>
          <w:t>Oktatási integráció</w:t>
        </w:r>
        <w:r>
          <w:rPr>
            <w:webHidden/>
          </w:rPr>
          <w:tab/>
        </w:r>
        <w:r>
          <w:rPr>
            <w:webHidden/>
          </w:rPr>
          <w:fldChar w:fldCharType="begin"/>
        </w:r>
        <w:r>
          <w:rPr>
            <w:webHidden/>
          </w:rPr>
          <w:instrText xml:space="preserve"> PAGEREF _Toc437595449 \h </w:instrText>
        </w:r>
        <w:r>
          <w:rPr>
            <w:webHidden/>
          </w:rPr>
        </w:r>
        <w:r>
          <w:rPr>
            <w:webHidden/>
          </w:rPr>
          <w:fldChar w:fldCharType="separate"/>
        </w:r>
        <w:r w:rsidR="000035A5">
          <w:rPr>
            <w:webHidden/>
          </w:rPr>
          <w:t>133</w:t>
        </w:r>
        <w:r>
          <w:rPr>
            <w:webHidden/>
          </w:rPr>
          <w:fldChar w:fldCharType="end"/>
        </w:r>
      </w:hyperlink>
    </w:p>
    <w:p w:rsidR="00EA07DC" w:rsidRDefault="00EA07DC">
      <w:pPr>
        <w:pStyle w:val="TJ2"/>
        <w:rPr>
          <w:rFonts w:ascii="Calibri" w:hAnsi="Calibri"/>
          <w:sz w:val="22"/>
          <w:szCs w:val="22"/>
          <w:lang w:eastAsia="hu-HU"/>
        </w:rPr>
      </w:pPr>
      <w:hyperlink w:anchor="_Toc437595450" w:history="1">
        <w:r w:rsidRPr="00695841">
          <w:rPr>
            <w:rStyle w:val="Hiperhivatkozs"/>
            <w:lang w:eastAsia="hu-HU"/>
          </w:rPr>
          <w:t>A fejlesztések szegregációs hatásának kivédésére hozott intézkedések</w:t>
        </w:r>
        <w:r>
          <w:rPr>
            <w:webHidden/>
          </w:rPr>
          <w:tab/>
        </w:r>
        <w:r>
          <w:rPr>
            <w:webHidden/>
          </w:rPr>
          <w:fldChar w:fldCharType="begin"/>
        </w:r>
        <w:r>
          <w:rPr>
            <w:webHidden/>
          </w:rPr>
          <w:instrText xml:space="preserve"> PAGEREF _Toc437595450 \h </w:instrText>
        </w:r>
        <w:r>
          <w:rPr>
            <w:webHidden/>
          </w:rPr>
        </w:r>
        <w:r>
          <w:rPr>
            <w:webHidden/>
          </w:rPr>
          <w:fldChar w:fldCharType="separate"/>
        </w:r>
        <w:r w:rsidR="000035A5">
          <w:rPr>
            <w:webHidden/>
          </w:rPr>
          <w:t>134</w:t>
        </w:r>
        <w:r>
          <w:rPr>
            <w:webHidden/>
          </w:rPr>
          <w:fldChar w:fldCharType="end"/>
        </w:r>
      </w:hyperlink>
    </w:p>
    <w:p w:rsidR="00EA07DC" w:rsidRDefault="00EA07DC">
      <w:pPr>
        <w:pStyle w:val="TJ2"/>
        <w:rPr>
          <w:rFonts w:ascii="Calibri" w:hAnsi="Calibri"/>
          <w:sz w:val="22"/>
          <w:szCs w:val="22"/>
          <w:lang w:eastAsia="hu-HU"/>
        </w:rPr>
      </w:pPr>
      <w:hyperlink w:anchor="_Toc437595451" w:history="1">
        <w:r w:rsidRPr="00695841">
          <w:rPr>
            <w:rStyle w:val="Hiperhivatkozs"/>
            <w:lang w:eastAsia="hu-HU"/>
          </w:rPr>
          <w:t>A szegregációt okozó folyamatok megváltoztatására, hatásuk mérséklésére teendő intézkedések</w:t>
        </w:r>
        <w:r>
          <w:rPr>
            <w:webHidden/>
          </w:rPr>
          <w:tab/>
        </w:r>
        <w:r>
          <w:rPr>
            <w:webHidden/>
          </w:rPr>
          <w:fldChar w:fldCharType="begin"/>
        </w:r>
        <w:r>
          <w:rPr>
            <w:webHidden/>
          </w:rPr>
          <w:instrText xml:space="preserve"> PAGEREF _Toc437595451 \h </w:instrText>
        </w:r>
        <w:r>
          <w:rPr>
            <w:webHidden/>
          </w:rPr>
        </w:r>
        <w:r>
          <w:rPr>
            <w:webHidden/>
          </w:rPr>
          <w:fldChar w:fldCharType="separate"/>
        </w:r>
        <w:r w:rsidR="000035A5">
          <w:rPr>
            <w:webHidden/>
          </w:rPr>
          <w:t>134</w:t>
        </w:r>
        <w:r>
          <w:rPr>
            <w:webHidden/>
          </w:rPr>
          <w:fldChar w:fldCharType="end"/>
        </w:r>
      </w:hyperlink>
    </w:p>
    <w:p w:rsidR="00EA07DC" w:rsidRDefault="00EA07DC">
      <w:pPr>
        <w:pStyle w:val="TJ1"/>
        <w:rPr>
          <w:rFonts w:ascii="Calibri" w:hAnsi="Calibri"/>
          <w:b w:val="0"/>
          <w:bCs w:val="0"/>
          <w:caps w:val="0"/>
          <w:color w:val="auto"/>
          <w:sz w:val="22"/>
          <w:szCs w:val="22"/>
          <w:lang w:eastAsia="hu-HU"/>
        </w:rPr>
      </w:pPr>
      <w:hyperlink w:anchor="_Toc437595452" w:history="1">
        <w:r w:rsidRPr="00695841">
          <w:rPr>
            <w:rStyle w:val="Hiperhivatkozs"/>
            <w:rFonts w:eastAsia="Tw Cen MT"/>
            <w:lang w:eastAsia="hu-HU"/>
          </w:rPr>
          <w:t>A STRATÉGIA KÜLSő ÉS BELSő ÖSSZEFÜGGÉSEI</w:t>
        </w:r>
        <w:r>
          <w:rPr>
            <w:webHidden/>
          </w:rPr>
          <w:tab/>
        </w:r>
        <w:r>
          <w:rPr>
            <w:webHidden/>
          </w:rPr>
          <w:fldChar w:fldCharType="begin"/>
        </w:r>
        <w:r>
          <w:rPr>
            <w:webHidden/>
          </w:rPr>
          <w:instrText xml:space="preserve"> PAGEREF _Toc437595452 \h </w:instrText>
        </w:r>
        <w:r>
          <w:rPr>
            <w:webHidden/>
          </w:rPr>
        </w:r>
        <w:r>
          <w:rPr>
            <w:webHidden/>
          </w:rPr>
          <w:fldChar w:fldCharType="separate"/>
        </w:r>
        <w:r w:rsidR="000035A5">
          <w:rPr>
            <w:webHidden/>
          </w:rPr>
          <w:t>135</w:t>
        </w:r>
        <w:r>
          <w:rPr>
            <w:webHidden/>
          </w:rPr>
          <w:fldChar w:fldCharType="end"/>
        </w:r>
      </w:hyperlink>
    </w:p>
    <w:p w:rsidR="00EA07DC" w:rsidRDefault="00EA07DC">
      <w:pPr>
        <w:pStyle w:val="TJ2"/>
        <w:rPr>
          <w:rFonts w:ascii="Calibri" w:hAnsi="Calibri"/>
          <w:sz w:val="22"/>
          <w:szCs w:val="22"/>
          <w:lang w:eastAsia="hu-HU"/>
        </w:rPr>
      </w:pPr>
      <w:hyperlink w:anchor="_Toc437595453" w:history="1">
        <w:r w:rsidRPr="00695841">
          <w:rPr>
            <w:rStyle w:val="Hiperhivatkozs"/>
            <w:lang w:eastAsia="hu-HU"/>
          </w:rPr>
          <w:t xml:space="preserve">Külső összefüggések (a stratégia illeszkedése a településrendezési eszközökhöz, az ágazati stratégiákkal, az önkormányzat gazdasági programjával, a települési környezetvédelmi programmal és más környezetvédelmi </w:t>
        </w:r>
        <w:r w:rsidRPr="00695841">
          <w:rPr>
            <w:rStyle w:val="Hiperhivatkozs"/>
            <w:lang w:eastAsia="hu-HU"/>
          </w:rPr>
          <w:lastRenderedPageBreak/>
          <w:t>tervekkel, a területfejlesztési tervdokumentumokkal, védettségekkel való összhang bemutatása)</w:t>
        </w:r>
        <w:r>
          <w:rPr>
            <w:webHidden/>
          </w:rPr>
          <w:tab/>
        </w:r>
        <w:r>
          <w:rPr>
            <w:webHidden/>
          </w:rPr>
          <w:fldChar w:fldCharType="begin"/>
        </w:r>
        <w:r>
          <w:rPr>
            <w:webHidden/>
          </w:rPr>
          <w:instrText xml:space="preserve"> PAGEREF _Toc437595453 \h </w:instrText>
        </w:r>
        <w:r>
          <w:rPr>
            <w:webHidden/>
          </w:rPr>
        </w:r>
        <w:r>
          <w:rPr>
            <w:webHidden/>
          </w:rPr>
          <w:fldChar w:fldCharType="separate"/>
        </w:r>
        <w:r w:rsidR="000035A5">
          <w:rPr>
            <w:webHidden/>
          </w:rPr>
          <w:t>135</w:t>
        </w:r>
        <w:r>
          <w:rPr>
            <w:webHidden/>
          </w:rPr>
          <w:fldChar w:fldCharType="end"/>
        </w:r>
      </w:hyperlink>
    </w:p>
    <w:p w:rsidR="00EA07DC" w:rsidRDefault="00EA07DC">
      <w:pPr>
        <w:pStyle w:val="TJ3"/>
        <w:rPr>
          <w:rFonts w:ascii="Calibri" w:hAnsi="Calibri"/>
          <w:sz w:val="22"/>
          <w:szCs w:val="22"/>
          <w:lang w:eastAsia="hu-HU"/>
        </w:rPr>
      </w:pPr>
      <w:hyperlink w:anchor="_Toc437595454" w:history="1">
        <w:r w:rsidRPr="00695841">
          <w:rPr>
            <w:rStyle w:val="Hiperhivatkozs"/>
          </w:rPr>
          <w:t>A STRATÉGIA ÉS A TELEPÜLÉSFEJLESZTÉSI KONCEPCIÓ, VALAMINT TELEPÜLÉSSZERKEZETI TERV ÖSSZHANGJA</w:t>
        </w:r>
        <w:r>
          <w:rPr>
            <w:webHidden/>
          </w:rPr>
          <w:tab/>
        </w:r>
        <w:r>
          <w:rPr>
            <w:webHidden/>
          </w:rPr>
          <w:fldChar w:fldCharType="begin"/>
        </w:r>
        <w:r>
          <w:rPr>
            <w:webHidden/>
          </w:rPr>
          <w:instrText xml:space="preserve"> PAGEREF _Toc437595454 \h </w:instrText>
        </w:r>
        <w:r>
          <w:rPr>
            <w:webHidden/>
          </w:rPr>
        </w:r>
        <w:r>
          <w:rPr>
            <w:webHidden/>
          </w:rPr>
          <w:fldChar w:fldCharType="separate"/>
        </w:r>
        <w:r w:rsidR="000035A5">
          <w:rPr>
            <w:webHidden/>
          </w:rPr>
          <w:t>138</w:t>
        </w:r>
        <w:r>
          <w:rPr>
            <w:webHidden/>
          </w:rPr>
          <w:fldChar w:fldCharType="end"/>
        </w:r>
      </w:hyperlink>
    </w:p>
    <w:p w:rsidR="00EA07DC" w:rsidRDefault="00EA07DC">
      <w:pPr>
        <w:pStyle w:val="TJ3"/>
        <w:rPr>
          <w:rFonts w:ascii="Calibri" w:hAnsi="Calibri"/>
          <w:sz w:val="22"/>
          <w:szCs w:val="22"/>
          <w:lang w:eastAsia="hu-HU"/>
        </w:rPr>
      </w:pPr>
      <w:hyperlink w:anchor="_Toc437595455" w:history="1">
        <w:r w:rsidRPr="00695841">
          <w:rPr>
            <w:rStyle w:val="Hiperhivatkozs"/>
          </w:rPr>
          <w:t>A STRATÉGIA ÉS A TERÜLETFEJLESZTÉSI ÉS TERÜLETRENDEZÉSI TERVEK ÖSSZHANGJA</w:t>
        </w:r>
        <w:r>
          <w:rPr>
            <w:webHidden/>
          </w:rPr>
          <w:tab/>
        </w:r>
        <w:r>
          <w:rPr>
            <w:webHidden/>
          </w:rPr>
          <w:fldChar w:fldCharType="begin"/>
        </w:r>
        <w:r>
          <w:rPr>
            <w:webHidden/>
          </w:rPr>
          <w:instrText xml:space="preserve"> PAGEREF _Toc437595455 \h </w:instrText>
        </w:r>
        <w:r>
          <w:rPr>
            <w:webHidden/>
          </w:rPr>
        </w:r>
        <w:r>
          <w:rPr>
            <w:webHidden/>
          </w:rPr>
          <w:fldChar w:fldCharType="separate"/>
        </w:r>
        <w:r w:rsidR="000035A5">
          <w:rPr>
            <w:webHidden/>
          </w:rPr>
          <w:t>138</w:t>
        </w:r>
        <w:r>
          <w:rPr>
            <w:webHidden/>
          </w:rPr>
          <w:fldChar w:fldCharType="end"/>
        </w:r>
      </w:hyperlink>
    </w:p>
    <w:p w:rsidR="00EA07DC" w:rsidRDefault="00EA07DC">
      <w:pPr>
        <w:pStyle w:val="TJ2"/>
        <w:rPr>
          <w:rFonts w:ascii="Calibri" w:hAnsi="Calibri"/>
          <w:sz w:val="22"/>
          <w:szCs w:val="22"/>
          <w:lang w:eastAsia="hu-HU"/>
        </w:rPr>
      </w:pPr>
      <w:hyperlink w:anchor="_Toc437595456" w:history="1">
        <w:r w:rsidRPr="00695841">
          <w:rPr>
            <w:rStyle w:val="Hiperhivatkozs"/>
            <w:lang w:eastAsia="hu-HU"/>
          </w:rPr>
          <w:t>Belső összefüggések (a célok logikai összefüggései, a helyzetértékelésben beazonosított problémákra ad-e megoldást, a stratégia megvalósíthatósága, a célok megvalósítása érdekében tervezett tevékenységek egymásra gyakorolt hatása)</w:t>
        </w:r>
        <w:r>
          <w:rPr>
            <w:webHidden/>
          </w:rPr>
          <w:tab/>
        </w:r>
        <w:r>
          <w:rPr>
            <w:webHidden/>
          </w:rPr>
          <w:fldChar w:fldCharType="begin"/>
        </w:r>
        <w:r>
          <w:rPr>
            <w:webHidden/>
          </w:rPr>
          <w:instrText xml:space="preserve"> PAGEREF _Toc437595456 \h </w:instrText>
        </w:r>
        <w:r>
          <w:rPr>
            <w:webHidden/>
          </w:rPr>
        </w:r>
        <w:r>
          <w:rPr>
            <w:webHidden/>
          </w:rPr>
          <w:fldChar w:fldCharType="separate"/>
        </w:r>
        <w:r w:rsidR="000035A5">
          <w:rPr>
            <w:webHidden/>
          </w:rPr>
          <w:t>143</w:t>
        </w:r>
        <w:r>
          <w:rPr>
            <w:webHidden/>
          </w:rPr>
          <w:fldChar w:fldCharType="end"/>
        </w:r>
      </w:hyperlink>
    </w:p>
    <w:p w:rsidR="00EA07DC" w:rsidRDefault="00EA07DC">
      <w:pPr>
        <w:pStyle w:val="TJ3"/>
        <w:rPr>
          <w:rFonts w:ascii="Calibri" w:hAnsi="Calibri"/>
          <w:sz w:val="22"/>
          <w:szCs w:val="22"/>
          <w:lang w:eastAsia="hu-HU"/>
        </w:rPr>
      </w:pPr>
      <w:hyperlink w:anchor="_Toc437595457" w:history="1">
        <w:r w:rsidRPr="00695841">
          <w:rPr>
            <w:rStyle w:val="Hiperhivatkozs"/>
          </w:rPr>
          <w:t>Az alábbi táblázatban a célok elérése érdekében azonosított beavatkozásokat foglaljuk össze</w:t>
        </w:r>
        <w:r>
          <w:rPr>
            <w:webHidden/>
          </w:rPr>
          <w:tab/>
        </w:r>
        <w:r>
          <w:rPr>
            <w:webHidden/>
          </w:rPr>
          <w:fldChar w:fldCharType="begin"/>
        </w:r>
        <w:r>
          <w:rPr>
            <w:webHidden/>
          </w:rPr>
          <w:instrText xml:space="preserve"> PAGEREF _Toc437595457 \h </w:instrText>
        </w:r>
        <w:r>
          <w:rPr>
            <w:webHidden/>
          </w:rPr>
        </w:r>
        <w:r>
          <w:rPr>
            <w:webHidden/>
          </w:rPr>
          <w:fldChar w:fldCharType="separate"/>
        </w:r>
        <w:r w:rsidR="000035A5">
          <w:rPr>
            <w:webHidden/>
          </w:rPr>
          <w:t>143</w:t>
        </w:r>
        <w:r>
          <w:rPr>
            <w:webHidden/>
          </w:rPr>
          <w:fldChar w:fldCharType="end"/>
        </w:r>
      </w:hyperlink>
    </w:p>
    <w:p w:rsidR="00EA07DC" w:rsidRDefault="00EA07DC">
      <w:pPr>
        <w:pStyle w:val="TJ1"/>
        <w:rPr>
          <w:rFonts w:ascii="Calibri" w:hAnsi="Calibri"/>
          <w:b w:val="0"/>
          <w:bCs w:val="0"/>
          <w:caps w:val="0"/>
          <w:color w:val="auto"/>
          <w:sz w:val="22"/>
          <w:szCs w:val="22"/>
          <w:lang w:eastAsia="hu-HU"/>
        </w:rPr>
      </w:pPr>
      <w:hyperlink w:anchor="_Toc437595458" w:history="1">
        <w:r w:rsidRPr="00695841">
          <w:rPr>
            <w:rStyle w:val="Hiperhivatkozs"/>
            <w:rFonts w:eastAsia="Tw Cen MT"/>
            <w:lang w:eastAsia="hu-HU"/>
          </w:rPr>
          <w:t>A STRATÉGIA MEGVALÓSÍTHATÓSÁGÁNAK FÕBB KOCKÁZATAI</w:t>
        </w:r>
        <w:r>
          <w:rPr>
            <w:webHidden/>
          </w:rPr>
          <w:tab/>
        </w:r>
        <w:r>
          <w:rPr>
            <w:webHidden/>
          </w:rPr>
          <w:fldChar w:fldCharType="begin"/>
        </w:r>
        <w:r>
          <w:rPr>
            <w:webHidden/>
          </w:rPr>
          <w:instrText xml:space="preserve"> PAGEREF _Toc437595458 \h </w:instrText>
        </w:r>
        <w:r>
          <w:rPr>
            <w:webHidden/>
          </w:rPr>
        </w:r>
        <w:r>
          <w:rPr>
            <w:webHidden/>
          </w:rPr>
          <w:fldChar w:fldCharType="separate"/>
        </w:r>
        <w:r w:rsidR="000035A5">
          <w:rPr>
            <w:webHidden/>
          </w:rPr>
          <w:t>146</w:t>
        </w:r>
        <w:r>
          <w:rPr>
            <w:webHidden/>
          </w:rPr>
          <w:fldChar w:fldCharType="end"/>
        </w:r>
      </w:hyperlink>
    </w:p>
    <w:p w:rsidR="00EA07DC" w:rsidRDefault="00EA07DC">
      <w:pPr>
        <w:pStyle w:val="TJ1"/>
        <w:rPr>
          <w:rFonts w:ascii="Calibri" w:hAnsi="Calibri"/>
          <w:b w:val="0"/>
          <w:bCs w:val="0"/>
          <w:caps w:val="0"/>
          <w:color w:val="auto"/>
          <w:sz w:val="22"/>
          <w:szCs w:val="22"/>
          <w:lang w:eastAsia="hu-HU"/>
        </w:rPr>
      </w:pPr>
      <w:hyperlink w:anchor="_Toc437595459" w:history="1">
        <w:r w:rsidRPr="00695841">
          <w:rPr>
            <w:rStyle w:val="Hiperhivatkozs"/>
            <w:rFonts w:eastAsia="Tw Cen MT"/>
            <w:lang w:eastAsia="hu-HU"/>
          </w:rPr>
          <w:t>A MEGVALÓSÍTÁS ESZKÖZEI ÉS NYOMON KÖVETÉSE</w:t>
        </w:r>
        <w:r>
          <w:rPr>
            <w:webHidden/>
          </w:rPr>
          <w:tab/>
        </w:r>
        <w:r>
          <w:rPr>
            <w:webHidden/>
          </w:rPr>
          <w:fldChar w:fldCharType="begin"/>
        </w:r>
        <w:r>
          <w:rPr>
            <w:webHidden/>
          </w:rPr>
          <w:instrText xml:space="preserve"> PAGEREF _Toc437595459 \h </w:instrText>
        </w:r>
        <w:r>
          <w:rPr>
            <w:webHidden/>
          </w:rPr>
        </w:r>
        <w:r>
          <w:rPr>
            <w:webHidden/>
          </w:rPr>
          <w:fldChar w:fldCharType="separate"/>
        </w:r>
        <w:r w:rsidR="000035A5">
          <w:rPr>
            <w:webHidden/>
          </w:rPr>
          <w:t>148</w:t>
        </w:r>
        <w:r>
          <w:rPr>
            <w:webHidden/>
          </w:rPr>
          <w:fldChar w:fldCharType="end"/>
        </w:r>
      </w:hyperlink>
    </w:p>
    <w:p w:rsidR="00EA07DC" w:rsidRDefault="00EA07DC">
      <w:pPr>
        <w:pStyle w:val="TJ2"/>
        <w:rPr>
          <w:rFonts w:ascii="Calibri" w:hAnsi="Calibri"/>
          <w:sz w:val="22"/>
          <w:szCs w:val="22"/>
          <w:lang w:eastAsia="hu-HU"/>
        </w:rPr>
      </w:pPr>
      <w:hyperlink w:anchor="_Toc437595460" w:history="1">
        <w:r w:rsidRPr="00695841">
          <w:rPr>
            <w:rStyle w:val="Hiperhivatkozs"/>
            <w:lang w:eastAsia="hu-HU"/>
          </w:rPr>
          <w:t>A célok elérését szolgáló fejlesztési és nem beruházási jellegű önkormányzati tevékenységek</w:t>
        </w:r>
        <w:r>
          <w:rPr>
            <w:webHidden/>
          </w:rPr>
          <w:tab/>
        </w:r>
        <w:r>
          <w:rPr>
            <w:webHidden/>
          </w:rPr>
          <w:fldChar w:fldCharType="begin"/>
        </w:r>
        <w:r>
          <w:rPr>
            <w:webHidden/>
          </w:rPr>
          <w:instrText xml:space="preserve"> PAGEREF _Toc437595460 \h </w:instrText>
        </w:r>
        <w:r>
          <w:rPr>
            <w:webHidden/>
          </w:rPr>
        </w:r>
        <w:r>
          <w:rPr>
            <w:webHidden/>
          </w:rPr>
          <w:fldChar w:fldCharType="separate"/>
        </w:r>
        <w:r w:rsidR="000035A5">
          <w:rPr>
            <w:webHidden/>
          </w:rPr>
          <w:t>148</w:t>
        </w:r>
        <w:r>
          <w:rPr>
            <w:webHidden/>
          </w:rPr>
          <w:fldChar w:fldCharType="end"/>
        </w:r>
      </w:hyperlink>
    </w:p>
    <w:p w:rsidR="00EA07DC" w:rsidRDefault="00EA07DC">
      <w:pPr>
        <w:pStyle w:val="TJ3"/>
        <w:rPr>
          <w:rFonts w:ascii="Calibri" w:hAnsi="Calibri"/>
          <w:sz w:val="22"/>
          <w:szCs w:val="22"/>
          <w:lang w:eastAsia="hu-HU"/>
        </w:rPr>
      </w:pPr>
      <w:hyperlink w:anchor="_Toc437595461" w:history="1">
        <w:r w:rsidRPr="00695841">
          <w:rPr>
            <w:rStyle w:val="Hiperhivatkozs"/>
            <w:rFonts w:ascii="Calibri" w:hAnsi="Calibri"/>
          </w:rPr>
          <w:t>Városi marketing stratégia</w:t>
        </w:r>
        <w:r>
          <w:rPr>
            <w:webHidden/>
          </w:rPr>
          <w:tab/>
        </w:r>
        <w:r>
          <w:rPr>
            <w:webHidden/>
          </w:rPr>
          <w:fldChar w:fldCharType="begin"/>
        </w:r>
        <w:r>
          <w:rPr>
            <w:webHidden/>
          </w:rPr>
          <w:instrText xml:space="preserve"> PAGEREF _Toc437595461 \h </w:instrText>
        </w:r>
        <w:r>
          <w:rPr>
            <w:webHidden/>
          </w:rPr>
        </w:r>
        <w:r>
          <w:rPr>
            <w:webHidden/>
          </w:rPr>
          <w:fldChar w:fldCharType="separate"/>
        </w:r>
        <w:r w:rsidR="000035A5">
          <w:rPr>
            <w:webHidden/>
          </w:rPr>
          <w:t>148</w:t>
        </w:r>
        <w:r>
          <w:rPr>
            <w:webHidden/>
          </w:rPr>
          <w:fldChar w:fldCharType="end"/>
        </w:r>
      </w:hyperlink>
    </w:p>
    <w:p w:rsidR="00EA07DC" w:rsidRDefault="00EA07DC">
      <w:pPr>
        <w:pStyle w:val="TJ2"/>
        <w:rPr>
          <w:rFonts w:ascii="Calibri" w:hAnsi="Calibri"/>
          <w:sz w:val="22"/>
          <w:szCs w:val="22"/>
          <w:lang w:eastAsia="hu-HU"/>
        </w:rPr>
      </w:pPr>
      <w:hyperlink w:anchor="_Toc437595462" w:history="1">
        <w:r w:rsidRPr="00695841">
          <w:rPr>
            <w:rStyle w:val="Hiperhivatkozs"/>
            <w:lang w:eastAsia="hu-HU"/>
          </w:rPr>
          <w:t>Az integrált településfejlesztési stratégia megvalósításának szervezeti kereteinek maghatározása</w:t>
        </w:r>
        <w:r>
          <w:rPr>
            <w:webHidden/>
          </w:rPr>
          <w:tab/>
        </w:r>
        <w:r>
          <w:rPr>
            <w:webHidden/>
          </w:rPr>
          <w:fldChar w:fldCharType="begin"/>
        </w:r>
        <w:r>
          <w:rPr>
            <w:webHidden/>
          </w:rPr>
          <w:instrText xml:space="preserve"> PAGEREF _Toc437595462 \h </w:instrText>
        </w:r>
        <w:r>
          <w:rPr>
            <w:webHidden/>
          </w:rPr>
        </w:r>
        <w:r>
          <w:rPr>
            <w:webHidden/>
          </w:rPr>
          <w:fldChar w:fldCharType="separate"/>
        </w:r>
        <w:r w:rsidR="000035A5">
          <w:rPr>
            <w:webHidden/>
          </w:rPr>
          <w:t>149</w:t>
        </w:r>
        <w:r>
          <w:rPr>
            <w:webHidden/>
          </w:rPr>
          <w:fldChar w:fldCharType="end"/>
        </w:r>
      </w:hyperlink>
    </w:p>
    <w:p w:rsidR="00EA07DC" w:rsidRDefault="00EA07DC">
      <w:pPr>
        <w:pStyle w:val="TJ3"/>
        <w:rPr>
          <w:rFonts w:ascii="Calibri" w:hAnsi="Calibri"/>
          <w:sz w:val="22"/>
          <w:szCs w:val="22"/>
          <w:lang w:eastAsia="hu-HU"/>
        </w:rPr>
      </w:pPr>
      <w:hyperlink w:anchor="_Toc437595463" w:history="1">
        <w:r w:rsidRPr="00695841">
          <w:rPr>
            <w:rStyle w:val="Hiperhivatkozs"/>
            <w:rFonts w:ascii="Calibri" w:hAnsi="Calibri"/>
          </w:rPr>
          <w:t>A városfejlesztési társaság létrehozása</w:t>
        </w:r>
        <w:r>
          <w:rPr>
            <w:webHidden/>
          </w:rPr>
          <w:tab/>
        </w:r>
        <w:r>
          <w:rPr>
            <w:webHidden/>
          </w:rPr>
          <w:fldChar w:fldCharType="begin"/>
        </w:r>
        <w:r>
          <w:rPr>
            <w:webHidden/>
          </w:rPr>
          <w:instrText xml:space="preserve"> PAGEREF _Toc437595463 \h </w:instrText>
        </w:r>
        <w:r>
          <w:rPr>
            <w:webHidden/>
          </w:rPr>
        </w:r>
        <w:r>
          <w:rPr>
            <w:webHidden/>
          </w:rPr>
          <w:fldChar w:fldCharType="separate"/>
        </w:r>
        <w:r w:rsidR="000035A5">
          <w:rPr>
            <w:webHidden/>
          </w:rPr>
          <w:t>150</w:t>
        </w:r>
        <w:r>
          <w:rPr>
            <w:webHidden/>
          </w:rPr>
          <w:fldChar w:fldCharType="end"/>
        </w:r>
      </w:hyperlink>
    </w:p>
    <w:p w:rsidR="00EA07DC" w:rsidRDefault="00EA07DC">
      <w:pPr>
        <w:pStyle w:val="TJ3"/>
        <w:rPr>
          <w:rFonts w:ascii="Calibri" w:hAnsi="Calibri"/>
          <w:sz w:val="22"/>
          <w:szCs w:val="22"/>
          <w:lang w:eastAsia="hu-HU"/>
        </w:rPr>
      </w:pPr>
      <w:hyperlink w:anchor="_Toc437595464" w:history="1">
        <w:r w:rsidRPr="00695841">
          <w:rPr>
            <w:rStyle w:val="Hiperhivatkozs"/>
            <w:rFonts w:ascii="Calibri" w:hAnsi="Calibri"/>
          </w:rPr>
          <w:t>A városfejlesztő társaság irányítási modellje</w:t>
        </w:r>
        <w:r>
          <w:rPr>
            <w:webHidden/>
          </w:rPr>
          <w:tab/>
        </w:r>
        <w:r>
          <w:rPr>
            <w:webHidden/>
          </w:rPr>
          <w:fldChar w:fldCharType="begin"/>
        </w:r>
        <w:r>
          <w:rPr>
            <w:webHidden/>
          </w:rPr>
          <w:instrText xml:space="preserve"> PAGEREF _Toc437595464 \h </w:instrText>
        </w:r>
        <w:r>
          <w:rPr>
            <w:webHidden/>
          </w:rPr>
        </w:r>
        <w:r>
          <w:rPr>
            <w:webHidden/>
          </w:rPr>
          <w:fldChar w:fldCharType="separate"/>
        </w:r>
        <w:r w:rsidR="000035A5">
          <w:rPr>
            <w:webHidden/>
          </w:rPr>
          <w:t>150</w:t>
        </w:r>
        <w:r>
          <w:rPr>
            <w:webHidden/>
          </w:rPr>
          <w:fldChar w:fldCharType="end"/>
        </w:r>
      </w:hyperlink>
    </w:p>
    <w:p w:rsidR="00EA07DC" w:rsidRDefault="00EA07DC">
      <w:pPr>
        <w:pStyle w:val="TJ3"/>
        <w:rPr>
          <w:rFonts w:ascii="Calibri" w:hAnsi="Calibri"/>
          <w:sz w:val="22"/>
          <w:szCs w:val="22"/>
          <w:lang w:eastAsia="hu-HU"/>
        </w:rPr>
      </w:pPr>
      <w:hyperlink w:anchor="_Toc437595465" w:history="1">
        <w:r w:rsidRPr="00695841">
          <w:rPr>
            <w:rStyle w:val="Hiperhivatkozs"/>
            <w:rFonts w:ascii="Calibri" w:hAnsi="Calibri"/>
          </w:rPr>
          <w:t>A városfejlesztő társaság menedzsment kompetenciái</w:t>
        </w:r>
        <w:r>
          <w:rPr>
            <w:webHidden/>
          </w:rPr>
          <w:tab/>
        </w:r>
        <w:r>
          <w:rPr>
            <w:webHidden/>
          </w:rPr>
          <w:fldChar w:fldCharType="begin"/>
        </w:r>
        <w:r>
          <w:rPr>
            <w:webHidden/>
          </w:rPr>
          <w:instrText xml:space="preserve"> PAGEREF _Toc437595465 \h </w:instrText>
        </w:r>
        <w:r>
          <w:rPr>
            <w:webHidden/>
          </w:rPr>
        </w:r>
        <w:r>
          <w:rPr>
            <w:webHidden/>
          </w:rPr>
          <w:fldChar w:fldCharType="separate"/>
        </w:r>
        <w:r w:rsidR="000035A5">
          <w:rPr>
            <w:webHidden/>
          </w:rPr>
          <w:t>153</w:t>
        </w:r>
        <w:r>
          <w:rPr>
            <w:webHidden/>
          </w:rPr>
          <w:fldChar w:fldCharType="end"/>
        </w:r>
      </w:hyperlink>
    </w:p>
    <w:p w:rsidR="00EA07DC" w:rsidRDefault="00EA07DC">
      <w:pPr>
        <w:pStyle w:val="TJ3"/>
        <w:rPr>
          <w:rFonts w:ascii="Calibri" w:hAnsi="Calibri"/>
          <w:sz w:val="22"/>
          <w:szCs w:val="22"/>
          <w:lang w:eastAsia="hu-HU"/>
        </w:rPr>
      </w:pPr>
      <w:hyperlink w:anchor="_Toc437595466" w:history="1">
        <w:r w:rsidRPr="00695841">
          <w:rPr>
            <w:rStyle w:val="Hiperhivatkozs"/>
            <w:rFonts w:ascii="Calibri" w:hAnsi="Calibri"/>
          </w:rPr>
          <w:t>A városfejlesztő társaság menedzsment kompetenciái</w:t>
        </w:r>
        <w:r>
          <w:rPr>
            <w:webHidden/>
          </w:rPr>
          <w:tab/>
        </w:r>
        <w:r>
          <w:rPr>
            <w:webHidden/>
          </w:rPr>
          <w:fldChar w:fldCharType="begin"/>
        </w:r>
        <w:r>
          <w:rPr>
            <w:webHidden/>
          </w:rPr>
          <w:instrText xml:space="preserve"> PAGEREF _Toc437595466 \h </w:instrText>
        </w:r>
        <w:r>
          <w:rPr>
            <w:webHidden/>
          </w:rPr>
        </w:r>
        <w:r>
          <w:rPr>
            <w:webHidden/>
          </w:rPr>
          <w:fldChar w:fldCharType="separate"/>
        </w:r>
        <w:r w:rsidR="000035A5">
          <w:rPr>
            <w:webHidden/>
          </w:rPr>
          <w:t>153</w:t>
        </w:r>
        <w:r>
          <w:rPr>
            <w:webHidden/>
          </w:rPr>
          <w:fldChar w:fldCharType="end"/>
        </w:r>
      </w:hyperlink>
    </w:p>
    <w:p w:rsidR="00EA07DC" w:rsidRDefault="00EA07DC">
      <w:pPr>
        <w:pStyle w:val="TJ2"/>
        <w:rPr>
          <w:rFonts w:ascii="Calibri" w:hAnsi="Calibri"/>
          <w:sz w:val="22"/>
          <w:szCs w:val="22"/>
          <w:lang w:eastAsia="hu-HU"/>
        </w:rPr>
      </w:pPr>
      <w:hyperlink w:anchor="_Toc437595467" w:history="1">
        <w:r w:rsidRPr="00695841">
          <w:rPr>
            <w:rStyle w:val="Hiperhivatkozs"/>
            <w:lang w:eastAsia="hu-HU"/>
          </w:rPr>
          <w:t>Településközi koordináció mechanizmusai, együttműködési javaslatok</w:t>
        </w:r>
        <w:r>
          <w:rPr>
            <w:webHidden/>
          </w:rPr>
          <w:tab/>
        </w:r>
        <w:r>
          <w:rPr>
            <w:webHidden/>
          </w:rPr>
          <w:fldChar w:fldCharType="begin"/>
        </w:r>
        <w:r>
          <w:rPr>
            <w:webHidden/>
          </w:rPr>
          <w:instrText xml:space="preserve"> PAGEREF _Toc437595467 \h </w:instrText>
        </w:r>
        <w:r>
          <w:rPr>
            <w:webHidden/>
          </w:rPr>
        </w:r>
        <w:r>
          <w:rPr>
            <w:webHidden/>
          </w:rPr>
          <w:fldChar w:fldCharType="separate"/>
        </w:r>
        <w:r w:rsidR="000035A5">
          <w:rPr>
            <w:webHidden/>
          </w:rPr>
          <w:t>156</w:t>
        </w:r>
        <w:r>
          <w:rPr>
            <w:webHidden/>
          </w:rPr>
          <w:fldChar w:fldCharType="end"/>
        </w:r>
      </w:hyperlink>
    </w:p>
    <w:p w:rsidR="00EA07DC" w:rsidRDefault="00EA07DC">
      <w:pPr>
        <w:pStyle w:val="TJ2"/>
        <w:rPr>
          <w:rFonts w:ascii="Calibri" w:hAnsi="Calibri"/>
          <w:sz w:val="22"/>
          <w:szCs w:val="22"/>
          <w:lang w:eastAsia="hu-HU"/>
        </w:rPr>
      </w:pPr>
      <w:hyperlink w:anchor="_Toc437595468" w:history="1">
        <w:r w:rsidRPr="00695841">
          <w:rPr>
            <w:rStyle w:val="Hiperhivatkozs"/>
            <w:lang w:eastAsia="hu-HU"/>
          </w:rPr>
          <w:t>Monitoring rendszer kialakítása (output és eredményindikátorok meghatározása az egyes akcióterületi beavatkozásokra és az integrált településfejlesztési stratégia intézkedéseire, azok mérési módjának, gyakoriságának rögzítése; a monitoring rendszer működtetési mechanizmusának meghatározása)</w:t>
        </w:r>
        <w:r>
          <w:rPr>
            <w:webHidden/>
          </w:rPr>
          <w:tab/>
        </w:r>
        <w:r>
          <w:rPr>
            <w:webHidden/>
          </w:rPr>
          <w:fldChar w:fldCharType="begin"/>
        </w:r>
        <w:r>
          <w:rPr>
            <w:webHidden/>
          </w:rPr>
          <w:instrText xml:space="preserve"> PAGEREF _Toc437595468 \h </w:instrText>
        </w:r>
        <w:r>
          <w:rPr>
            <w:webHidden/>
          </w:rPr>
        </w:r>
        <w:r>
          <w:rPr>
            <w:webHidden/>
          </w:rPr>
          <w:fldChar w:fldCharType="separate"/>
        </w:r>
        <w:r w:rsidR="000035A5">
          <w:rPr>
            <w:webHidden/>
          </w:rPr>
          <w:t>157</w:t>
        </w:r>
        <w:r>
          <w:rPr>
            <w:webHidden/>
          </w:rPr>
          <w:fldChar w:fldCharType="end"/>
        </w:r>
      </w:hyperlink>
    </w:p>
    <w:p w:rsidR="00EA07DC" w:rsidRDefault="00EA07DC">
      <w:pPr>
        <w:pStyle w:val="TJ2"/>
        <w:rPr>
          <w:rFonts w:ascii="Calibri" w:hAnsi="Calibri"/>
          <w:sz w:val="22"/>
          <w:szCs w:val="22"/>
          <w:lang w:eastAsia="hu-HU"/>
        </w:rPr>
      </w:pPr>
      <w:hyperlink w:anchor="_Toc437595469" w:history="1">
        <w:r w:rsidRPr="00695841">
          <w:rPr>
            <w:rStyle w:val="Hiperhivatkozs"/>
          </w:rPr>
          <w:t>„A” melléklet Anti-szegregációs helyzetelemzés</w:t>
        </w:r>
        <w:r>
          <w:rPr>
            <w:webHidden/>
          </w:rPr>
          <w:tab/>
        </w:r>
        <w:r>
          <w:rPr>
            <w:webHidden/>
          </w:rPr>
          <w:fldChar w:fldCharType="begin"/>
        </w:r>
        <w:r>
          <w:rPr>
            <w:webHidden/>
          </w:rPr>
          <w:instrText xml:space="preserve"> PAGEREF _Toc437595469 \h </w:instrText>
        </w:r>
        <w:r>
          <w:rPr>
            <w:webHidden/>
          </w:rPr>
        </w:r>
        <w:r>
          <w:rPr>
            <w:webHidden/>
          </w:rPr>
          <w:fldChar w:fldCharType="separate"/>
        </w:r>
        <w:r w:rsidR="000035A5">
          <w:rPr>
            <w:webHidden/>
          </w:rPr>
          <w:t>159</w:t>
        </w:r>
        <w:r>
          <w:rPr>
            <w:webHidden/>
          </w:rPr>
          <w:fldChar w:fldCharType="end"/>
        </w:r>
      </w:hyperlink>
    </w:p>
    <w:p w:rsidR="00EA07DC" w:rsidRDefault="00EA07DC">
      <w:pPr>
        <w:pStyle w:val="TJ3"/>
        <w:rPr>
          <w:rFonts w:ascii="Calibri" w:hAnsi="Calibri"/>
          <w:sz w:val="22"/>
          <w:szCs w:val="22"/>
          <w:lang w:eastAsia="hu-HU"/>
        </w:rPr>
      </w:pPr>
      <w:hyperlink w:anchor="_Toc437595470" w:history="1">
        <w:r w:rsidRPr="00695841">
          <w:rPr>
            <w:rStyle w:val="Hiperhivatkozs"/>
          </w:rPr>
          <w:t>Helyzetelemzés az alacsony státuszú népesség területi koncentrációjáról a város egészének tekintetében.</w:t>
        </w:r>
        <w:r>
          <w:rPr>
            <w:webHidden/>
          </w:rPr>
          <w:tab/>
        </w:r>
        <w:r>
          <w:rPr>
            <w:webHidden/>
          </w:rPr>
          <w:fldChar w:fldCharType="begin"/>
        </w:r>
        <w:r>
          <w:rPr>
            <w:webHidden/>
          </w:rPr>
          <w:instrText xml:space="preserve"> PAGEREF _Toc437595470 \h </w:instrText>
        </w:r>
        <w:r>
          <w:rPr>
            <w:webHidden/>
          </w:rPr>
        </w:r>
        <w:r>
          <w:rPr>
            <w:webHidden/>
          </w:rPr>
          <w:fldChar w:fldCharType="separate"/>
        </w:r>
        <w:r w:rsidR="000035A5">
          <w:rPr>
            <w:webHidden/>
          </w:rPr>
          <w:t>159</w:t>
        </w:r>
        <w:r>
          <w:rPr>
            <w:webHidden/>
          </w:rPr>
          <w:fldChar w:fldCharType="end"/>
        </w:r>
      </w:hyperlink>
    </w:p>
    <w:p w:rsidR="00EA07DC" w:rsidRDefault="00EA07DC">
      <w:pPr>
        <w:pStyle w:val="TJ3"/>
        <w:rPr>
          <w:rFonts w:ascii="Calibri" w:hAnsi="Calibri"/>
          <w:sz w:val="22"/>
          <w:szCs w:val="22"/>
          <w:lang w:eastAsia="hu-HU"/>
        </w:rPr>
      </w:pPr>
      <w:hyperlink w:anchor="_Toc437595471" w:history="1">
        <w:r w:rsidRPr="00695841">
          <w:rPr>
            <w:rStyle w:val="Hiperhivatkozs"/>
          </w:rPr>
          <w:t>Az alacsony státuszú népességet magas arányban koncentráló városi szegregátumok, telepek, telepszerű képződmények helyzetének elemzése</w:t>
        </w:r>
        <w:r>
          <w:rPr>
            <w:webHidden/>
          </w:rPr>
          <w:tab/>
        </w:r>
        <w:r>
          <w:rPr>
            <w:webHidden/>
          </w:rPr>
          <w:fldChar w:fldCharType="begin"/>
        </w:r>
        <w:r>
          <w:rPr>
            <w:webHidden/>
          </w:rPr>
          <w:instrText xml:space="preserve"> PAGEREF _Toc437595471 \h </w:instrText>
        </w:r>
        <w:r>
          <w:rPr>
            <w:webHidden/>
          </w:rPr>
        </w:r>
        <w:r>
          <w:rPr>
            <w:webHidden/>
          </w:rPr>
          <w:fldChar w:fldCharType="separate"/>
        </w:r>
        <w:r w:rsidR="000035A5">
          <w:rPr>
            <w:webHidden/>
          </w:rPr>
          <w:t>164</w:t>
        </w:r>
        <w:r>
          <w:rPr>
            <w:webHidden/>
          </w:rPr>
          <w:fldChar w:fldCharType="end"/>
        </w:r>
      </w:hyperlink>
    </w:p>
    <w:p w:rsidR="001156B8" w:rsidRDefault="001156B8">
      <w:r>
        <w:fldChar w:fldCharType="end"/>
      </w:r>
    </w:p>
    <w:p w:rsidR="002C57C5" w:rsidRDefault="002C57C5">
      <w:pPr>
        <w:spacing w:after="200" w:line="276" w:lineRule="auto"/>
        <w:rPr>
          <w:b/>
          <w:bCs/>
          <w:caps/>
          <w:color w:val="DD8047"/>
          <w:spacing w:val="50"/>
          <w:sz w:val="24"/>
          <w:szCs w:val="24"/>
        </w:rPr>
      </w:pPr>
      <w:r>
        <w:br w:type="page"/>
      </w:r>
    </w:p>
    <w:p w:rsidR="002C57C5" w:rsidRDefault="002C57C5" w:rsidP="002C57C5">
      <w:pPr>
        <w:pStyle w:val="Cmsor1"/>
        <w:rPr>
          <w:rFonts w:eastAsia="Tw Cen MT"/>
        </w:rPr>
      </w:pPr>
      <w:bookmarkStart w:id="1" w:name="_Toc437595410"/>
      <w:r w:rsidRPr="002C57C5">
        <w:rPr>
          <w:rFonts w:eastAsia="Tw Cen MT"/>
        </w:rPr>
        <w:t>HELYZETFELTÁRÓ MUNKARÉSZ</w:t>
      </w:r>
      <w:r w:rsidR="008320DC">
        <w:rPr>
          <w:rFonts w:eastAsia="Tw Cen MT"/>
        </w:rPr>
        <w:t xml:space="preserve"> Összegzése</w:t>
      </w:r>
      <w:bookmarkEnd w:id="1"/>
    </w:p>
    <w:p w:rsidR="002C57C5" w:rsidRPr="002C57C5" w:rsidRDefault="002C57C5" w:rsidP="004412F3">
      <w:pPr>
        <w:pStyle w:val="Listaszerbekezds"/>
        <w:autoSpaceDE w:val="0"/>
        <w:autoSpaceDN w:val="0"/>
        <w:adjustRightInd w:val="0"/>
        <w:spacing w:after="0" w:line="360" w:lineRule="auto"/>
        <w:rPr>
          <w:rFonts w:ascii="Cambria" w:eastAsia="Tw Cen MT" w:hAnsi="Cambria" w:cs="MyriadPro-Bold"/>
          <w:b/>
          <w:bCs/>
          <w:sz w:val="18"/>
          <w:szCs w:val="18"/>
        </w:rPr>
      </w:pPr>
    </w:p>
    <w:p w:rsidR="0019172C" w:rsidRPr="009D081A" w:rsidRDefault="0019172C" w:rsidP="0019172C">
      <w:pPr>
        <w:pStyle w:val="Default"/>
        <w:spacing w:line="360" w:lineRule="auto"/>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A 314/2012.(XI.8.) Kormányrendelet változást hozott a településfejlesztési koncepció, az </w:t>
      </w:r>
      <w:r w:rsidR="00A77324">
        <w:rPr>
          <w:rFonts w:ascii="Book Antiqua" w:eastAsia="Times New Roman" w:hAnsi="Book Antiqua" w:cs="Times New Roman"/>
          <w:color w:val="auto"/>
          <w:sz w:val="23"/>
          <w:szCs w:val="23"/>
          <w:lang w:eastAsia="en-US"/>
        </w:rPr>
        <w:t>i</w:t>
      </w:r>
      <w:r w:rsidRPr="009D081A">
        <w:rPr>
          <w:rFonts w:ascii="Book Antiqua" w:eastAsia="Times New Roman" w:hAnsi="Book Antiqua" w:cs="Times New Roman"/>
          <w:color w:val="auto"/>
          <w:sz w:val="23"/>
          <w:szCs w:val="23"/>
          <w:lang w:eastAsia="en-US"/>
        </w:rPr>
        <w:t xml:space="preserve">ntegrált településfejlesztési stratégia (ITS) és a településrendezési eszközök, valamint egyes településrendezési sajátos jogintézmények esetében. </w:t>
      </w:r>
    </w:p>
    <w:p w:rsidR="0019172C" w:rsidRPr="009D081A" w:rsidRDefault="0019172C" w:rsidP="0019172C">
      <w:pPr>
        <w:pStyle w:val="Default"/>
        <w:spacing w:line="360" w:lineRule="auto"/>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A rendelet szerint az ITS és településfejlesztési koncepció tartalmi követelményrendszere megváltozott, így szükségessé vált a jelenleg hatályos integrált városfejlesztési stratégia (IVS) és településfejlesztési koncepció felülvizsgálata. </w:t>
      </w:r>
    </w:p>
    <w:p w:rsidR="0019172C" w:rsidRPr="009D081A" w:rsidRDefault="0019172C" w:rsidP="0019172C">
      <w:pPr>
        <w:pStyle w:val="Default"/>
        <w:spacing w:line="360" w:lineRule="auto"/>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A koncepciót és stratégiát megalapozó vizsgálat három fő része a helyzetfeltáró, a helyzetelemző és a helyzetértékelő munkarész a kormányrendeletnek megfelelően. </w:t>
      </w:r>
    </w:p>
    <w:p w:rsidR="0019172C" w:rsidRPr="009D081A" w:rsidRDefault="0019172C" w:rsidP="0019172C">
      <w:pPr>
        <w:pStyle w:val="Default"/>
        <w:spacing w:line="360" w:lineRule="auto"/>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A helyzetfeltáró munkarész megállapításaira támaszkodva készült el a helyzetelemző, helyzetértékelő munkarész. A megalapozó vizsgálat közös háttere a településfejlesztési koncepciónak és az ITS-nek is. </w:t>
      </w:r>
    </w:p>
    <w:p w:rsidR="00A15896" w:rsidRDefault="0019172C" w:rsidP="0019172C">
      <w:pPr>
        <w:pStyle w:val="Cmsor1"/>
        <w:spacing w:before="0" w:after="0" w:line="360" w:lineRule="auto"/>
        <w:rPr>
          <w:rFonts w:eastAsia="Tw Cen MT"/>
          <w:lang w:eastAsia="hu-HU"/>
        </w:rPr>
      </w:pPr>
      <w:bookmarkStart w:id="2" w:name="_Toc437595411"/>
      <w:r w:rsidRPr="009D081A">
        <w:rPr>
          <w:rFonts w:ascii="Book Antiqua" w:hAnsi="Book Antiqua"/>
          <w:caps w:val="0"/>
          <w:color w:val="auto"/>
          <w:sz w:val="23"/>
          <w:szCs w:val="23"/>
          <w:lang w:val="hu-HU" w:eastAsia="en-US"/>
        </w:rPr>
        <w:t xml:space="preserve">A tervezési folyamat a rendeletben rögzítettek szerint, széleskörű partnerséggel valósul meg, bevonva a település szereplőit. Az államigazgatási szerveket, az </w:t>
      </w:r>
      <w:r w:rsidRPr="009D081A">
        <w:rPr>
          <w:rFonts w:ascii="Book Antiqua" w:hAnsi="Book Antiqua"/>
          <w:caps w:val="0"/>
          <w:color w:val="auto"/>
          <w:sz w:val="23"/>
          <w:szCs w:val="23"/>
          <w:lang w:val="hu-HU" w:eastAsia="en-US"/>
        </w:rPr>
        <w:lastRenderedPageBreak/>
        <w:t xml:space="preserve">önkormányzatokat, a társadalmi és gazdasági szervezeteket és a lakosságot is bevontuk a tervezés folyamatába, melynek rendjét az önkormányzat által elfogadott Partnerségi Terv tartalmazza. </w:t>
      </w:r>
      <w:r w:rsidR="00D46C25" w:rsidRPr="009D081A">
        <w:rPr>
          <w:rFonts w:ascii="Book Antiqua" w:hAnsi="Book Antiqua"/>
          <w:caps w:val="0"/>
          <w:color w:val="auto"/>
          <w:sz w:val="23"/>
          <w:szCs w:val="23"/>
          <w:lang w:val="hu-HU" w:eastAsia="en-US"/>
        </w:rPr>
        <w:br w:type="page"/>
      </w:r>
      <w:bookmarkStart w:id="3" w:name="_Toc437595412"/>
      <w:r w:rsidR="00A15896">
        <w:rPr>
          <w:rFonts w:eastAsia="Tw Cen MT"/>
          <w:lang w:eastAsia="hu-HU"/>
        </w:rPr>
        <w:lastRenderedPageBreak/>
        <w:t>KÖZÉPTÁVÚ CÉLOK, ÉS AZOK ÖSSZEFÜGGÉSEI</w:t>
      </w:r>
      <w:bookmarkEnd w:id="2"/>
      <w:bookmarkEnd w:id="3"/>
    </w:p>
    <w:p w:rsidR="00A15896" w:rsidRDefault="00A15896" w:rsidP="004412F3">
      <w:pPr>
        <w:pStyle w:val="Cmsor2"/>
        <w:spacing w:before="0" w:after="0" w:line="360" w:lineRule="auto"/>
      </w:pPr>
      <w:bookmarkStart w:id="4" w:name="_Toc437595413"/>
      <w:r>
        <w:t>A stratégiai fejlesztési célok meghatározása</w:t>
      </w:r>
      <w:bookmarkEnd w:id="4"/>
    </w:p>
    <w:p w:rsidR="0019172C" w:rsidRDefault="0019172C" w:rsidP="0019172C">
      <w:pPr>
        <w:pStyle w:val="Cmsor3"/>
      </w:pPr>
      <w:bookmarkStart w:id="5" w:name="_Toc437595414"/>
      <w:r>
        <w:t>Fejlesztéspolitikai jogszabályi háttér</w:t>
      </w:r>
      <w:bookmarkEnd w:id="5"/>
    </w:p>
    <w:p w:rsidR="0019172C" w:rsidRPr="0019172C" w:rsidRDefault="0019172C" w:rsidP="0019172C">
      <w:pPr>
        <w:rPr>
          <w:rFonts w:eastAsia="Tw Cen MT"/>
        </w:rPr>
      </w:pPr>
    </w:p>
    <w:p w:rsidR="0019172C" w:rsidRPr="009D081A" w:rsidRDefault="0019172C" w:rsidP="009D081A">
      <w:pPr>
        <w:pStyle w:val="Default"/>
        <w:spacing w:after="68"/>
        <w:rPr>
          <w:rFonts w:ascii="Book Antiqua" w:eastAsia="Times New Roman" w:hAnsi="Book Antiqua" w:cs="Times New Roman"/>
          <w:color w:val="auto"/>
          <w:sz w:val="23"/>
          <w:szCs w:val="23"/>
          <w:lang w:eastAsia="en-US"/>
        </w:rPr>
      </w:pPr>
      <w:bookmarkStart w:id="6" w:name="_Toc262734722"/>
      <w:r w:rsidRPr="009D081A">
        <w:rPr>
          <w:rFonts w:ascii="Book Antiqua" w:eastAsia="Times New Roman" w:hAnsi="Book Antiqua" w:cs="Times New Roman"/>
          <w:color w:val="auto"/>
          <w:sz w:val="23"/>
          <w:szCs w:val="23"/>
          <w:lang w:eastAsia="en-US"/>
        </w:rPr>
        <w:t xml:space="preserve">AZ EU 2020-AS CÉLJAI </w:t>
      </w:r>
    </w:p>
    <w:p w:rsidR="009D081A" w:rsidRDefault="009D081A" w:rsidP="009D081A">
      <w:pPr>
        <w:pStyle w:val="Default"/>
        <w:spacing w:after="68"/>
        <w:rPr>
          <w:rFonts w:ascii="Book Antiqua" w:eastAsia="Times New Roman" w:hAnsi="Book Antiqua" w:cs="Times New Roman"/>
          <w:color w:val="auto"/>
          <w:sz w:val="23"/>
          <w:szCs w:val="23"/>
          <w:lang w:eastAsia="en-US"/>
        </w:rPr>
      </w:pPr>
    </w:p>
    <w:p w:rsidR="0019172C" w:rsidRPr="009D081A" w:rsidRDefault="0019172C" w:rsidP="009D081A">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Foglalkoztatás </w:t>
      </w:r>
    </w:p>
    <w:p w:rsidR="0019172C" w:rsidRPr="009D081A" w:rsidRDefault="0019172C" w:rsidP="009D081A">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Biztosítani kell, hogy a 20–64 évesek körében a foglalkoztatottság aránya elérje a 75%-ot. </w:t>
      </w:r>
    </w:p>
    <w:p w:rsidR="0019172C" w:rsidRPr="009D081A" w:rsidRDefault="0019172C" w:rsidP="009D081A">
      <w:pPr>
        <w:pStyle w:val="Default"/>
        <w:spacing w:after="68"/>
        <w:rPr>
          <w:rFonts w:ascii="Book Antiqua" w:eastAsia="Times New Roman" w:hAnsi="Book Antiqua" w:cs="Times New Roman"/>
          <w:color w:val="auto"/>
          <w:sz w:val="23"/>
          <w:szCs w:val="23"/>
          <w:lang w:eastAsia="en-US"/>
        </w:rPr>
      </w:pPr>
    </w:p>
    <w:p w:rsidR="0019172C" w:rsidRPr="009D081A" w:rsidRDefault="0019172C" w:rsidP="009D081A">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K+F/innováció </w:t>
      </w:r>
    </w:p>
    <w:p w:rsidR="0019172C" w:rsidRPr="009D081A" w:rsidRDefault="0019172C" w:rsidP="009D081A">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Az EU (köz- és magánforrásból származó) GDP-jének 3%-át a kutatás/fejlesztés és az innováció ösztönzésére irányuló beruházásokra kell fordítani. </w:t>
      </w:r>
    </w:p>
    <w:p w:rsidR="0019172C" w:rsidRPr="009D081A" w:rsidRDefault="0019172C" w:rsidP="009D081A">
      <w:pPr>
        <w:pStyle w:val="Default"/>
        <w:spacing w:after="68"/>
        <w:rPr>
          <w:rFonts w:ascii="Book Antiqua" w:eastAsia="Times New Roman" w:hAnsi="Book Antiqua" w:cs="Times New Roman"/>
          <w:color w:val="auto"/>
          <w:sz w:val="23"/>
          <w:szCs w:val="23"/>
          <w:lang w:eastAsia="en-US"/>
        </w:rPr>
      </w:pPr>
    </w:p>
    <w:p w:rsidR="0019172C" w:rsidRPr="009D081A" w:rsidRDefault="0019172C" w:rsidP="009D081A">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Éghajlatváltozás/energia </w:t>
      </w:r>
    </w:p>
    <w:p w:rsidR="0019172C" w:rsidRPr="009D081A" w:rsidRDefault="0019172C" w:rsidP="009D081A">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Az üvegházhatást okozó gázok kibocsátását 20%-kal csökkenteni kell az 1990-es szinthez képest (vagy akár 30%-kal, ha adottak az ehhez szükséges feltételek). </w:t>
      </w:r>
    </w:p>
    <w:p w:rsidR="0019172C" w:rsidRPr="009D081A" w:rsidRDefault="0019172C" w:rsidP="009D081A">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A megújuló energiaforrások arányát 20%-ra kell növelni. </w:t>
      </w:r>
    </w:p>
    <w:p w:rsidR="0019172C" w:rsidRPr="009D081A" w:rsidRDefault="0019172C" w:rsidP="009D081A">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Az energiahatékonyságot 20%-kal kell javítani. </w:t>
      </w:r>
    </w:p>
    <w:p w:rsidR="0019172C" w:rsidRPr="009D081A" w:rsidRDefault="0019172C" w:rsidP="009D081A">
      <w:pPr>
        <w:pStyle w:val="Default"/>
        <w:spacing w:after="68"/>
        <w:rPr>
          <w:rFonts w:ascii="Book Antiqua" w:eastAsia="Times New Roman" w:hAnsi="Book Antiqua" w:cs="Times New Roman"/>
          <w:color w:val="auto"/>
          <w:sz w:val="23"/>
          <w:szCs w:val="23"/>
          <w:lang w:eastAsia="en-US"/>
        </w:rPr>
      </w:pPr>
    </w:p>
    <w:p w:rsidR="0019172C" w:rsidRPr="009D081A" w:rsidRDefault="0019172C" w:rsidP="009D081A">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Oktatás </w:t>
      </w:r>
    </w:p>
    <w:p w:rsidR="0019172C" w:rsidRPr="009D081A" w:rsidRDefault="0019172C" w:rsidP="009D081A">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A lemorzsolódási arányt 10% alá kell csökkenteni. </w:t>
      </w:r>
    </w:p>
    <w:p w:rsidR="0019172C" w:rsidRPr="009D081A" w:rsidRDefault="0019172C" w:rsidP="009D081A">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El kell érni, hogy a 30 és 34 év közötti uniós lakosok legalább 40%-a felsőfokú végzettséggel rendelkezzen. </w:t>
      </w:r>
    </w:p>
    <w:p w:rsidR="0019172C" w:rsidRPr="009D081A" w:rsidRDefault="0019172C" w:rsidP="009D081A">
      <w:pPr>
        <w:pStyle w:val="Default"/>
        <w:spacing w:after="68"/>
        <w:rPr>
          <w:rFonts w:ascii="Book Antiqua" w:eastAsia="Times New Roman" w:hAnsi="Book Antiqua" w:cs="Times New Roman"/>
          <w:color w:val="auto"/>
          <w:sz w:val="23"/>
          <w:szCs w:val="23"/>
          <w:lang w:eastAsia="en-US"/>
        </w:rPr>
      </w:pPr>
    </w:p>
    <w:p w:rsidR="0019172C" w:rsidRPr="009D081A" w:rsidRDefault="0019172C" w:rsidP="009D081A">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Szegénység/társadalmi kirekesztés </w:t>
      </w:r>
    </w:p>
    <w:p w:rsidR="0019172C" w:rsidRPr="009D081A" w:rsidRDefault="0019172C" w:rsidP="009D081A">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Legalább 20 millióval csökkenjen azok száma, akik nyomorban és társadalmi kirekesztettségben élnek, illetve akik esetében a szegénység és a kirekesztődés reális veszélyt jelent. </w:t>
      </w:r>
    </w:p>
    <w:p w:rsidR="0019172C" w:rsidRDefault="0019172C" w:rsidP="0019172C">
      <w:pPr>
        <w:pStyle w:val="Alaprtelmezet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line="360" w:lineRule="auto"/>
        <w:outlineLvl w:val="1"/>
        <w:rPr>
          <w:rFonts w:ascii="Calibri" w:eastAsia="BatangChe" w:hAnsi="Calibri" w:cs="Calibri"/>
          <w:sz w:val="23"/>
          <w:szCs w:val="23"/>
          <w:lang w:val="hu-HU"/>
        </w:rPr>
      </w:pPr>
    </w:p>
    <w:p w:rsidR="0019172C" w:rsidRDefault="0019172C" w:rsidP="0019172C">
      <w:pPr>
        <w:pStyle w:val="Default"/>
        <w:rPr>
          <w:sz w:val="22"/>
          <w:szCs w:val="22"/>
        </w:rPr>
      </w:pPr>
      <w:r>
        <w:rPr>
          <w:b/>
          <w:bCs/>
          <w:sz w:val="22"/>
          <w:szCs w:val="22"/>
        </w:rPr>
        <w:t xml:space="preserve">A KOHÉZIÓS POLITIKA 11 TEMATIKUS CÉLJA </w:t>
      </w:r>
    </w:p>
    <w:p w:rsidR="0019172C" w:rsidRDefault="0019172C" w:rsidP="0019172C">
      <w:pPr>
        <w:pStyle w:val="Default"/>
        <w:spacing w:after="68"/>
        <w:rPr>
          <w:rFonts w:ascii="BatangChe" w:eastAsia="BatangChe" w:cs="BatangChe"/>
          <w:sz w:val="23"/>
          <w:szCs w:val="23"/>
        </w:rPr>
      </w:pPr>
    </w:p>
    <w:p w:rsidR="0019172C" w:rsidRPr="009D081A" w:rsidRDefault="0019172C" w:rsidP="0019172C">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Kutatás, technológia-fejlesztés és innováció erősítése; </w:t>
      </w:r>
    </w:p>
    <w:p w:rsidR="0019172C" w:rsidRPr="009D081A" w:rsidRDefault="0019172C" w:rsidP="0019172C">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Információs és kommunikációs technológiákhoz való hozzáférés és ezek minőségének fejlesztés; </w:t>
      </w:r>
    </w:p>
    <w:p w:rsidR="0019172C" w:rsidRPr="009D081A" w:rsidRDefault="0019172C" w:rsidP="0019172C">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Kis- és közepes vállalkozások, agrárszektor és halászati szektor versenyképességének fejlesztése, vízkultúrák támogatása; </w:t>
      </w:r>
    </w:p>
    <w:p w:rsidR="0019172C" w:rsidRPr="009D081A" w:rsidRDefault="0019172C" w:rsidP="0019172C">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Az alacsony széndioxid-kibocsátású gazdaságra való átállás elősegítése minden ágazatban; </w:t>
      </w:r>
    </w:p>
    <w:p w:rsidR="0019172C" w:rsidRPr="009D081A" w:rsidRDefault="0019172C" w:rsidP="0019172C">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A klímaváltozáshoz való alkalmazkodás elősegítése és kockázat-megelőzés és –kezelés; </w:t>
      </w:r>
    </w:p>
    <w:p w:rsidR="0019172C" w:rsidRPr="009D081A" w:rsidRDefault="0019172C" w:rsidP="0019172C">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Környezetvédelem és erőforrás-hatékonyság ösztönzése; </w:t>
      </w:r>
    </w:p>
    <w:p w:rsidR="0019172C" w:rsidRPr="009D081A" w:rsidRDefault="0019172C" w:rsidP="0019172C">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A fenntartható közlekedés fejlesztése és a kulcs hálózati infrastruktúrák szűk keresztmetszeteinek feloldása; </w:t>
      </w:r>
    </w:p>
    <w:p w:rsidR="0019172C" w:rsidRPr="009D081A" w:rsidRDefault="0019172C" w:rsidP="0019172C">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A foglalkoztatás bővítése és a munkaerő mobilitásának támogatása </w:t>
      </w:r>
    </w:p>
    <w:p w:rsidR="0019172C" w:rsidRPr="009D081A" w:rsidRDefault="0019172C" w:rsidP="0019172C">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A társadalmi befogadás segítése és a szegénység elleni harc; </w:t>
      </w:r>
    </w:p>
    <w:p w:rsidR="0019172C" w:rsidRPr="009D081A" w:rsidRDefault="0019172C" w:rsidP="0019172C">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Befektetés az oktatásba, készségekbe és az élethosszig tartó tanulásba </w:t>
      </w:r>
    </w:p>
    <w:p w:rsidR="0019172C" w:rsidRPr="009D081A" w:rsidRDefault="0019172C" w:rsidP="009D081A">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Intézményi kapacitások fejlesztése és hatékony közigazgatás. </w:t>
      </w:r>
    </w:p>
    <w:p w:rsidR="0019172C" w:rsidRDefault="0019172C" w:rsidP="0019172C">
      <w:pPr>
        <w:pStyle w:val="Alaprtelmezet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line="360" w:lineRule="auto"/>
        <w:outlineLvl w:val="1"/>
        <w:rPr>
          <w:rFonts w:ascii="Times New Roman" w:hAnsi="Times New Roman"/>
          <w:b/>
          <w:sz w:val="24"/>
          <w:szCs w:val="24"/>
          <w:lang w:val="hu-HU"/>
        </w:rPr>
      </w:pPr>
    </w:p>
    <w:p w:rsidR="0019172C" w:rsidRDefault="0019172C" w:rsidP="0019172C">
      <w:pPr>
        <w:pStyle w:val="Default"/>
        <w:rPr>
          <w:sz w:val="22"/>
          <w:szCs w:val="22"/>
        </w:rPr>
      </w:pPr>
      <w:r>
        <w:rPr>
          <w:b/>
          <w:bCs/>
          <w:sz w:val="22"/>
          <w:szCs w:val="22"/>
        </w:rPr>
        <w:t xml:space="preserve">JOGSZABÁLYI ÉS TERVI HÁTTÉR </w:t>
      </w:r>
    </w:p>
    <w:p w:rsidR="0019172C" w:rsidRPr="009D081A" w:rsidRDefault="0019172C" w:rsidP="0019172C">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- 314/2012.(XI.8.) Korm. rendelet; </w:t>
      </w:r>
    </w:p>
    <w:p w:rsidR="0019172C" w:rsidRPr="009D081A" w:rsidRDefault="0019172C" w:rsidP="0019172C">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Útmutató a kis- és középvárosok számára az ITS 2014 – 2020 elkészítéséhez (BM); </w:t>
      </w:r>
    </w:p>
    <w:p w:rsidR="0019172C" w:rsidRPr="009D081A" w:rsidRDefault="0019172C" w:rsidP="0019172C">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Városfejlesztési Kézikönyv, Második, javított kiadás (NGM); </w:t>
      </w:r>
    </w:p>
    <w:p w:rsidR="0019172C" w:rsidRPr="009D081A" w:rsidRDefault="0019172C" w:rsidP="0019172C">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a Partnerségi Megállapodásban foglaltak mentén kidolgozott, következő támogatási időszak operatív programjai; </w:t>
      </w:r>
    </w:p>
    <w:p w:rsidR="0019172C" w:rsidRPr="009D081A" w:rsidRDefault="0019172C" w:rsidP="0019172C">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Országos Fejlesztési és Területfejlesztési Koncepció (elfogadva az 1/2014 OGy. határozattal); </w:t>
      </w:r>
    </w:p>
    <w:p w:rsidR="0019172C" w:rsidRPr="009D081A" w:rsidRDefault="0019172C" w:rsidP="0019172C">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Országos Területrendezési Terv (OTrT) 2014. február 1-től hatályos módosítása; </w:t>
      </w:r>
    </w:p>
    <w:p w:rsidR="0019172C" w:rsidRPr="009D081A" w:rsidRDefault="0019172C" w:rsidP="0019172C">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Tematikus Fejlesztési Programok (TFP) </w:t>
      </w:r>
    </w:p>
    <w:p w:rsidR="0019172C" w:rsidRPr="009D081A" w:rsidRDefault="0019172C" w:rsidP="0019172C">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Heves Megye Területfejlesztési Koncepció </w:t>
      </w:r>
    </w:p>
    <w:p w:rsidR="0019172C" w:rsidRPr="009D081A" w:rsidRDefault="0019172C" w:rsidP="0019172C">
      <w:pPr>
        <w:pStyle w:val="Default"/>
        <w:spacing w:after="68"/>
        <w:rPr>
          <w:rFonts w:ascii="Book Antiqua" w:eastAsia="Times New Roman" w:hAnsi="Book Antiqua" w:cs="Times New Roman"/>
          <w:color w:val="auto"/>
          <w:sz w:val="23"/>
          <w:szCs w:val="23"/>
          <w:lang w:eastAsia="en-US"/>
        </w:rPr>
      </w:pPr>
      <w:r w:rsidRPr="009D081A">
        <w:rPr>
          <w:rFonts w:ascii="Book Antiqua" w:eastAsia="Times New Roman" w:hAnsi="Book Antiqua" w:cs="Times New Roman"/>
          <w:color w:val="auto"/>
          <w:sz w:val="23"/>
          <w:szCs w:val="23"/>
          <w:lang w:eastAsia="en-US"/>
        </w:rPr>
        <w:t xml:space="preserve">- Heves Megye Területrendezési Terv </w:t>
      </w:r>
    </w:p>
    <w:p w:rsidR="0019172C" w:rsidRPr="009D081A" w:rsidRDefault="0019172C" w:rsidP="0019172C">
      <w:pPr>
        <w:pStyle w:val="Alaprtelmezet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line="360" w:lineRule="auto"/>
        <w:outlineLvl w:val="1"/>
        <w:rPr>
          <w:rFonts w:ascii="Book Antiqua" w:eastAsia="Times New Roman" w:hAnsi="Book Antiqua"/>
          <w:color w:val="auto"/>
          <w:sz w:val="23"/>
          <w:szCs w:val="23"/>
          <w:lang w:val="hu-HU" w:eastAsia="en-US"/>
        </w:rPr>
      </w:pPr>
    </w:p>
    <w:p w:rsidR="0019172C" w:rsidRPr="009D081A" w:rsidRDefault="0019172C" w:rsidP="0019172C">
      <w:pPr>
        <w:pStyle w:val="Alaprtelmezet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line="360" w:lineRule="auto"/>
        <w:outlineLvl w:val="1"/>
        <w:rPr>
          <w:rFonts w:ascii="Book Antiqua" w:eastAsia="Times New Roman" w:hAnsi="Book Antiqua"/>
          <w:color w:val="auto"/>
          <w:sz w:val="23"/>
          <w:szCs w:val="23"/>
          <w:lang w:val="hu-HU" w:eastAsia="en-US"/>
        </w:rPr>
      </w:pPr>
      <w:bookmarkStart w:id="7" w:name="_Toc437595415"/>
      <w:r w:rsidRPr="009D081A">
        <w:rPr>
          <w:rFonts w:ascii="Book Antiqua" w:eastAsia="Times New Roman" w:hAnsi="Book Antiqua"/>
          <w:color w:val="auto"/>
          <w:sz w:val="23"/>
          <w:szCs w:val="23"/>
          <w:lang w:val="hu-HU" w:eastAsia="en-US"/>
        </w:rPr>
        <w:t>Az integrált településfejlesztési stratégia a településfejlesztési koncepcióban megfogalmazott környezeti, társadalmi, gazdasági célok megvalósítását szolgáló középtávú fejlesztési program. A rendelkezésre álló és bevonható források ismeretében határozza meg a koncepcióban megfogalmazott meghatározott célok megvalósítását szolgáló beavatkozásokat, programokat, a megvalósítás eszközeit, nyomon követését.</w:t>
      </w:r>
      <w:bookmarkEnd w:id="7"/>
    </w:p>
    <w:bookmarkEnd w:id="6"/>
    <w:p w:rsidR="00D46C25" w:rsidRPr="00DB4061" w:rsidRDefault="00D46C25" w:rsidP="00D46C25">
      <w:pPr>
        <w:pStyle w:val="Alaprtelmezet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12" w:lineRule="auto"/>
        <w:rPr>
          <w:rFonts w:ascii="Times New Roman" w:hAnsi="Times New Roman"/>
          <w:sz w:val="24"/>
          <w:lang w:val="hu-HU"/>
        </w:rPr>
      </w:pPr>
    </w:p>
    <w:p w:rsidR="00D46C25" w:rsidRPr="00DB4061" w:rsidRDefault="00C05F24" w:rsidP="00D46C25">
      <w:pPr>
        <w:pStyle w:val="Alaprtelmezet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12" w:lineRule="auto"/>
        <w:rPr>
          <w:rFonts w:ascii="Times New Roman" w:hAnsi="Times New Roman"/>
          <w:sz w:val="24"/>
          <w:lang w:val="hu-HU"/>
        </w:rPr>
      </w:pPr>
      <w:r w:rsidRPr="0019172C">
        <w:rPr>
          <w:noProof/>
          <w:lang w:val="hu-HU"/>
        </w:rPr>
        <w:lastRenderedPageBreak/>
        <w:drawing>
          <wp:inline distT="0" distB="0" distL="0" distR="0">
            <wp:extent cx="5972175" cy="4057650"/>
            <wp:effectExtent l="0" t="0" r="9525" b="0"/>
            <wp:docPr id="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4057650"/>
                    </a:xfrm>
                    <a:prstGeom prst="rect">
                      <a:avLst/>
                    </a:prstGeom>
                    <a:noFill/>
                    <a:ln>
                      <a:noFill/>
                    </a:ln>
                  </pic:spPr>
                </pic:pic>
              </a:graphicData>
            </a:graphic>
          </wp:inline>
        </w:drawing>
      </w:r>
    </w:p>
    <w:p w:rsidR="00D46C25" w:rsidRPr="00DB4061" w:rsidRDefault="00D46C25" w:rsidP="00D46C25">
      <w:pPr>
        <w:pStyle w:val="Alaprtelmezet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12" w:lineRule="auto"/>
        <w:rPr>
          <w:rFonts w:ascii="Times New Roman" w:hAnsi="Times New Roman"/>
          <w:sz w:val="24"/>
          <w:lang w:val="hu-HU"/>
        </w:rPr>
      </w:pPr>
    </w:p>
    <w:p w:rsidR="00D46C25" w:rsidRDefault="0019172C" w:rsidP="0019172C">
      <w:pPr>
        <w:pStyle w:val="Cmsor3"/>
      </w:pPr>
      <w:bookmarkStart w:id="8" w:name="_Toc437595416"/>
      <w:r>
        <w:t>Jövőkép</w:t>
      </w:r>
      <w:bookmarkEnd w:id="8"/>
    </w:p>
    <w:p w:rsidR="0019172C" w:rsidRPr="00DB4061" w:rsidRDefault="0019172C" w:rsidP="00D46C25">
      <w:pPr>
        <w:pStyle w:val="Alaprtelmezet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12" w:lineRule="auto"/>
        <w:rPr>
          <w:rFonts w:ascii="Times New Roman" w:hAnsi="Times New Roman"/>
          <w:sz w:val="24"/>
          <w:lang w:val="hu-HU"/>
        </w:rPr>
      </w:pPr>
    </w:p>
    <w:p w:rsidR="0019172C" w:rsidRPr="0095299C" w:rsidRDefault="0019172C" w:rsidP="0019172C">
      <w:pPr>
        <w:rPr>
          <w:rFonts w:ascii="Book Antiqua" w:hAnsi="Book Antiqua"/>
        </w:rPr>
      </w:pPr>
      <w:r w:rsidRPr="0095299C">
        <w:rPr>
          <w:rFonts w:ascii="Book Antiqua" w:hAnsi="Book Antiqua"/>
        </w:rPr>
        <w:t xml:space="preserve">Gyöngyös Város jövőképének meghatározásakor a Településfejlesztési </w:t>
      </w:r>
      <w:r>
        <w:rPr>
          <w:rFonts w:ascii="Book Antiqua" w:hAnsi="Book Antiqua"/>
        </w:rPr>
        <w:t>koncepcióban</w:t>
      </w:r>
      <w:r w:rsidRPr="0095299C">
        <w:rPr>
          <w:rFonts w:ascii="Book Antiqua" w:hAnsi="Book Antiqua"/>
        </w:rPr>
        <w:t xml:space="preserve"> megfogalmazott célokat </w:t>
      </w:r>
      <w:r w:rsidR="00A77324" w:rsidRPr="0095299C">
        <w:rPr>
          <w:rFonts w:ascii="Book Antiqua" w:hAnsi="Book Antiqua"/>
        </w:rPr>
        <w:t>figyelem bevéve</w:t>
      </w:r>
      <w:r w:rsidRPr="0095299C">
        <w:rPr>
          <w:rFonts w:ascii="Book Antiqua" w:hAnsi="Book Antiqua"/>
        </w:rPr>
        <w:t xml:space="preserve"> elemeztük, és azt az </w:t>
      </w:r>
      <w:r>
        <w:rPr>
          <w:rFonts w:ascii="Book Antiqua" w:hAnsi="Book Antiqua"/>
        </w:rPr>
        <w:t>EU 2020</w:t>
      </w:r>
      <w:r w:rsidRPr="0095299C">
        <w:rPr>
          <w:rFonts w:ascii="Book Antiqua" w:hAnsi="Book Antiqua"/>
        </w:rPr>
        <w:t xml:space="preserve">, valamint a </w:t>
      </w:r>
      <w:r>
        <w:rPr>
          <w:rFonts w:ascii="Book Antiqua" w:hAnsi="Book Antiqua"/>
        </w:rPr>
        <w:t>Kohéziós politikában</w:t>
      </w:r>
      <w:r w:rsidRPr="0095299C">
        <w:rPr>
          <w:rFonts w:ascii="Book Antiqua" w:hAnsi="Book Antiqua"/>
        </w:rPr>
        <w:t xml:space="preserve"> szereplő irányelvekkel egyeztettük.</w:t>
      </w:r>
    </w:p>
    <w:p w:rsidR="0019172C" w:rsidRPr="0095299C" w:rsidRDefault="0019172C" w:rsidP="0019172C">
      <w:pPr>
        <w:rPr>
          <w:rFonts w:ascii="Book Antiqua" w:hAnsi="Book Antiqua"/>
        </w:rPr>
      </w:pPr>
    </w:p>
    <w:p w:rsidR="0019172C" w:rsidRDefault="0019172C" w:rsidP="0019172C">
      <w:pPr>
        <w:rPr>
          <w:rFonts w:ascii="Book Antiqua" w:hAnsi="Book Antiqua"/>
          <w:b/>
        </w:rPr>
      </w:pPr>
      <w:r w:rsidRPr="0095299C">
        <w:rPr>
          <w:rFonts w:ascii="Book Antiqua" w:hAnsi="Book Antiqua"/>
          <w:b/>
        </w:rPr>
        <w:t>Az alábbiakban bemutatjuk a város hosszútávú jövőképét. A hosszútávú jövőkép alapján kialakított háromszintű célhierarchiában bemutatott célok megvalósulása számszerűsített indikátorokkal mérhető, ezek a helyzetértékelésben megfogalmazott elemzések alapján megvalósíthatóak.</w:t>
      </w:r>
    </w:p>
    <w:p w:rsidR="00EA1B7E" w:rsidRPr="00EA1B7E" w:rsidRDefault="00EA1B7E" w:rsidP="0019172C">
      <w:pPr>
        <w:rPr>
          <w:rFonts w:ascii="Book Antiqua" w:hAnsi="Book Antiqua"/>
        </w:rPr>
      </w:pPr>
      <w:r w:rsidRPr="00EA1B7E">
        <w:rPr>
          <w:rFonts w:ascii="Book Antiqua" w:hAnsi="Book Antiqua"/>
        </w:rPr>
        <w:t>Gyöngyös város jövőképe:</w:t>
      </w:r>
    </w:p>
    <w:p w:rsidR="0019172C" w:rsidRPr="0095299C" w:rsidRDefault="0019172C" w:rsidP="0019172C">
      <w:pPr>
        <w:pStyle w:val="Kiemeltidzet"/>
      </w:pPr>
      <w:r w:rsidRPr="0019172C">
        <w:lastRenderedPageBreak/>
        <w:t>Gyöngyös a Mátra fővárosaként, vitális XXI. Századi központ a magyarországi mondernizációban, gazdasági, a fenntarthatósági szempontjait érvényesítő, vonzó urbánus célpont</w:t>
      </w:r>
      <w:r>
        <w:t>.</w:t>
      </w:r>
    </w:p>
    <w:p w:rsidR="0019172C" w:rsidRPr="0095299C" w:rsidRDefault="0019172C" w:rsidP="0019172C">
      <w:pPr>
        <w:rPr>
          <w:rFonts w:ascii="Book Antiqua" w:hAnsi="Book Antiqua"/>
        </w:rPr>
      </w:pPr>
      <w:r w:rsidRPr="0095299C">
        <w:rPr>
          <w:rFonts w:ascii="Book Antiqua" w:hAnsi="Book Antiqua"/>
        </w:rPr>
        <w:t>Gyöngyös város központi földrajzi helyzetének köszönhetően legjelentősebb történelmi eseményeink szemtanúja volt. Honfoglaláskori településként ismert, és a XI. század végére már virágzó gazdasági élet alakult ki. Róbert Károly király 1334-ben várossá nyilvánította Gyöngyöst, elsősorban az észak, észak-keleti irányba kibontakozó borkereskedelemnek köszönhetően. A város mai lakóinak az elkövetkező évtizedekben meg kell őriznünk a város és környékének kedvező adottságait, történelmi tradícióit, valamint mindazt a kulturális örökséget, melyet elődeink ránk hagytak, ugyanakkor olyanná kell alakítanunk, amely megfelel az elkövetkező időszak kihívásainak, s amely méltó örökség lesz utódainknak.</w:t>
      </w:r>
    </w:p>
    <w:p w:rsidR="0019172C" w:rsidRPr="0095299C" w:rsidRDefault="0019172C" w:rsidP="0019172C">
      <w:pPr>
        <w:rPr>
          <w:rFonts w:ascii="Book Antiqua" w:hAnsi="Book Antiqua"/>
        </w:rPr>
      </w:pPr>
    </w:p>
    <w:p w:rsidR="0019172C" w:rsidRPr="0095299C" w:rsidRDefault="0019172C" w:rsidP="0019172C">
      <w:pPr>
        <w:rPr>
          <w:rFonts w:ascii="Book Antiqua" w:hAnsi="Book Antiqua"/>
        </w:rPr>
      </w:pPr>
      <w:r w:rsidRPr="0095299C">
        <w:rPr>
          <w:rFonts w:ascii="Book Antiqua" w:hAnsi="Book Antiqua"/>
        </w:rPr>
        <w:t>Gyöngyös város jövőképét meghatározza a térségben betöltött szerepe és a településhálózat fejlesztésének lehetőségei. Ezzel kapcsolatban döntő jelentőségű a város fejlődési irányának, nagyságának, gazdasági szere</w:t>
      </w:r>
      <w:r w:rsidRPr="0095299C">
        <w:rPr>
          <w:rFonts w:ascii="Book Antiqua" w:hAnsi="Book Antiqua"/>
        </w:rPr>
        <w:t>p</w:t>
      </w:r>
      <w:r w:rsidRPr="0095299C">
        <w:rPr>
          <w:rFonts w:ascii="Book Antiqua" w:hAnsi="Book Antiqua"/>
        </w:rPr>
        <w:t xml:space="preserve">körének meghatározása. </w:t>
      </w:r>
    </w:p>
    <w:p w:rsidR="0019172C" w:rsidRPr="0095299C" w:rsidRDefault="0019172C" w:rsidP="0019172C">
      <w:pPr>
        <w:rPr>
          <w:rFonts w:ascii="Book Antiqua" w:hAnsi="Book Antiqua"/>
        </w:rPr>
      </w:pPr>
    </w:p>
    <w:p w:rsidR="0019172C" w:rsidRPr="0095299C" w:rsidRDefault="0019172C" w:rsidP="0019172C">
      <w:pPr>
        <w:rPr>
          <w:rFonts w:ascii="Book Antiqua" w:hAnsi="Book Antiqua"/>
        </w:rPr>
      </w:pPr>
      <w:r w:rsidRPr="0095299C">
        <w:rPr>
          <w:rFonts w:ascii="Book Antiqua" w:hAnsi="Book Antiqua"/>
        </w:rPr>
        <w:t>Legfontosabb feladat a városlakók életminőségének javítása, életkörülményeinek kedvezőbbé tétele. Ehhez a meglévő gazdasági vállalkozások fejlődésének, fejleszté</w:t>
      </w:r>
      <w:r w:rsidRPr="0095299C">
        <w:rPr>
          <w:rFonts w:ascii="Book Antiqua" w:hAnsi="Book Antiqua"/>
        </w:rPr>
        <w:lastRenderedPageBreak/>
        <w:t xml:space="preserve">sének, és új vállalkozások meg-településének elősegítésével járul hozzá. Az életminőség javítását a stabil alapokon nyugvó, kiegyensúlyozott, fejlődő gazdaság alapozza meg, amihez a megfelelő gazdasági környezet (infrastruktúra, oktatás, szakképzett munkaerő, </w:t>
      </w:r>
      <w:r w:rsidR="00A77324">
        <w:rPr>
          <w:rFonts w:ascii="Book Antiqua" w:hAnsi="Book Antiqua"/>
        </w:rPr>
        <w:t>vállalkozásbarát önkormányzati politika</w:t>
      </w:r>
      <w:r w:rsidRPr="0095299C">
        <w:rPr>
          <w:rFonts w:ascii="Book Antiqua" w:hAnsi="Book Antiqua"/>
        </w:rPr>
        <w:t>, stb.) megteremtése kiemelt feladat.</w:t>
      </w:r>
    </w:p>
    <w:p w:rsidR="0019172C" w:rsidRPr="0095299C" w:rsidRDefault="0019172C" w:rsidP="0019172C">
      <w:pPr>
        <w:rPr>
          <w:rFonts w:ascii="Book Antiqua" w:hAnsi="Book Antiqua"/>
        </w:rPr>
      </w:pPr>
    </w:p>
    <w:p w:rsidR="0019172C" w:rsidRPr="0095299C" w:rsidRDefault="0019172C" w:rsidP="0019172C">
      <w:pPr>
        <w:rPr>
          <w:rFonts w:ascii="Book Antiqua" w:hAnsi="Book Antiqua"/>
        </w:rPr>
      </w:pPr>
      <w:r w:rsidRPr="0095299C">
        <w:rPr>
          <w:rFonts w:ascii="Book Antiqua" w:hAnsi="Book Antiqua"/>
        </w:rPr>
        <w:t xml:space="preserve">A város népességmegtartó képességét, a városlakók megélhetési körülményeinek, életfeltételeinek javításával lehet növelni. Annak érdekében, hogy ez megvalósulhasson, a program az itt élők életkörülményeinek javítását, kedvezőbb munkavállalását, megélhetését, szociális ellátását, kulturált szabadidő eltöltését célozza meg. A minőségi életkörülmények biztosítása érdekében fontos, hogy a városi fejlesztések maximálisan vegyék figyelembe a természetes környezet fenntartását és védelmét, valamint a város és </w:t>
      </w:r>
      <w:r w:rsidR="00A77324">
        <w:rPr>
          <w:rFonts w:ascii="Book Antiqua" w:hAnsi="Book Antiqua"/>
        </w:rPr>
        <w:t>a mátrai</w:t>
      </w:r>
      <w:r w:rsidRPr="0095299C">
        <w:rPr>
          <w:rFonts w:ascii="Book Antiqua" w:hAnsi="Book Antiqua"/>
        </w:rPr>
        <w:t xml:space="preserve"> üdülőhelyek karaktermegőrző fejlesztését.</w:t>
      </w:r>
    </w:p>
    <w:p w:rsidR="0019172C" w:rsidRPr="0095299C" w:rsidRDefault="0019172C" w:rsidP="0019172C">
      <w:pPr>
        <w:rPr>
          <w:rFonts w:ascii="Book Antiqua" w:hAnsi="Book Antiqua"/>
        </w:rPr>
      </w:pPr>
    </w:p>
    <w:p w:rsidR="0019172C" w:rsidRPr="0095299C" w:rsidRDefault="0019172C" w:rsidP="0019172C">
      <w:pPr>
        <w:rPr>
          <w:rFonts w:ascii="Book Antiqua" w:hAnsi="Book Antiqua"/>
        </w:rPr>
      </w:pPr>
      <w:r w:rsidRPr="0095299C">
        <w:rPr>
          <w:rFonts w:ascii="Book Antiqua" w:hAnsi="Book Antiqua"/>
        </w:rPr>
        <w:t xml:space="preserve">Lényeges kérdés az, hogy a település lakosságának összetétele hogyan alakul a jövőben. Amennyiben sikerül a várost komfortos, rendezett vonzó élettérré fejleszteni, úgy számítani lehet arra, hogy mint igényes lakóteret biztosító, jó közlekedési kapcsolatokkal rendelkező település egyrészt meg tudja tartani a lakosságát, másrészt </w:t>
      </w:r>
      <w:r w:rsidR="00A77324">
        <w:rPr>
          <w:rFonts w:ascii="Book Antiqua" w:hAnsi="Book Antiqua"/>
        </w:rPr>
        <w:t xml:space="preserve">– részben az intenzív gazdaságfejlesztésnek - </w:t>
      </w:r>
      <w:r w:rsidRPr="0095299C">
        <w:rPr>
          <w:rFonts w:ascii="Book Antiqua" w:hAnsi="Book Antiqua"/>
        </w:rPr>
        <w:t>kedvelt letelepedési célponttá válik.</w:t>
      </w:r>
    </w:p>
    <w:p w:rsidR="0019172C" w:rsidRPr="0095299C" w:rsidRDefault="0019172C" w:rsidP="0019172C">
      <w:pPr>
        <w:rPr>
          <w:rFonts w:ascii="Book Antiqua" w:hAnsi="Book Antiqua"/>
        </w:rPr>
      </w:pPr>
    </w:p>
    <w:p w:rsidR="0019172C" w:rsidRPr="0095299C" w:rsidRDefault="0019172C" w:rsidP="0019172C">
      <w:pPr>
        <w:rPr>
          <w:rFonts w:ascii="Book Antiqua" w:hAnsi="Book Antiqua"/>
        </w:rPr>
      </w:pPr>
      <w:r w:rsidRPr="0095299C">
        <w:rPr>
          <w:rFonts w:ascii="Book Antiqua" w:hAnsi="Book Antiqua"/>
        </w:rPr>
        <w:lastRenderedPageBreak/>
        <w:t>Egyes elszlömösödött településrészek fejlődésében csak hosszabb távon várható jelentős, pozitív irányú elmozdulás. A hátrányos helyzetű rétegek, – elsősorban a roma kisebbséghez tartozó lakosság – felzárkóztatása érdekében külön fejlesztési programokat kell beindítani a településen, amelyek komplex módon, az infrastrukturális, a lakásviszonyok, a humán erőforrások, a munkalehetőségek, speciális foglalkoztatások integrált rendszerének fejlesztése révén meg tudják állítani a további leszakadásukat, az életterük drasztikus romlását. A roma lakosság körében magasabb a születési szám, így a településen belüli részarányuk növekedni fog a jövőben, ezért a szociális gondoskodás mellett szükség van az előbbiekben említett komplex felzárkóztatási programok beindítására. Ezzel elkerülhető, hogy a település egységes rendezett képe sérüljön, illetve társadalmi feszültségek keletkezzenek a városon belül.</w:t>
      </w:r>
    </w:p>
    <w:p w:rsidR="0019172C" w:rsidRPr="0095299C" w:rsidRDefault="0019172C" w:rsidP="0019172C">
      <w:pPr>
        <w:rPr>
          <w:rFonts w:ascii="Book Antiqua" w:hAnsi="Book Antiqua"/>
        </w:rPr>
      </w:pPr>
    </w:p>
    <w:p w:rsidR="0019172C" w:rsidRPr="00845A7B" w:rsidRDefault="0019172C" w:rsidP="00845A7B">
      <w:pPr>
        <w:rPr>
          <w:rFonts w:ascii="Book Antiqua" w:hAnsi="Book Antiqua"/>
        </w:rPr>
      </w:pPr>
      <w:r w:rsidRPr="00845A7B">
        <w:rPr>
          <w:rFonts w:ascii="Book Antiqua" w:hAnsi="Book Antiqua"/>
        </w:rPr>
        <w:t>A város erősíti térségi szerepkörét és a gazdasági fejlődés mellett intézményi reformokat is végrehajt annak érdekében, hogy a fejlesztések koncentráltan, szakma</w:t>
      </w:r>
      <w:r w:rsidRPr="00845A7B">
        <w:rPr>
          <w:rFonts w:ascii="Book Antiqua" w:hAnsi="Book Antiqua"/>
        </w:rPr>
        <w:t>i</w:t>
      </w:r>
      <w:r w:rsidRPr="00845A7B">
        <w:rPr>
          <w:rFonts w:ascii="Book Antiqua" w:hAnsi="Book Antiqua"/>
        </w:rPr>
        <w:t>lag megalapozottan történjenek.</w:t>
      </w:r>
    </w:p>
    <w:p w:rsidR="0019172C" w:rsidRPr="0095299C" w:rsidRDefault="0019172C" w:rsidP="0019172C">
      <w:pPr>
        <w:rPr>
          <w:rFonts w:ascii="Book Antiqua" w:hAnsi="Book Antiqua"/>
        </w:rPr>
      </w:pPr>
    </w:p>
    <w:p w:rsidR="00D46C25" w:rsidRPr="00845A7B" w:rsidRDefault="0019172C" w:rsidP="00845A7B">
      <w:pPr>
        <w:rPr>
          <w:rFonts w:ascii="Book Antiqua" w:hAnsi="Book Antiqua"/>
        </w:rPr>
      </w:pPr>
      <w:r w:rsidRPr="00845A7B">
        <w:rPr>
          <w:rFonts w:ascii="Book Antiqua" w:hAnsi="Book Antiqua"/>
        </w:rPr>
        <w:t>Mindezeken túl önkormányzati feladat a közösségi tér biztosítása, közművelődési, tudományos, művészeti tevékenység, sport támogatása, a nemzeti és etnikai kisebbségek jogai érvényesítésének biztosítása, az egészséges életmód közösségi feltételeinek elősegítése. Az önkor</w:t>
      </w:r>
      <w:r w:rsidRPr="00845A7B">
        <w:rPr>
          <w:rFonts w:ascii="Book Antiqua" w:hAnsi="Book Antiqua"/>
        </w:rPr>
        <w:lastRenderedPageBreak/>
        <w:t>mányzat feladatkörében támogatja a lakosság önszerveződő közösségeinek tevékenységét, együttműködik velük.</w:t>
      </w:r>
    </w:p>
    <w:p w:rsidR="00D46C25" w:rsidRPr="00DB4061" w:rsidRDefault="00D46C25" w:rsidP="00D46C25">
      <w:pPr>
        <w:pStyle w:val="Alaprtelmezet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12" w:lineRule="auto"/>
        <w:rPr>
          <w:rFonts w:ascii="Times New Roman" w:hAnsi="Times New Roman"/>
          <w:sz w:val="24"/>
          <w:lang w:val="hu-HU"/>
        </w:rPr>
      </w:pPr>
    </w:p>
    <w:p w:rsidR="0019172C" w:rsidRPr="0095299C" w:rsidRDefault="0019172C" w:rsidP="0019172C">
      <w:pPr>
        <w:rPr>
          <w:rFonts w:ascii="Book Antiqua" w:hAnsi="Book Antiqua"/>
          <w:b/>
        </w:rPr>
      </w:pPr>
      <w:r w:rsidRPr="0095299C">
        <w:rPr>
          <w:rFonts w:ascii="Book Antiqua" w:hAnsi="Book Antiqua"/>
          <w:b/>
        </w:rPr>
        <w:t>Gyöngyös város a jövőben olyan város lesz:</w:t>
      </w:r>
    </w:p>
    <w:p w:rsidR="0019172C" w:rsidRPr="0095299C" w:rsidRDefault="0019172C" w:rsidP="0019172C">
      <w:pPr>
        <w:rPr>
          <w:rFonts w:ascii="Book Antiqua" w:hAnsi="Book Antiqua"/>
        </w:rPr>
      </w:pPr>
    </w:p>
    <w:p w:rsidR="0019172C" w:rsidRPr="0095299C" w:rsidRDefault="0019172C" w:rsidP="00B0047A">
      <w:pPr>
        <w:numPr>
          <w:ilvl w:val="0"/>
          <w:numId w:val="8"/>
        </w:numPr>
        <w:tabs>
          <w:tab w:val="left" w:pos="360"/>
        </w:tabs>
        <w:suppressAutoHyphens/>
        <w:spacing w:before="60" w:after="60" w:line="288" w:lineRule="auto"/>
        <w:jc w:val="both"/>
        <w:rPr>
          <w:rFonts w:ascii="Book Antiqua" w:hAnsi="Book Antiqua"/>
        </w:rPr>
      </w:pPr>
      <w:r w:rsidRPr="0095299C">
        <w:rPr>
          <w:rFonts w:ascii="Book Antiqua" w:hAnsi="Book Antiqua"/>
        </w:rPr>
        <w:t>ahol az elkövetkező években is jó lesz élni, ahol tiszta és egészséges a környezet, jó a levegő, sok a park, ahol megoldott a hulladékkezelés, modern és jól működő a város kommunális infrastruktúra-hálózata, ahol fejlett, racionális és biztonságos a tömegközlekedés</w:t>
      </w:r>
      <w:r w:rsidR="00845A7B">
        <w:rPr>
          <w:rFonts w:ascii="Book Antiqua" w:hAnsi="Book Antiqua"/>
        </w:rPr>
        <w:t>.</w:t>
      </w:r>
      <w:r w:rsidRPr="0095299C">
        <w:rPr>
          <w:rFonts w:ascii="Book Antiqua" w:hAnsi="Book Antiqua"/>
        </w:rPr>
        <w:t>.</w:t>
      </w:r>
    </w:p>
    <w:p w:rsidR="0019172C" w:rsidRPr="0095299C" w:rsidRDefault="0019172C" w:rsidP="00B0047A">
      <w:pPr>
        <w:numPr>
          <w:ilvl w:val="0"/>
          <w:numId w:val="8"/>
        </w:numPr>
        <w:tabs>
          <w:tab w:val="left" w:pos="360"/>
        </w:tabs>
        <w:suppressAutoHyphens/>
        <w:spacing w:before="60" w:after="60" w:line="288" w:lineRule="auto"/>
        <w:jc w:val="both"/>
        <w:rPr>
          <w:rFonts w:ascii="Book Antiqua" w:hAnsi="Book Antiqua"/>
        </w:rPr>
      </w:pPr>
      <w:r w:rsidRPr="0095299C">
        <w:rPr>
          <w:rFonts w:ascii="Book Antiqua" w:hAnsi="Book Antiqua"/>
        </w:rPr>
        <w:t>amely teljes körű és magas városi szolgáltatásokat nyújt lakóinak, mindenekelőtt megfelelő lakáskörülményeket, stabil és elérhető szociális ellátást, és jól működő városgazdálkodást és igazgatást.</w:t>
      </w:r>
    </w:p>
    <w:p w:rsidR="0019172C" w:rsidRPr="0095299C" w:rsidRDefault="0019172C" w:rsidP="00B0047A">
      <w:pPr>
        <w:numPr>
          <w:ilvl w:val="0"/>
          <w:numId w:val="8"/>
        </w:numPr>
        <w:tabs>
          <w:tab w:val="left" w:pos="360"/>
        </w:tabs>
        <w:suppressAutoHyphens/>
        <w:spacing w:before="60" w:after="60" w:line="288" w:lineRule="auto"/>
        <w:jc w:val="both"/>
        <w:rPr>
          <w:rFonts w:ascii="Book Antiqua" w:hAnsi="Book Antiqua"/>
        </w:rPr>
      </w:pPr>
      <w:r w:rsidRPr="0095299C">
        <w:rPr>
          <w:rFonts w:ascii="Book Antiqua" w:hAnsi="Book Antiqua"/>
        </w:rPr>
        <w:t>ahol a stabil helyzetű kulturális és közművelődési intézményekben magas színvonalú és sokoldalú programok várják és elégítik ki a város és környéke lakóinak igényeit, ahol a jobb feltételekkel rendelkező oktatási intézmények a gazdaság és a társadalom elvárásainak megfelelő végzettségű szakembereket bocsátanak ki a munkaerőpiacra.</w:t>
      </w:r>
    </w:p>
    <w:p w:rsidR="0019172C" w:rsidRPr="0095299C" w:rsidRDefault="0019172C" w:rsidP="00B0047A">
      <w:pPr>
        <w:numPr>
          <w:ilvl w:val="0"/>
          <w:numId w:val="8"/>
        </w:numPr>
        <w:tabs>
          <w:tab w:val="left" w:pos="360"/>
        </w:tabs>
        <w:suppressAutoHyphens/>
        <w:spacing w:before="60" w:after="60" w:line="288" w:lineRule="auto"/>
        <w:jc w:val="both"/>
        <w:rPr>
          <w:rFonts w:ascii="Book Antiqua" w:hAnsi="Book Antiqua"/>
        </w:rPr>
      </w:pPr>
      <w:r w:rsidRPr="0095299C">
        <w:rPr>
          <w:rFonts w:ascii="Book Antiqua" w:hAnsi="Book Antiqua"/>
        </w:rPr>
        <w:t>amelynek tudásalapú, fejlett és versenyképes a gazdasága, ahol jelentősen megerősödött és magas színvonalú a turisztikai, gazdasági-pénzügyi és üzleti szolgáltatás, ahol erősek a kis- és középvállalkozások.</w:t>
      </w:r>
    </w:p>
    <w:p w:rsidR="00D46C25" w:rsidRPr="0019172C" w:rsidRDefault="0019172C" w:rsidP="00B0047A">
      <w:pPr>
        <w:numPr>
          <w:ilvl w:val="0"/>
          <w:numId w:val="8"/>
        </w:numPr>
        <w:tabs>
          <w:tab w:val="left" w:pos="360"/>
        </w:tabs>
        <w:suppressAutoHyphens/>
        <w:spacing w:before="60" w:after="60" w:line="288" w:lineRule="auto"/>
        <w:jc w:val="both"/>
        <w:rPr>
          <w:rFonts w:ascii="Book Antiqua" w:hAnsi="Book Antiqua"/>
        </w:rPr>
      </w:pPr>
      <w:r w:rsidRPr="0095299C">
        <w:rPr>
          <w:rFonts w:ascii="Book Antiqua" w:hAnsi="Book Antiqua"/>
        </w:rPr>
        <w:lastRenderedPageBreak/>
        <w:t>amely megerősödött térségi szerepköreiből fakadóan térségi jelentőségű várossá vált, s amely vonzáskörzetével korrekt, kiegyensúlyozott kapcsolatban áll, annak magas színvonalú városi szolgáltatásokat nyújtó központja.</w:t>
      </w:r>
    </w:p>
    <w:p w:rsidR="00D46C25" w:rsidRPr="00DB4061" w:rsidRDefault="00D46C25" w:rsidP="00D46C25">
      <w:pPr>
        <w:pStyle w:val="Alaprtelmezet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12" w:lineRule="auto"/>
        <w:rPr>
          <w:rFonts w:ascii="Times New Roman" w:hAnsi="Times New Roman"/>
          <w:sz w:val="24"/>
          <w:lang w:val="hu-HU"/>
        </w:rPr>
      </w:pPr>
    </w:p>
    <w:p w:rsidR="00D46C25" w:rsidRPr="00DB4061" w:rsidRDefault="00D46C25" w:rsidP="00D46C25">
      <w:pPr>
        <w:pStyle w:val="Alaprtelmezet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12" w:lineRule="auto"/>
        <w:rPr>
          <w:rFonts w:ascii="Times New Roman" w:hAnsi="Times New Roman"/>
          <w:sz w:val="24"/>
          <w:lang w:val="hu-HU"/>
        </w:rPr>
      </w:pPr>
    </w:p>
    <w:p w:rsidR="00EA1B7E" w:rsidRDefault="00EA1B7E" w:rsidP="00EA1B7E">
      <w:pPr>
        <w:pStyle w:val="Cmsor3"/>
        <w:rPr>
          <w:lang w:eastAsia="ar-SA"/>
        </w:rPr>
      </w:pPr>
      <w:bookmarkStart w:id="9" w:name="_Toc437595417"/>
      <w:r>
        <w:rPr>
          <w:lang w:eastAsia="ar-SA"/>
        </w:rPr>
        <w:t>Stratégiai fejlesztési célok – átfogó célok</w:t>
      </w:r>
      <w:bookmarkEnd w:id="9"/>
    </w:p>
    <w:p w:rsidR="00EA1B7E" w:rsidRDefault="00EA1B7E" w:rsidP="00D46C25">
      <w:pPr>
        <w:rPr>
          <w:lang w:eastAsia="ar-SA"/>
        </w:rPr>
      </w:pPr>
    </w:p>
    <w:p w:rsidR="00EA1B7E" w:rsidRPr="0095299C" w:rsidRDefault="00EA1B7E" w:rsidP="00EA1B7E">
      <w:pPr>
        <w:rPr>
          <w:rFonts w:ascii="Book Antiqua" w:hAnsi="Book Antiqua"/>
          <w:b/>
        </w:rPr>
      </w:pPr>
      <w:r w:rsidRPr="0095299C">
        <w:rPr>
          <w:rFonts w:ascii="Book Antiqua" w:hAnsi="Book Antiqua"/>
          <w:b/>
        </w:rPr>
        <w:t xml:space="preserve">A városlakók életminőségének javítása, melynek érdekében a gazdaság és a közigazgatás hatékonyságának növelése, figyelembe véve a </w:t>
      </w:r>
      <w:r w:rsidRPr="0095299C">
        <w:rPr>
          <w:rFonts w:ascii="Book Antiqua" w:hAnsi="Book Antiqua"/>
          <w:b/>
          <w:bCs/>
        </w:rPr>
        <w:t>természetes környezet fenntartását és védelmét</w:t>
      </w:r>
      <w:r w:rsidRPr="0095299C">
        <w:rPr>
          <w:rFonts w:ascii="Book Antiqua" w:hAnsi="Book Antiqua"/>
          <w:b/>
        </w:rPr>
        <w:t xml:space="preserve">, valamint a </w:t>
      </w:r>
      <w:r w:rsidRPr="0095299C">
        <w:rPr>
          <w:rFonts w:ascii="Book Antiqua" w:hAnsi="Book Antiqua"/>
          <w:b/>
          <w:bCs/>
        </w:rPr>
        <w:t>város és az üdülőhelyek karaktermegőrző fejlesztését</w:t>
      </w:r>
      <w:r w:rsidRPr="0095299C">
        <w:rPr>
          <w:rFonts w:ascii="Book Antiqua" w:hAnsi="Book Antiqua"/>
          <w:b/>
        </w:rPr>
        <w:t>.</w:t>
      </w:r>
    </w:p>
    <w:p w:rsidR="00EA1B7E" w:rsidRPr="0095299C" w:rsidRDefault="00EA1B7E" w:rsidP="00EA1B7E">
      <w:pPr>
        <w:rPr>
          <w:rFonts w:ascii="Book Antiqua" w:hAnsi="Book Antiqua"/>
        </w:rPr>
      </w:pPr>
    </w:p>
    <w:p w:rsidR="00EA1B7E" w:rsidRPr="0095299C" w:rsidRDefault="00EA1B7E" w:rsidP="00EA1B7E">
      <w:pPr>
        <w:rPr>
          <w:rFonts w:ascii="Book Antiqua" w:hAnsi="Book Antiqua"/>
        </w:rPr>
      </w:pPr>
      <w:r w:rsidRPr="0095299C">
        <w:rPr>
          <w:rFonts w:ascii="Book Antiqua" w:hAnsi="Book Antiqua"/>
        </w:rPr>
        <w:t>A jövőkép eléréséhez szükséges átfogó célok:</w:t>
      </w:r>
    </w:p>
    <w:p w:rsidR="00EA1B7E" w:rsidRPr="0095299C" w:rsidRDefault="00EA1B7E" w:rsidP="00EA1B7E">
      <w:pPr>
        <w:rPr>
          <w:rFonts w:ascii="Book Antiqua" w:hAnsi="Book Antiqua"/>
        </w:rPr>
      </w:pPr>
    </w:p>
    <w:p w:rsidR="00EA1B7E" w:rsidRPr="0095299C" w:rsidRDefault="00EA1B7E" w:rsidP="00B0047A">
      <w:pPr>
        <w:pStyle w:val="Kiemeltidzet"/>
        <w:numPr>
          <w:ilvl w:val="0"/>
          <w:numId w:val="10"/>
        </w:numPr>
      </w:pPr>
      <w:r w:rsidRPr="00EA1B7E">
        <w:t>Sokoldalú, innovatív és versenyképes helyi gazdaság kialakítása</w:t>
      </w:r>
    </w:p>
    <w:p w:rsidR="00EA1B7E" w:rsidRPr="0095299C" w:rsidRDefault="00EA1B7E" w:rsidP="00B0047A">
      <w:pPr>
        <w:pStyle w:val="Kiemeltidzet"/>
        <w:numPr>
          <w:ilvl w:val="0"/>
          <w:numId w:val="10"/>
        </w:numPr>
      </w:pPr>
      <w:r w:rsidRPr="00EA1B7E">
        <w:t>A város térségi szerepkörének erősítése, szolgáltató várossá válása</w:t>
      </w:r>
    </w:p>
    <w:p w:rsidR="00EA1B7E" w:rsidRPr="0095299C" w:rsidRDefault="00EA1B7E" w:rsidP="00B0047A">
      <w:pPr>
        <w:pStyle w:val="Kiemeltidzet"/>
        <w:numPr>
          <w:ilvl w:val="0"/>
          <w:numId w:val="10"/>
        </w:numPr>
      </w:pPr>
      <w:r w:rsidRPr="00EA1B7E">
        <w:t>Az életminőség javítása, az élhető városi környezet megteremtése</w:t>
      </w:r>
    </w:p>
    <w:p w:rsidR="00EA1B7E" w:rsidRPr="0095299C" w:rsidRDefault="00EA1B7E" w:rsidP="00B0047A">
      <w:pPr>
        <w:pStyle w:val="Kiemeltidzet"/>
        <w:numPr>
          <w:ilvl w:val="0"/>
          <w:numId w:val="10"/>
        </w:numPr>
      </w:pPr>
      <w:r w:rsidRPr="00EA1B7E">
        <w:t>A településen és annak vonzáskörzetében a társadalmi kohézió erősítése</w:t>
      </w:r>
    </w:p>
    <w:p w:rsidR="00EA1B7E" w:rsidRPr="0095299C" w:rsidRDefault="00EA1B7E" w:rsidP="00EA1B7E">
      <w:pPr>
        <w:rPr>
          <w:rFonts w:ascii="Book Antiqua" w:hAnsi="Book Antiqua"/>
        </w:rPr>
      </w:pPr>
    </w:p>
    <w:p w:rsidR="00EA1B7E" w:rsidRPr="0095299C" w:rsidRDefault="00EA1B7E" w:rsidP="00EA1B7E">
      <w:pPr>
        <w:rPr>
          <w:rFonts w:ascii="Book Antiqua" w:hAnsi="Book Antiqua"/>
        </w:rPr>
      </w:pPr>
      <w:r w:rsidRPr="0095299C">
        <w:rPr>
          <w:rFonts w:ascii="Book Antiqua" w:hAnsi="Book Antiqua"/>
        </w:rPr>
        <w:lastRenderedPageBreak/>
        <w:t xml:space="preserve">A város folyamatos és tartós gazdasági növekedésének megteremtése alapul szolgál </w:t>
      </w:r>
      <w:r w:rsidRPr="0095299C">
        <w:rPr>
          <w:rFonts w:ascii="Book Antiqua" w:hAnsi="Book Antiqua"/>
          <w:b/>
        </w:rPr>
        <w:t>a városlakók életminőségének a javításának</w:t>
      </w:r>
      <w:r w:rsidRPr="0095299C">
        <w:rPr>
          <w:rFonts w:ascii="Book Antiqua" w:hAnsi="Book Antiqua"/>
        </w:rPr>
        <w:t xml:space="preserve">. A településen élők életminőségének a javítása érdekében elengedhetetlen a városban működő </w:t>
      </w:r>
      <w:r w:rsidRPr="0095299C">
        <w:rPr>
          <w:rFonts w:ascii="Book Antiqua" w:hAnsi="Book Antiqua"/>
          <w:b/>
        </w:rPr>
        <w:t>vállalkozások fejlődésének a támogatása</w:t>
      </w:r>
      <w:r w:rsidRPr="0095299C">
        <w:rPr>
          <w:rFonts w:ascii="Book Antiqua" w:hAnsi="Book Antiqua"/>
        </w:rPr>
        <w:t xml:space="preserve">, új vállalkozások letelepedésének az elősegítése. A vállalakozások támogatása révén megteremthető a </w:t>
      </w:r>
      <w:r w:rsidRPr="0095299C">
        <w:rPr>
          <w:rFonts w:ascii="Book Antiqua" w:hAnsi="Book Antiqua"/>
          <w:b/>
        </w:rPr>
        <w:t>stabil alapokon nyugvó, kiegyensúlyozottan fejlődő helyi gazdaság</w:t>
      </w:r>
      <w:r w:rsidRPr="0095299C">
        <w:rPr>
          <w:rFonts w:ascii="Book Antiqua" w:hAnsi="Book Antiqua"/>
        </w:rPr>
        <w:t>. A stabil gazdaság, és az életminőség javulása hozzájárul a társadalmi kohézió erősítéséhez.</w:t>
      </w:r>
    </w:p>
    <w:p w:rsidR="00EA1B7E" w:rsidRPr="0095299C" w:rsidRDefault="00EA1B7E" w:rsidP="00EA1B7E">
      <w:pPr>
        <w:rPr>
          <w:rFonts w:ascii="Book Antiqua" w:hAnsi="Book Antiqua"/>
        </w:rPr>
      </w:pPr>
    </w:p>
    <w:p w:rsidR="00EA1B7E" w:rsidRPr="0095299C" w:rsidRDefault="00EA1B7E" w:rsidP="00EA1B7E">
      <w:pPr>
        <w:rPr>
          <w:rFonts w:ascii="Book Antiqua" w:hAnsi="Book Antiqua"/>
        </w:rPr>
      </w:pPr>
      <w:r w:rsidRPr="0095299C">
        <w:rPr>
          <w:rFonts w:ascii="Book Antiqua" w:hAnsi="Book Antiqua"/>
        </w:rPr>
        <w:t>A települést is sújtó népességfogyás megfékezése érdekében javítani kell a városlakók megélhetési körülményein, életfeltételein</w:t>
      </w:r>
      <w:r w:rsidRPr="0095299C">
        <w:rPr>
          <w:rFonts w:ascii="Book Antiqua" w:hAnsi="Book Antiqua"/>
          <w:b/>
        </w:rPr>
        <w:t>. A város fejlődése érdekében</w:t>
      </w:r>
      <w:r w:rsidRPr="0095299C">
        <w:rPr>
          <w:rFonts w:ascii="Book Antiqua" w:hAnsi="Book Antiqua"/>
        </w:rPr>
        <w:t xml:space="preserve"> </w:t>
      </w:r>
      <w:r w:rsidRPr="0095299C">
        <w:rPr>
          <w:rFonts w:ascii="Book Antiqua" w:hAnsi="Book Antiqua"/>
          <w:b/>
        </w:rPr>
        <w:t xml:space="preserve">olyan </w:t>
      </w:r>
      <w:r w:rsidR="00845A7B">
        <w:rPr>
          <w:rFonts w:ascii="Book Antiqua" w:hAnsi="Book Antiqua"/>
          <w:b/>
        </w:rPr>
        <w:t>gazdaságfejlesztő politikát kell folytatni</w:t>
      </w:r>
      <w:r w:rsidRPr="0095299C">
        <w:rPr>
          <w:rFonts w:ascii="Book Antiqua" w:hAnsi="Book Antiqua"/>
          <w:b/>
        </w:rPr>
        <w:t>, amelyek révén új munkahelyek létesülnek a településen, az itt működő vállaklozások munkahelymegtartó képessége jelentősen javul, a fiatal városlakók letelepülési szándéka támogatást élvez, a nehéz szociális helyzetbe került személyek és családok segítő kezekre találnak, a szabadidő kulturált eltöltésének lehetőségei színesebbé és sokrétűbbé válnak, az egészséges életmód gyakorlásához szükséges infrastrukturális feltételek javulnak, az egészségügyi és szociális ellátások minősége javul, a település közlekedési feltételei még biztonságosabbá, a tömegközlekedés szervezése utas-központúvá válik, a helyi hagyományok, kulturális értékek és emlékek megőrzése prioritást élvez.</w:t>
      </w:r>
      <w:r w:rsidRPr="0095299C">
        <w:rPr>
          <w:rFonts w:ascii="Book Antiqua" w:hAnsi="Book Antiqua"/>
        </w:rPr>
        <w:t xml:space="preserve">       </w:t>
      </w:r>
    </w:p>
    <w:p w:rsidR="00EA1B7E" w:rsidRPr="0095299C" w:rsidRDefault="00EA1B7E" w:rsidP="00EA1B7E">
      <w:pPr>
        <w:rPr>
          <w:rFonts w:ascii="Book Antiqua" w:hAnsi="Book Antiqua"/>
        </w:rPr>
      </w:pPr>
      <w:r w:rsidRPr="0095299C">
        <w:rPr>
          <w:rFonts w:ascii="Book Antiqua" w:hAnsi="Book Antiqua"/>
        </w:rPr>
        <w:lastRenderedPageBreak/>
        <w:t xml:space="preserve">A város kultúra- és közösségteremtő valamint megtartó képességein túl </w:t>
      </w:r>
      <w:r w:rsidRPr="0095299C">
        <w:rPr>
          <w:rFonts w:ascii="Book Antiqua" w:hAnsi="Book Antiqua"/>
          <w:b/>
        </w:rPr>
        <w:t>figyelmet kell fordítani a természetes környezetünk fenntartására és megőrzésére</w:t>
      </w:r>
      <w:r w:rsidRPr="0095299C">
        <w:rPr>
          <w:rFonts w:ascii="Book Antiqua" w:hAnsi="Book Antiqua"/>
        </w:rPr>
        <w:t xml:space="preserve">, </w:t>
      </w:r>
      <w:r w:rsidRPr="0095299C">
        <w:rPr>
          <w:rFonts w:ascii="Book Antiqua" w:hAnsi="Book Antiqua"/>
          <w:b/>
        </w:rPr>
        <w:t>a település turisztikai látványosságainak és rendezvényeinek megőrzésére és fejlesztésére is</w:t>
      </w:r>
      <w:r w:rsidRPr="0095299C">
        <w:rPr>
          <w:rFonts w:ascii="Book Antiqua" w:hAnsi="Book Antiqua"/>
        </w:rPr>
        <w:t>.</w:t>
      </w:r>
    </w:p>
    <w:p w:rsidR="00EA1B7E" w:rsidRPr="0095299C" w:rsidRDefault="00EA1B7E" w:rsidP="00EA1B7E">
      <w:pPr>
        <w:rPr>
          <w:rFonts w:ascii="Book Antiqua" w:hAnsi="Book Antiqua"/>
        </w:rPr>
      </w:pPr>
      <w:r w:rsidRPr="0095299C">
        <w:rPr>
          <w:rFonts w:ascii="Book Antiqua" w:hAnsi="Book Antiqua"/>
        </w:rPr>
        <w:t>A társadalmi kohézió erősítésének alapvető feltétele a stabil gazdaság, és a megfelelő életminőség. Komplex rendszerrel gondoskodni kell a munkaképes társadalmi rétegek munkaerőpiacra juttatásáról, valamint a valósan munkaképtelen, rászorulók számára a szociális, kulturális ellátóhálózat működtetéséről. Kiemelten fontos az életen át tartó tanulási képességek elsajátíttatása, az azt megvalósító intézményrendszer kialakítása. A társadalmi kohéziónak ki kell terjednie Gyöngyös munkaerőpiaci vonzáskörzetére.</w:t>
      </w:r>
    </w:p>
    <w:p w:rsidR="00EA1B7E" w:rsidRPr="0095299C" w:rsidRDefault="00EA1B7E" w:rsidP="00EA1B7E">
      <w:pPr>
        <w:rPr>
          <w:rFonts w:ascii="Book Antiqua" w:hAnsi="Book Antiqua"/>
        </w:rPr>
      </w:pPr>
      <w:r w:rsidRPr="0095299C">
        <w:rPr>
          <w:rFonts w:ascii="Book Antiqua" w:hAnsi="Book Antiqua"/>
        </w:rPr>
        <w:t xml:space="preserve">A sokoldalú innovatív versenyképes gazdaság a település „motorja”, Gyöngyösnek – helyzetéből adódóan kiemelten – törekednie kell a gazdaság működési környezetének biztosítására. A város lakosságának illetve a településen működő vállalkozásoknak, egyéb szervezetnek nyújtott </w:t>
      </w:r>
      <w:r w:rsidRPr="0095299C">
        <w:rPr>
          <w:rFonts w:ascii="Book Antiqua" w:hAnsi="Book Antiqua"/>
          <w:b/>
        </w:rPr>
        <w:t>közszolgáltatások minőségének és hatékonyságának javítása érdekében biztosítani kell a helyi közigazgatás korszerűsítését és megújulását</w:t>
      </w:r>
      <w:r w:rsidRPr="0095299C">
        <w:rPr>
          <w:rFonts w:ascii="Book Antiqua" w:hAnsi="Book Antiqua"/>
        </w:rPr>
        <w:t>.</w:t>
      </w:r>
    </w:p>
    <w:p w:rsidR="00EA1B7E" w:rsidRDefault="00EA1B7E" w:rsidP="00EA1B7E">
      <w:pPr>
        <w:rPr>
          <w:rFonts w:ascii="Book Antiqua" w:hAnsi="Book Antiqua"/>
        </w:rPr>
      </w:pPr>
      <w:r w:rsidRPr="0095299C">
        <w:rPr>
          <w:rFonts w:ascii="Book Antiqua" w:hAnsi="Book Antiqua"/>
        </w:rPr>
        <w:t>Kiemelt turisztikai desztinációként Gyöngyös a gazdaságfejlesztési elemek közül a turisztikai fejlesztéseket, azok környezetét kiemelt prioritással kívánja kezelni. A turisztika számos olyan társadalmi réteg számára jelenthet munkahelyet, amelyek a munkaerőpiacira egyé</w:t>
      </w:r>
      <w:r w:rsidR="00845A7B">
        <w:rPr>
          <w:rFonts w:ascii="Book Antiqua" w:hAnsi="Book Antiqua"/>
        </w:rPr>
        <w:t>b módon nehezen integrálhatóak.</w:t>
      </w:r>
    </w:p>
    <w:p w:rsidR="00845A7B" w:rsidRPr="0095299C" w:rsidRDefault="00845A7B" w:rsidP="00EA1B7E">
      <w:pPr>
        <w:rPr>
          <w:rFonts w:ascii="Book Antiqua" w:hAnsi="Book Antiqua"/>
        </w:rPr>
      </w:pPr>
      <w:r>
        <w:rPr>
          <w:rFonts w:ascii="Book Antiqua" w:hAnsi="Book Antiqua"/>
        </w:rPr>
        <w:lastRenderedPageBreak/>
        <w:t>Kiemelten kezelendőek azok foglalkoztatási programok amelyek az agrárszektoban dolgozó jellemzően alacsonyképzettségű emberek számára nyújtanak piaci alapú megélhetést.</w:t>
      </w:r>
    </w:p>
    <w:p w:rsidR="00EA1B7E" w:rsidRPr="0095299C" w:rsidRDefault="00EA1B7E" w:rsidP="00EA1B7E">
      <w:pPr>
        <w:rPr>
          <w:rFonts w:ascii="Book Antiqua" w:hAnsi="Book Antiqua"/>
        </w:rPr>
      </w:pPr>
      <w:r w:rsidRPr="00931DBF">
        <w:rPr>
          <w:rFonts w:ascii="Book Antiqua" w:hAnsi="Book Antiqua"/>
          <w:b/>
        </w:rPr>
        <w:t>Gyöngyös kistérségi szerepének erősítése és megőrzése</w:t>
      </w:r>
      <w:r w:rsidRPr="00931DBF">
        <w:rPr>
          <w:rFonts w:ascii="Book Antiqua" w:hAnsi="Book Antiqua"/>
        </w:rPr>
        <w:t xml:space="preserve"> érdekében a fejlesztéseket úgy kell tervezni és végrehajtani, hogy azok a város körzetében, kistérségében élők számára is tapasztalhatóan előnyös legyen.</w:t>
      </w:r>
    </w:p>
    <w:p w:rsidR="00EA1B7E" w:rsidRPr="0095299C" w:rsidRDefault="00EA1B7E" w:rsidP="00EA1B7E">
      <w:pPr>
        <w:rPr>
          <w:rFonts w:ascii="Book Antiqua" w:hAnsi="Book Antiqua"/>
        </w:rPr>
      </w:pPr>
      <w:r w:rsidRPr="0095299C">
        <w:rPr>
          <w:rFonts w:ascii="Book Antiqua" w:hAnsi="Book Antiqua"/>
        </w:rPr>
        <w:t>Gyöngyös az érvényes jogszabályok alapján az alábbi közszolgáltatásokat nyújtja a lakosság és a településen működő szervezetek számára:</w:t>
      </w:r>
    </w:p>
    <w:p w:rsidR="00EA1B7E" w:rsidRPr="0095299C" w:rsidRDefault="00EA1B7E" w:rsidP="00B0047A">
      <w:pPr>
        <w:numPr>
          <w:ilvl w:val="0"/>
          <w:numId w:val="9"/>
        </w:numPr>
        <w:tabs>
          <w:tab w:val="left" w:pos="360"/>
        </w:tabs>
        <w:suppressAutoHyphens/>
        <w:spacing w:after="0" w:line="288" w:lineRule="auto"/>
        <w:jc w:val="both"/>
        <w:rPr>
          <w:rFonts w:ascii="Book Antiqua" w:hAnsi="Book Antiqua"/>
        </w:rPr>
      </w:pPr>
      <w:r w:rsidRPr="0095299C">
        <w:rPr>
          <w:rFonts w:ascii="Book Antiqua" w:hAnsi="Book Antiqua"/>
        </w:rPr>
        <w:t>a településfejlesztés, a településrendezés, az épített és természeti környezet védelme,</w:t>
      </w:r>
    </w:p>
    <w:p w:rsidR="00EA1B7E" w:rsidRPr="0095299C" w:rsidRDefault="00EA1B7E" w:rsidP="00B0047A">
      <w:pPr>
        <w:numPr>
          <w:ilvl w:val="0"/>
          <w:numId w:val="9"/>
        </w:numPr>
        <w:tabs>
          <w:tab w:val="left" w:pos="360"/>
        </w:tabs>
        <w:suppressAutoHyphens/>
        <w:spacing w:after="0" w:line="288" w:lineRule="auto"/>
        <w:jc w:val="both"/>
        <w:rPr>
          <w:rFonts w:ascii="Book Antiqua" w:hAnsi="Book Antiqua"/>
        </w:rPr>
      </w:pPr>
      <w:r w:rsidRPr="0095299C">
        <w:rPr>
          <w:rFonts w:ascii="Book Antiqua" w:hAnsi="Book Antiqua"/>
        </w:rPr>
        <w:t>a lakásgazdálkodás,</w:t>
      </w:r>
    </w:p>
    <w:p w:rsidR="00EA1B7E" w:rsidRPr="0095299C" w:rsidRDefault="00EA1B7E" w:rsidP="00B0047A">
      <w:pPr>
        <w:numPr>
          <w:ilvl w:val="0"/>
          <w:numId w:val="9"/>
        </w:numPr>
        <w:tabs>
          <w:tab w:val="left" w:pos="360"/>
        </w:tabs>
        <w:suppressAutoHyphens/>
        <w:spacing w:after="0" w:line="288" w:lineRule="auto"/>
        <w:jc w:val="both"/>
        <w:rPr>
          <w:rFonts w:ascii="Book Antiqua" w:hAnsi="Book Antiqua"/>
        </w:rPr>
      </w:pPr>
      <w:r w:rsidRPr="0095299C">
        <w:rPr>
          <w:rFonts w:ascii="Book Antiqua" w:hAnsi="Book Antiqua"/>
        </w:rPr>
        <w:t>a vízrendezés és a csapadékvíz elvezetés, a csatornázás,</w:t>
      </w:r>
    </w:p>
    <w:p w:rsidR="00EA1B7E" w:rsidRPr="0095299C" w:rsidRDefault="00EA1B7E" w:rsidP="00B0047A">
      <w:pPr>
        <w:numPr>
          <w:ilvl w:val="0"/>
          <w:numId w:val="9"/>
        </w:numPr>
        <w:tabs>
          <w:tab w:val="left" w:pos="360"/>
        </w:tabs>
        <w:suppressAutoHyphens/>
        <w:spacing w:after="0" w:line="288" w:lineRule="auto"/>
        <w:jc w:val="both"/>
        <w:rPr>
          <w:rFonts w:ascii="Book Antiqua" w:hAnsi="Book Antiqua"/>
        </w:rPr>
      </w:pPr>
      <w:r w:rsidRPr="0095299C">
        <w:rPr>
          <w:rFonts w:ascii="Book Antiqua" w:hAnsi="Book Antiqua"/>
        </w:rPr>
        <w:t>a köztemetők fenntartása,</w:t>
      </w:r>
    </w:p>
    <w:p w:rsidR="00EA1B7E" w:rsidRPr="0095299C" w:rsidRDefault="00EA1B7E" w:rsidP="00B0047A">
      <w:pPr>
        <w:numPr>
          <w:ilvl w:val="0"/>
          <w:numId w:val="9"/>
        </w:numPr>
        <w:tabs>
          <w:tab w:val="left" w:pos="360"/>
        </w:tabs>
        <w:suppressAutoHyphens/>
        <w:spacing w:after="0" w:line="288" w:lineRule="auto"/>
        <w:jc w:val="both"/>
        <w:rPr>
          <w:rFonts w:ascii="Book Antiqua" w:hAnsi="Book Antiqua"/>
        </w:rPr>
      </w:pPr>
      <w:r w:rsidRPr="0095299C">
        <w:rPr>
          <w:rFonts w:ascii="Book Antiqua" w:hAnsi="Book Antiqua"/>
        </w:rPr>
        <w:t>a helyi közutak és közterületek fenntartása,</w:t>
      </w:r>
    </w:p>
    <w:p w:rsidR="00EA1B7E" w:rsidRPr="0095299C" w:rsidRDefault="00EA1B7E" w:rsidP="00B0047A">
      <w:pPr>
        <w:numPr>
          <w:ilvl w:val="0"/>
          <w:numId w:val="9"/>
        </w:numPr>
        <w:tabs>
          <w:tab w:val="left" w:pos="360"/>
        </w:tabs>
        <w:suppressAutoHyphens/>
        <w:spacing w:after="0" w:line="288" w:lineRule="auto"/>
        <w:jc w:val="both"/>
        <w:rPr>
          <w:rFonts w:ascii="Book Antiqua" w:hAnsi="Book Antiqua"/>
        </w:rPr>
      </w:pPr>
      <w:r w:rsidRPr="0095299C">
        <w:rPr>
          <w:rFonts w:ascii="Book Antiqua" w:hAnsi="Book Antiqua"/>
        </w:rPr>
        <w:t>a helyi tömegközlekedés,</w:t>
      </w:r>
    </w:p>
    <w:p w:rsidR="00EA1B7E" w:rsidRPr="0095299C" w:rsidRDefault="00EA1B7E" w:rsidP="00B0047A">
      <w:pPr>
        <w:numPr>
          <w:ilvl w:val="0"/>
          <w:numId w:val="9"/>
        </w:numPr>
        <w:tabs>
          <w:tab w:val="left" w:pos="360"/>
        </w:tabs>
        <w:suppressAutoHyphens/>
        <w:spacing w:after="0" w:line="288" w:lineRule="auto"/>
        <w:jc w:val="both"/>
        <w:rPr>
          <w:rFonts w:ascii="Book Antiqua" w:hAnsi="Book Antiqua"/>
        </w:rPr>
      </w:pPr>
      <w:r w:rsidRPr="0095299C">
        <w:rPr>
          <w:rFonts w:ascii="Book Antiqua" w:hAnsi="Book Antiqua"/>
        </w:rPr>
        <w:t>a köztisztaság és településtisztaság biztosítása, fejlesztése,</w:t>
      </w:r>
    </w:p>
    <w:p w:rsidR="00EA1B7E" w:rsidRPr="0095299C" w:rsidRDefault="00EA1B7E" w:rsidP="00B0047A">
      <w:pPr>
        <w:numPr>
          <w:ilvl w:val="0"/>
          <w:numId w:val="9"/>
        </w:numPr>
        <w:tabs>
          <w:tab w:val="left" w:pos="360"/>
        </w:tabs>
        <w:suppressAutoHyphens/>
        <w:spacing w:after="0" w:line="288" w:lineRule="auto"/>
        <w:jc w:val="both"/>
        <w:rPr>
          <w:rFonts w:ascii="Book Antiqua" w:hAnsi="Book Antiqua"/>
        </w:rPr>
      </w:pPr>
      <w:r w:rsidRPr="0095299C">
        <w:rPr>
          <w:rFonts w:ascii="Book Antiqua" w:hAnsi="Book Antiqua"/>
        </w:rPr>
        <w:t>gondoskodás a helyi tűzvédelemről, a közbiztonság helyi feladatairól,</w:t>
      </w:r>
    </w:p>
    <w:p w:rsidR="00EA1B7E" w:rsidRPr="0095299C" w:rsidRDefault="00EA1B7E" w:rsidP="00B0047A">
      <w:pPr>
        <w:numPr>
          <w:ilvl w:val="0"/>
          <w:numId w:val="9"/>
        </w:numPr>
        <w:tabs>
          <w:tab w:val="left" w:pos="360"/>
        </w:tabs>
        <w:suppressAutoHyphens/>
        <w:spacing w:after="0" w:line="288" w:lineRule="auto"/>
        <w:jc w:val="both"/>
        <w:rPr>
          <w:rFonts w:ascii="Book Antiqua" w:hAnsi="Book Antiqua"/>
        </w:rPr>
      </w:pPr>
      <w:r w:rsidRPr="0095299C">
        <w:rPr>
          <w:rFonts w:ascii="Book Antiqua" w:hAnsi="Book Antiqua"/>
        </w:rPr>
        <w:t>közreműködés a helyi energiaszolgáltatásban, a foglalkoztatás megoldásában,</w:t>
      </w:r>
    </w:p>
    <w:p w:rsidR="00EA1B7E" w:rsidRPr="0095299C" w:rsidRDefault="000376B5" w:rsidP="00B0047A">
      <w:pPr>
        <w:numPr>
          <w:ilvl w:val="0"/>
          <w:numId w:val="9"/>
        </w:numPr>
        <w:tabs>
          <w:tab w:val="left" w:pos="360"/>
        </w:tabs>
        <w:suppressAutoHyphens/>
        <w:spacing w:after="0" w:line="288" w:lineRule="auto"/>
        <w:jc w:val="both"/>
        <w:rPr>
          <w:rFonts w:ascii="Book Antiqua" w:hAnsi="Book Antiqua"/>
        </w:rPr>
      </w:pPr>
      <w:r>
        <w:rPr>
          <w:rFonts w:ascii="Book Antiqua" w:hAnsi="Book Antiqua"/>
        </w:rPr>
        <w:t>gondoskodás az óvodáról, a</w:t>
      </w:r>
      <w:r w:rsidR="00EA1B7E" w:rsidRPr="0095299C">
        <w:rPr>
          <w:rFonts w:ascii="Book Antiqua" w:hAnsi="Book Antiqua"/>
        </w:rPr>
        <w:t xml:space="preserve"> szociális ellátásról, valamint a gyermek- és ifjúsági feladatokról.</w:t>
      </w:r>
    </w:p>
    <w:p w:rsidR="00EA1B7E" w:rsidRPr="0095299C" w:rsidRDefault="00EA1B7E" w:rsidP="00EA1B7E">
      <w:pPr>
        <w:rPr>
          <w:rFonts w:ascii="Book Antiqua" w:hAnsi="Book Antiqua"/>
        </w:rPr>
      </w:pPr>
      <w:r w:rsidRPr="0095299C">
        <w:rPr>
          <w:rFonts w:ascii="Book Antiqua" w:hAnsi="Book Antiqua"/>
        </w:rPr>
        <w:t xml:space="preserve">A tételesen megnevezett közszolgáltatásokon túl Gyöngyös Város Önkormányzatának feladata a közösségi tér </w:t>
      </w:r>
      <w:r w:rsidRPr="0095299C">
        <w:rPr>
          <w:rFonts w:ascii="Book Antiqua" w:hAnsi="Book Antiqua"/>
        </w:rPr>
        <w:lastRenderedPageBreak/>
        <w:t>biztosítása, közművelődési, tudományos, művészeti tevékenység, sport támogatása, a nemzeti és etnikai kisebbségek jogai érvényesítésének biztosítása, az egészséges életmód közösségi feltételeinek elősegítése. Ezeken kívül az önkormányzat támogatja a lakosság önszerveződő közösségeinek tevékenységét, valamint kialakítja az együttműködési lehetőségeket ezekkel a szervezetekkel.</w:t>
      </w:r>
    </w:p>
    <w:p w:rsidR="00EA1B7E" w:rsidRDefault="00EA1B7E" w:rsidP="00EA1B7E">
      <w:pPr>
        <w:pStyle w:val="Szvegtrzs"/>
        <w:spacing w:after="60"/>
        <w:rPr>
          <w:rFonts w:ascii="Book Antiqua" w:hAnsi="Book Antiqua"/>
        </w:rPr>
      </w:pPr>
      <w:r w:rsidRPr="0095299C">
        <w:rPr>
          <w:rFonts w:ascii="Book Antiqua" w:hAnsi="Book Antiqua"/>
        </w:rPr>
        <w:t xml:space="preserve">Figyelemmel a lakosság igényeire és saját gazdasági körülményeire, az Önkormányzat maga határozza meg, hogy feladatait milyen mértékben és módon látja el. A feladatok megvalósítása során kiemelt figyelmet fordítunk a </w:t>
      </w:r>
      <w:r w:rsidRPr="0095299C">
        <w:rPr>
          <w:rFonts w:ascii="Book Antiqua" w:hAnsi="Book Antiqua"/>
          <w:b/>
          <w:bCs/>
        </w:rPr>
        <w:t>költségvetés bevételeinek növelésére</w:t>
      </w:r>
      <w:r w:rsidRPr="0095299C">
        <w:rPr>
          <w:rFonts w:ascii="Book Antiqua" w:hAnsi="Book Antiqua"/>
        </w:rPr>
        <w:t xml:space="preserve">, illetve a működési kiadások csökkentésére, a feladathoz igazodó kiadások meghatározására, valamint a </w:t>
      </w:r>
      <w:r w:rsidRPr="0095299C">
        <w:rPr>
          <w:rFonts w:ascii="Book Antiqua" w:hAnsi="Book Antiqua"/>
          <w:b/>
          <w:bCs/>
        </w:rPr>
        <w:t>központi erőforrások, pályázati lehetőségek kihasználására</w:t>
      </w:r>
      <w:r w:rsidRPr="0095299C">
        <w:rPr>
          <w:rFonts w:ascii="Book Antiqua" w:hAnsi="Book Antiqua"/>
        </w:rPr>
        <w:t xml:space="preserve">. </w:t>
      </w:r>
    </w:p>
    <w:p w:rsidR="000376B5" w:rsidRDefault="000376B5" w:rsidP="00EA1B7E">
      <w:pPr>
        <w:pStyle w:val="Szvegtrzs"/>
        <w:spacing w:after="60"/>
        <w:rPr>
          <w:rFonts w:ascii="Book Antiqua" w:hAnsi="Book Antiqua"/>
        </w:rPr>
      </w:pPr>
    </w:p>
    <w:p w:rsidR="000376B5" w:rsidRDefault="000376B5" w:rsidP="000376B5">
      <w:pPr>
        <w:pStyle w:val="Cmsor3"/>
      </w:pPr>
      <w:bookmarkStart w:id="10" w:name="_Toc437595418"/>
      <w:r>
        <w:t>Középtávú városi célok meghatározása</w:t>
      </w:r>
      <w:bookmarkEnd w:id="10"/>
    </w:p>
    <w:p w:rsidR="000376B5" w:rsidRDefault="000376B5" w:rsidP="00EA1B7E">
      <w:pPr>
        <w:pStyle w:val="Szvegtrzs"/>
        <w:spacing w:after="60"/>
        <w:rPr>
          <w:rFonts w:ascii="Book Antiqua" w:hAnsi="Book Antiqua"/>
        </w:rPr>
      </w:pPr>
    </w:p>
    <w:p w:rsidR="000376B5" w:rsidRPr="0095299C" w:rsidRDefault="000376B5" w:rsidP="000376B5">
      <w:pPr>
        <w:rPr>
          <w:rFonts w:ascii="Book Antiqua" w:hAnsi="Book Antiqua"/>
        </w:rPr>
      </w:pPr>
      <w:r w:rsidRPr="0095299C">
        <w:rPr>
          <w:rFonts w:ascii="Book Antiqua" w:hAnsi="Book Antiqua"/>
        </w:rPr>
        <w:t xml:space="preserve">Az integrált </w:t>
      </w:r>
      <w:r w:rsidR="00845A7B">
        <w:rPr>
          <w:rFonts w:ascii="Book Antiqua" w:hAnsi="Book Antiqua"/>
        </w:rPr>
        <w:t>település</w:t>
      </w:r>
      <w:r w:rsidRPr="0095299C">
        <w:rPr>
          <w:rFonts w:ascii="Book Antiqua" w:hAnsi="Book Antiqua"/>
        </w:rPr>
        <w:t xml:space="preserve">fejlesztési stratégia </w:t>
      </w:r>
      <w:r>
        <w:rPr>
          <w:rFonts w:ascii="Book Antiqua" w:hAnsi="Book Antiqua"/>
        </w:rPr>
        <w:t>középtávú városi</w:t>
      </w:r>
      <w:r w:rsidRPr="0095299C">
        <w:rPr>
          <w:rFonts w:ascii="Book Antiqua" w:hAnsi="Book Antiqua"/>
        </w:rPr>
        <w:t xml:space="preserve"> céljai úgy lettek meghatározva, hogy azok megfelelően szolgálják az integrált </w:t>
      </w:r>
      <w:r w:rsidR="00845A7B">
        <w:rPr>
          <w:rFonts w:ascii="Book Antiqua" w:hAnsi="Book Antiqua"/>
        </w:rPr>
        <w:t>település</w:t>
      </w:r>
      <w:r w:rsidRPr="0095299C">
        <w:rPr>
          <w:rFonts w:ascii="Book Antiqua" w:hAnsi="Book Antiqua"/>
        </w:rPr>
        <w:t xml:space="preserve">fejlesztési stratégia jövőképének megvalósulását, </w:t>
      </w:r>
      <w:r w:rsidRPr="00931DBF">
        <w:rPr>
          <w:rFonts w:ascii="Book Antiqua" w:hAnsi="Book Antiqua"/>
        </w:rPr>
        <w:t xml:space="preserve">miközben hatékony, átlátható végrehajtási rendszert biztosítanak. A </w:t>
      </w:r>
      <w:r w:rsidRPr="000376B5">
        <w:rPr>
          <w:rFonts w:ascii="Book Antiqua" w:hAnsi="Book Antiqua"/>
        </w:rPr>
        <w:t xml:space="preserve">középtávú városi </w:t>
      </w:r>
      <w:r w:rsidRPr="00931DBF">
        <w:rPr>
          <w:rFonts w:ascii="Book Antiqua" w:hAnsi="Book Antiqua"/>
        </w:rPr>
        <w:t xml:space="preserve">célok összhangban vannak az átfogó célokkal, azok közvetlenül megfeleltethetők egymásnak. A megjelölt </w:t>
      </w:r>
      <w:r w:rsidRPr="000376B5">
        <w:rPr>
          <w:rFonts w:ascii="Book Antiqua" w:hAnsi="Book Antiqua"/>
        </w:rPr>
        <w:t xml:space="preserve">középtávú városi </w:t>
      </w:r>
      <w:r w:rsidRPr="00931DBF">
        <w:rPr>
          <w:rFonts w:ascii="Book Antiqua" w:hAnsi="Book Antiqua"/>
        </w:rPr>
        <w:t xml:space="preserve">célok figyelembe veszik az Európai Unió és hazánk terület- és településfejlesztési alapelveit és pilléreit, valamint illeszkednek </w:t>
      </w:r>
      <w:r>
        <w:rPr>
          <w:rFonts w:ascii="Book Antiqua" w:hAnsi="Book Antiqua"/>
        </w:rPr>
        <w:t xml:space="preserve">a megye </w:t>
      </w:r>
      <w:r w:rsidRPr="00931DBF">
        <w:rPr>
          <w:rFonts w:ascii="Book Antiqua" w:hAnsi="Book Antiqua"/>
        </w:rPr>
        <w:t>elfogadott fejlesztési céljaihoz és prioritásaihoz.</w:t>
      </w:r>
    </w:p>
    <w:p w:rsidR="000376B5" w:rsidRDefault="000376B5" w:rsidP="000376B5">
      <w:pPr>
        <w:pStyle w:val="Szvegtrzs"/>
        <w:spacing w:after="60"/>
        <w:rPr>
          <w:rFonts w:ascii="Book Antiqua" w:hAnsi="Book Antiqua"/>
        </w:rPr>
      </w:pPr>
      <w:r w:rsidRPr="0095299C">
        <w:rPr>
          <w:rFonts w:ascii="Book Antiqua" w:hAnsi="Book Antiqua"/>
        </w:rPr>
        <w:lastRenderedPageBreak/>
        <w:t>A fentiek alapján Gyöngyös Város hosszú távú településfejlesztési stratégiájának tematikus céljai:</w:t>
      </w:r>
    </w:p>
    <w:p w:rsidR="000376B5" w:rsidRPr="0095299C" w:rsidRDefault="000376B5" w:rsidP="00EA1B7E">
      <w:pPr>
        <w:pStyle w:val="Szvegtrzs"/>
        <w:spacing w:after="60"/>
        <w:rPr>
          <w:rFonts w:ascii="Book Antiqua" w:hAnsi="Book Antiqua"/>
        </w:rPr>
      </w:pPr>
    </w:p>
    <w:p w:rsidR="00EA1B7E" w:rsidRDefault="00EA1B7E" w:rsidP="00D46C25">
      <w:pPr>
        <w:rPr>
          <w:lang w:eastAsia="ar-SA"/>
        </w:rPr>
      </w:pPr>
    </w:p>
    <w:p w:rsidR="000376B5" w:rsidRDefault="000376B5" w:rsidP="000376B5">
      <w:pPr>
        <w:tabs>
          <w:tab w:val="left" w:pos="360"/>
        </w:tabs>
        <w:suppressAutoHyphens/>
        <w:spacing w:before="60" w:after="60" w:line="288" w:lineRule="auto"/>
        <w:jc w:val="both"/>
        <w:rPr>
          <w:rFonts w:ascii="Book Antiqua" w:hAnsi="Book Antiqua"/>
        </w:rPr>
      </w:pPr>
    </w:p>
    <w:p w:rsidR="00370FF2" w:rsidRDefault="00370FF2" w:rsidP="00370FF2">
      <w:pPr>
        <w:spacing w:after="0" w:line="240" w:lineRule="auto"/>
        <w:jc w:val="center"/>
        <w:rPr>
          <w:rFonts w:ascii="Calibri" w:hAnsi="Calibri"/>
          <w:b/>
          <w:bCs/>
          <w:color w:val="000000"/>
          <w:sz w:val="24"/>
          <w:szCs w:val="24"/>
          <w:lang w:eastAsia="hu-HU"/>
        </w:rPr>
        <w:sectPr w:rsidR="00370FF2" w:rsidSect="00AF1004">
          <w:headerReference w:type="even" r:id="rId11"/>
          <w:headerReference w:type="default" r:id="rId12"/>
          <w:footerReference w:type="even" r:id="rId13"/>
          <w:footerReference w:type="default" r:id="rId14"/>
          <w:footerReference w:type="first" r:id="rId15"/>
          <w:pgSz w:w="11907" w:h="16839"/>
          <w:pgMar w:top="1134" w:right="1134" w:bottom="1134" w:left="1134" w:header="709" w:footer="709" w:gutter="0"/>
          <w:pgNumType w:start="0"/>
          <w:cols w:space="720"/>
          <w:titlePg/>
          <w:docGrid w:linePitch="360"/>
        </w:sectPr>
      </w:pPr>
    </w:p>
    <w:tbl>
      <w:tblPr>
        <w:tblW w:w="1489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0"/>
        <w:gridCol w:w="3880"/>
        <w:gridCol w:w="3880"/>
        <w:gridCol w:w="3254"/>
      </w:tblGrid>
      <w:tr w:rsidR="00370FF2" w:rsidRPr="00370FF2" w:rsidTr="00370FF2">
        <w:trPr>
          <w:trHeight w:val="330"/>
        </w:trPr>
        <w:tc>
          <w:tcPr>
            <w:tcW w:w="3880" w:type="dxa"/>
            <w:shd w:val="clear" w:color="auto" w:fill="auto"/>
            <w:vAlign w:val="bottom"/>
            <w:hideMark/>
          </w:tcPr>
          <w:p w:rsidR="00370FF2" w:rsidRPr="00370FF2" w:rsidRDefault="00370FF2" w:rsidP="00370FF2">
            <w:pPr>
              <w:spacing w:after="0" w:line="240" w:lineRule="auto"/>
              <w:jc w:val="center"/>
              <w:rPr>
                <w:rFonts w:ascii="Calibri" w:hAnsi="Calibri"/>
                <w:b/>
                <w:bCs/>
                <w:color w:val="000000"/>
                <w:sz w:val="24"/>
                <w:szCs w:val="24"/>
                <w:lang w:eastAsia="hu-HU"/>
              </w:rPr>
            </w:pPr>
            <w:r w:rsidRPr="00370FF2">
              <w:rPr>
                <w:rFonts w:ascii="Calibri" w:hAnsi="Calibri"/>
                <w:b/>
                <w:bCs/>
                <w:color w:val="000000"/>
                <w:sz w:val="24"/>
                <w:szCs w:val="24"/>
                <w:lang w:eastAsia="hu-HU"/>
              </w:rPr>
              <w:lastRenderedPageBreak/>
              <w:t>Gazdasági</w:t>
            </w:r>
          </w:p>
        </w:tc>
        <w:tc>
          <w:tcPr>
            <w:tcW w:w="3880" w:type="dxa"/>
            <w:shd w:val="clear" w:color="auto" w:fill="auto"/>
            <w:vAlign w:val="bottom"/>
            <w:hideMark/>
          </w:tcPr>
          <w:p w:rsidR="00370FF2" w:rsidRPr="00370FF2" w:rsidRDefault="00370FF2" w:rsidP="00370FF2">
            <w:pPr>
              <w:spacing w:after="0" w:line="240" w:lineRule="auto"/>
              <w:jc w:val="center"/>
              <w:rPr>
                <w:rFonts w:ascii="Calibri" w:hAnsi="Calibri"/>
                <w:b/>
                <w:bCs/>
                <w:color w:val="000000"/>
                <w:sz w:val="24"/>
                <w:szCs w:val="24"/>
                <w:lang w:eastAsia="hu-HU"/>
              </w:rPr>
            </w:pPr>
            <w:r w:rsidRPr="00370FF2">
              <w:rPr>
                <w:rFonts w:ascii="Calibri" w:hAnsi="Calibri"/>
                <w:b/>
                <w:bCs/>
                <w:color w:val="000000"/>
                <w:sz w:val="24"/>
                <w:szCs w:val="24"/>
                <w:lang w:eastAsia="hu-HU"/>
              </w:rPr>
              <w:t>Térségi</w:t>
            </w:r>
          </w:p>
        </w:tc>
        <w:tc>
          <w:tcPr>
            <w:tcW w:w="3880" w:type="dxa"/>
            <w:shd w:val="clear" w:color="auto" w:fill="auto"/>
            <w:vAlign w:val="bottom"/>
            <w:hideMark/>
          </w:tcPr>
          <w:p w:rsidR="00370FF2" w:rsidRPr="00370FF2" w:rsidRDefault="00370FF2" w:rsidP="00370FF2">
            <w:pPr>
              <w:spacing w:after="0" w:line="240" w:lineRule="auto"/>
              <w:jc w:val="center"/>
              <w:rPr>
                <w:rFonts w:ascii="Calibri" w:hAnsi="Calibri"/>
                <w:b/>
                <w:bCs/>
                <w:color w:val="000000"/>
                <w:sz w:val="24"/>
                <w:szCs w:val="24"/>
                <w:lang w:eastAsia="hu-HU"/>
              </w:rPr>
            </w:pPr>
            <w:r w:rsidRPr="00370FF2">
              <w:rPr>
                <w:rFonts w:ascii="Calibri" w:hAnsi="Calibri"/>
                <w:b/>
                <w:bCs/>
                <w:color w:val="000000"/>
                <w:sz w:val="24"/>
                <w:szCs w:val="24"/>
                <w:lang w:eastAsia="hu-HU"/>
              </w:rPr>
              <w:t>Környezeti</w:t>
            </w:r>
          </w:p>
        </w:tc>
        <w:tc>
          <w:tcPr>
            <w:tcW w:w="3254" w:type="dxa"/>
            <w:shd w:val="clear" w:color="auto" w:fill="auto"/>
            <w:vAlign w:val="bottom"/>
            <w:hideMark/>
          </w:tcPr>
          <w:p w:rsidR="00370FF2" w:rsidRPr="00370FF2" w:rsidRDefault="00370FF2" w:rsidP="00370FF2">
            <w:pPr>
              <w:spacing w:after="0" w:line="240" w:lineRule="auto"/>
              <w:jc w:val="center"/>
              <w:rPr>
                <w:rFonts w:ascii="Calibri" w:hAnsi="Calibri"/>
                <w:b/>
                <w:bCs/>
                <w:color w:val="000000"/>
                <w:sz w:val="24"/>
                <w:szCs w:val="24"/>
                <w:lang w:eastAsia="hu-HU"/>
              </w:rPr>
            </w:pPr>
            <w:r w:rsidRPr="00370FF2">
              <w:rPr>
                <w:rFonts w:ascii="Calibri" w:hAnsi="Calibri"/>
                <w:b/>
                <w:bCs/>
                <w:color w:val="000000"/>
                <w:sz w:val="24"/>
                <w:szCs w:val="24"/>
                <w:lang w:eastAsia="hu-HU"/>
              </w:rPr>
              <w:t>Társadalmi</w:t>
            </w:r>
          </w:p>
        </w:tc>
      </w:tr>
      <w:tr w:rsidR="00370FF2" w:rsidRPr="00370FF2" w:rsidTr="00370FF2">
        <w:trPr>
          <w:trHeight w:val="600"/>
        </w:trPr>
        <w:tc>
          <w:tcPr>
            <w:tcW w:w="3880" w:type="dxa"/>
            <w:shd w:val="clear" w:color="auto" w:fill="auto"/>
            <w:hideMark/>
          </w:tcPr>
          <w:p w:rsidR="00370FF2" w:rsidRPr="00370FF2" w:rsidRDefault="00370FF2" w:rsidP="00370FF2">
            <w:pPr>
              <w:spacing w:after="0" w:line="240" w:lineRule="auto"/>
              <w:rPr>
                <w:rFonts w:ascii="Calibri" w:hAnsi="Calibri"/>
                <w:color w:val="000000"/>
                <w:sz w:val="22"/>
                <w:szCs w:val="22"/>
                <w:lang w:eastAsia="hu-HU"/>
              </w:rPr>
            </w:pPr>
            <w:r w:rsidRPr="00370FF2">
              <w:rPr>
                <w:rFonts w:ascii="Calibri" w:hAnsi="Calibri"/>
                <w:color w:val="000000"/>
                <w:sz w:val="22"/>
                <w:szCs w:val="22"/>
                <w:lang w:eastAsia="hu-HU"/>
              </w:rPr>
              <w:t xml:space="preserve">Munkahelyteremtés, foglalkoztatás intézkedés </w:t>
            </w:r>
          </w:p>
        </w:tc>
        <w:tc>
          <w:tcPr>
            <w:tcW w:w="3880" w:type="dxa"/>
            <w:shd w:val="clear" w:color="auto" w:fill="auto"/>
            <w:hideMark/>
          </w:tcPr>
          <w:p w:rsidR="00370FF2" w:rsidRPr="00370FF2" w:rsidRDefault="00370FF2" w:rsidP="00370FF2">
            <w:pPr>
              <w:spacing w:after="0" w:line="240" w:lineRule="auto"/>
              <w:rPr>
                <w:rFonts w:ascii="Calibri" w:hAnsi="Calibri"/>
                <w:color w:val="000000"/>
                <w:sz w:val="22"/>
                <w:szCs w:val="22"/>
                <w:lang w:eastAsia="hu-HU"/>
              </w:rPr>
            </w:pPr>
            <w:r w:rsidRPr="00370FF2">
              <w:rPr>
                <w:rFonts w:ascii="Calibri" w:hAnsi="Calibri"/>
                <w:color w:val="000000"/>
                <w:sz w:val="22"/>
                <w:szCs w:val="22"/>
                <w:lang w:eastAsia="hu-HU"/>
              </w:rPr>
              <w:t xml:space="preserve">Egészségügyi szolgáltatások fejlesztése intézkedés </w:t>
            </w:r>
          </w:p>
        </w:tc>
        <w:tc>
          <w:tcPr>
            <w:tcW w:w="3880" w:type="dxa"/>
            <w:shd w:val="clear" w:color="auto" w:fill="auto"/>
            <w:hideMark/>
          </w:tcPr>
          <w:p w:rsidR="00370FF2" w:rsidRPr="00370FF2" w:rsidRDefault="00370FF2" w:rsidP="00370FF2">
            <w:pPr>
              <w:spacing w:after="0" w:line="240" w:lineRule="auto"/>
              <w:rPr>
                <w:rFonts w:ascii="Calibri" w:hAnsi="Calibri"/>
                <w:color w:val="000000"/>
                <w:sz w:val="22"/>
                <w:szCs w:val="22"/>
                <w:lang w:eastAsia="hu-HU"/>
              </w:rPr>
            </w:pPr>
            <w:r w:rsidRPr="00370FF2">
              <w:rPr>
                <w:rFonts w:ascii="Calibri" w:hAnsi="Calibri"/>
                <w:color w:val="000000"/>
                <w:sz w:val="22"/>
                <w:szCs w:val="22"/>
                <w:lang w:eastAsia="hu-HU"/>
              </w:rPr>
              <w:t>Közlekedésfejlesztési intézkedés</w:t>
            </w:r>
          </w:p>
        </w:tc>
        <w:tc>
          <w:tcPr>
            <w:tcW w:w="3254" w:type="dxa"/>
            <w:shd w:val="clear" w:color="auto" w:fill="auto"/>
            <w:hideMark/>
          </w:tcPr>
          <w:p w:rsidR="00370FF2" w:rsidRPr="00370FF2" w:rsidRDefault="00370FF2" w:rsidP="00370FF2">
            <w:pPr>
              <w:spacing w:after="0" w:line="240" w:lineRule="auto"/>
              <w:rPr>
                <w:rFonts w:ascii="Calibri" w:hAnsi="Calibri"/>
                <w:color w:val="000000"/>
                <w:sz w:val="22"/>
                <w:szCs w:val="22"/>
                <w:lang w:eastAsia="hu-HU"/>
              </w:rPr>
            </w:pPr>
            <w:r w:rsidRPr="00370FF2">
              <w:rPr>
                <w:rFonts w:ascii="Calibri" w:hAnsi="Calibri"/>
                <w:color w:val="000000"/>
                <w:sz w:val="22"/>
                <w:szCs w:val="22"/>
                <w:lang w:eastAsia="hu-HU"/>
              </w:rPr>
              <w:t>Közrend, közbiztonság intézkedés</w:t>
            </w:r>
          </w:p>
        </w:tc>
      </w:tr>
      <w:tr w:rsidR="00370FF2" w:rsidRPr="00370FF2" w:rsidTr="00370FF2">
        <w:trPr>
          <w:trHeight w:val="600"/>
        </w:trPr>
        <w:tc>
          <w:tcPr>
            <w:tcW w:w="3880" w:type="dxa"/>
            <w:shd w:val="clear" w:color="auto" w:fill="auto"/>
            <w:hideMark/>
          </w:tcPr>
          <w:p w:rsidR="00370FF2" w:rsidRPr="00370FF2" w:rsidRDefault="00370FF2" w:rsidP="00370FF2">
            <w:pPr>
              <w:spacing w:after="0" w:line="240" w:lineRule="auto"/>
              <w:rPr>
                <w:rFonts w:ascii="Calibri" w:hAnsi="Calibri"/>
                <w:color w:val="000000"/>
                <w:sz w:val="22"/>
                <w:szCs w:val="22"/>
                <w:lang w:eastAsia="hu-HU"/>
              </w:rPr>
            </w:pPr>
            <w:r w:rsidRPr="00370FF2">
              <w:rPr>
                <w:rFonts w:ascii="Calibri" w:hAnsi="Calibri"/>
                <w:color w:val="000000"/>
                <w:sz w:val="22"/>
                <w:szCs w:val="22"/>
                <w:lang w:eastAsia="hu-HU"/>
              </w:rPr>
              <w:t>Kereskedelem és szolgáltatás fejlesztés intézkedés</w:t>
            </w:r>
          </w:p>
        </w:tc>
        <w:tc>
          <w:tcPr>
            <w:tcW w:w="3880" w:type="dxa"/>
            <w:shd w:val="clear" w:color="auto" w:fill="auto"/>
            <w:hideMark/>
          </w:tcPr>
          <w:p w:rsidR="00370FF2" w:rsidRPr="00370FF2" w:rsidRDefault="00370FF2" w:rsidP="00370FF2">
            <w:pPr>
              <w:spacing w:after="0" w:line="240" w:lineRule="auto"/>
              <w:rPr>
                <w:rFonts w:ascii="Calibri" w:hAnsi="Calibri"/>
                <w:color w:val="000000"/>
                <w:sz w:val="22"/>
                <w:szCs w:val="22"/>
                <w:lang w:eastAsia="hu-HU"/>
              </w:rPr>
            </w:pPr>
            <w:r w:rsidRPr="00370FF2">
              <w:rPr>
                <w:rFonts w:ascii="Calibri" w:hAnsi="Calibri"/>
                <w:color w:val="000000"/>
                <w:sz w:val="22"/>
                <w:szCs w:val="22"/>
                <w:lang w:eastAsia="hu-HU"/>
              </w:rPr>
              <w:t>Szociális szolgáltatások fejlesztése intézkedés</w:t>
            </w:r>
          </w:p>
        </w:tc>
        <w:tc>
          <w:tcPr>
            <w:tcW w:w="3880" w:type="dxa"/>
            <w:shd w:val="clear" w:color="auto" w:fill="auto"/>
            <w:hideMark/>
          </w:tcPr>
          <w:p w:rsidR="00370FF2" w:rsidRPr="00370FF2" w:rsidRDefault="00370FF2" w:rsidP="00370FF2">
            <w:pPr>
              <w:spacing w:after="0" w:line="240" w:lineRule="auto"/>
              <w:rPr>
                <w:rFonts w:ascii="Calibri" w:hAnsi="Calibri"/>
                <w:color w:val="000000"/>
                <w:sz w:val="22"/>
                <w:szCs w:val="22"/>
                <w:lang w:eastAsia="hu-HU"/>
              </w:rPr>
            </w:pPr>
            <w:r w:rsidRPr="00370FF2">
              <w:rPr>
                <w:rFonts w:ascii="Calibri" w:hAnsi="Calibri"/>
                <w:color w:val="000000"/>
                <w:sz w:val="22"/>
                <w:szCs w:val="22"/>
                <w:lang w:eastAsia="hu-HU"/>
              </w:rPr>
              <w:t>Környezetvédelem intézkedés</w:t>
            </w:r>
          </w:p>
        </w:tc>
        <w:tc>
          <w:tcPr>
            <w:tcW w:w="3254" w:type="dxa"/>
            <w:shd w:val="clear" w:color="auto" w:fill="auto"/>
            <w:hideMark/>
          </w:tcPr>
          <w:p w:rsidR="00370FF2" w:rsidRPr="00370FF2" w:rsidRDefault="00370FF2" w:rsidP="00370FF2">
            <w:pPr>
              <w:spacing w:after="0" w:line="240" w:lineRule="auto"/>
              <w:rPr>
                <w:rFonts w:ascii="Calibri" w:hAnsi="Calibri"/>
                <w:color w:val="000000"/>
                <w:sz w:val="22"/>
                <w:szCs w:val="22"/>
                <w:lang w:eastAsia="hu-HU"/>
              </w:rPr>
            </w:pPr>
            <w:r w:rsidRPr="00370FF2">
              <w:rPr>
                <w:rFonts w:ascii="Calibri" w:hAnsi="Calibri"/>
                <w:color w:val="000000"/>
                <w:sz w:val="22"/>
                <w:szCs w:val="22"/>
                <w:lang w:eastAsia="hu-HU"/>
              </w:rPr>
              <w:t>Kultúra, közművelődés támogatása intézkedés</w:t>
            </w:r>
          </w:p>
        </w:tc>
      </w:tr>
      <w:tr w:rsidR="00370FF2" w:rsidRPr="00370FF2" w:rsidTr="00370FF2">
        <w:trPr>
          <w:trHeight w:val="600"/>
        </w:trPr>
        <w:tc>
          <w:tcPr>
            <w:tcW w:w="3880" w:type="dxa"/>
            <w:shd w:val="clear" w:color="auto" w:fill="auto"/>
            <w:hideMark/>
          </w:tcPr>
          <w:p w:rsidR="00370FF2" w:rsidRPr="00370FF2" w:rsidRDefault="00370FF2" w:rsidP="00370FF2">
            <w:pPr>
              <w:spacing w:after="0" w:line="240" w:lineRule="auto"/>
              <w:rPr>
                <w:rFonts w:ascii="Calibri" w:hAnsi="Calibri"/>
                <w:color w:val="000000"/>
                <w:sz w:val="22"/>
                <w:szCs w:val="22"/>
                <w:lang w:eastAsia="hu-HU"/>
              </w:rPr>
            </w:pPr>
            <w:r w:rsidRPr="00370FF2">
              <w:rPr>
                <w:rFonts w:ascii="Calibri" w:hAnsi="Calibri"/>
                <w:color w:val="000000"/>
                <w:sz w:val="22"/>
                <w:szCs w:val="22"/>
                <w:lang w:eastAsia="hu-HU"/>
              </w:rPr>
              <w:t>Turisztikai potenciál erősítése intézkedés</w:t>
            </w:r>
          </w:p>
        </w:tc>
        <w:tc>
          <w:tcPr>
            <w:tcW w:w="3880" w:type="dxa"/>
            <w:shd w:val="clear" w:color="auto" w:fill="auto"/>
            <w:hideMark/>
          </w:tcPr>
          <w:p w:rsidR="00370FF2" w:rsidRPr="00370FF2" w:rsidRDefault="00370FF2" w:rsidP="00370FF2">
            <w:pPr>
              <w:spacing w:after="0" w:line="240" w:lineRule="auto"/>
              <w:rPr>
                <w:rFonts w:ascii="Calibri" w:hAnsi="Calibri"/>
                <w:color w:val="000000"/>
                <w:sz w:val="22"/>
                <w:szCs w:val="22"/>
                <w:lang w:eastAsia="hu-HU"/>
              </w:rPr>
            </w:pPr>
            <w:r w:rsidRPr="00370FF2">
              <w:rPr>
                <w:rFonts w:ascii="Calibri" w:hAnsi="Calibri"/>
                <w:color w:val="000000"/>
                <w:sz w:val="22"/>
                <w:szCs w:val="22"/>
                <w:lang w:eastAsia="hu-HU"/>
              </w:rPr>
              <w:t> </w:t>
            </w:r>
          </w:p>
        </w:tc>
        <w:tc>
          <w:tcPr>
            <w:tcW w:w="3880" w:type="dxa"/>
            <w:shd w:val="clear" w:color="auto" w:fill="auto"/>
            <w:hideMark/>
          </w:tcPr>
          <w:p w:rsidR="00370FF2" w:rsidRPr="00370FF2" w:rsidRDefault="00370FF2" w:rsidP="00370FF2">
            <w:pPr>
              <w:spacing w:after="0" w:line="240" w:lineRule="auto"/>
              <w:rPr>
                <w:rFonts w:ascii="Calibri" w:hAnsi="Calibri"/>
                <w:color w:val="000000"/>
                <w:sz w:val="22"/>
                <w:szCs w:val="22"/>
                <w:lang w:eastAsia="hu-HU"/>
              </w:rPr>
            </w:pPr>
            <w:r w:rsidRPr="00370FF2">
              <w:rPr>
                <w:rFonts w:ascii="Calibri" w:hAnsi="Calibri"/>
                <w:color w:val="000000"/>
                <w:sz w:val="22"/>
                <w:szCs w:val="22"/>
                <w:lang w:eastAsia="hu-HU"/>
              </w:rPr>
              <w:t>Parkosítás, játszóterek bővítése intézkedés</w:t>
            </w:r>
          </w:p>
        </w:tc>
        <w:tc>
          <w:tcPr>
            <w:tcW w:w="3254" w:type="dxa"/>
            <w:shd w:val="clear" w:color="auto" w:fill="auto"/>
            <w:hideMark/>
          </w:tcPr>
          <w:p w:rsidR="00370FF2" w:rsidRPr="00370FF2" w:rsidRDefault="00370FF2" w:rsidP="00370FF2">
            <w:pPr>
              <w:spacing w:after="0" w:line="240" w:lineRule="auto"/>
              <w:rPr>
                <w:rFonts w:ascii="Calibri" w:hAnsi="Calibri"/>
                <w:color w:val="000000"/>
                <w:sz w:val="22"/>
                <w:szCs w:val="22"/>
                <w:lang w:eastAsia="hu-HU"/>
              </w:rPr>
            </w:pPr>
            <w:r w:rsidRPr="00370FF2">
              <w:rPr>
                <w:rFonts w:ascii="Calibri" w:hAnsi="Calibri"/>
                <w:color w:val="000000"/>
                <w:sz w:val="22"/>
                <w:szCs w:val="22"/>
                <w:lang w:eastAsia="hu-HU"/>
              </w:rPr>
              <w:t> </w:t>
            </w:r>
          </w:p>
        </w:tc>
      </w:tr>
      <w:tr w:rsidR="00370FF2" w:rsidRPr="00370FF2" w:rsidTr="00370FF2">
        <w:trPr>
          <w:trHeight w:val="315"/>
        </w:trPr>
        <w:tc>
          <w:tcPr>
            <w:tcW w:w="3880" w:type="dxa"/>
            <w:shd w:val="clear" w:color="auto" w:fill="auto"/>
            <w:hideMark/>
          </w:tcPr>
          <w:p w:rsidR="00370FF2" w:rsidRPr="00370FF2" w:rsidRDefault="00370FF2" w:rsidP="00370FF2">
            <w:pPr>
              <w:spacing w:after="0" w:line="240" w:lineRule="auto"/>
              <w:rPr>
                <w:rFonts w:ascii="Calibri" w:hAnsi="Calibri"/>
                <w:color w:val="000000"/>
                <w:sz w:val="22"/>
                <w:szCs w:val="22"/>
                <w:lang w:eastAsia="hu-HU"/>
              </w:rPr>
            </w:pPr>
            <w:r w:rsidRPr="00370FF2">
              <w:rPr>
                <w:rFonts w:ascii="Calibri" w:hAnsi="Calibri"/>
                <w:color w:val="000000"/>
                <w:sz w:val="22"/>
                <w:szCs w:val="22"/>
                <w:lang w:eastAsia="hu-HU"/>
              </w:rPr>
              <w:t>Oktatásfejlesztési intézkedés</w:t>
            </w:r>
          </w:p>
        </w:tc>
        <w:tc>
          <w:tcPr>
            <w:tcW w:w="3880" w:type="dxa"/>
            <w:shd w:val="clear" w:color="auto" w:fill="auto"/>
            <w:hideMark/>
          </w:tcPr>
          <w:p w:rsidR="00370FF2" w:rsidRPr="00370FF2" w:rsidRDefault="00370FF2" w:rsidP="00370FF2">
            <w:pPr>
              <w:spacing w:after="0" w:line="240" w:lineRule="auto"/>
              <w:rPr>
                <w:rFonts w:ascii="Calibri" w:hAnsi="Calibri"/>
                <w:color w:val="000000"/>
                <w:sz w:val="22"/>
                <w:szCs w:val="22"/>
                <w:lang w:eastAsia="hu-HU"/>
              </w:rPr>
            </w:pPr>
            <w:r w:rsidRPr="00370FF2">
              <w:rPr>
                <w:rFonts w:ascii="Calibri" w:hAnsi="Calibri"/>
                <w:color w:val="000000"/>
                <w:sz w:val="22"/>
                <w:szCs w:val="22"/>
                <w:lang w:eastAsia="hu-HU"/>
              </w:rPr>
              <w:t> </w:t>
            </w:r>
          </w:p>
        </w:tc>
        <w:tc>
          <w:tcPr>
            <w:tcW w:w="3880" w:type="dxa"/>
            <w:shd w:val="clear" w:color="auto" w:fill="auto"/>
            <w:hideMark/>
          </w:tcPr>
          <w:p w:rsidR="00370FF2" w:rsidRPr="00370FF2" w:rsidRDefault="00370FF2" w:rsidP="00370FF2">
            <w:pPr>
              <w:spacing w:after="0" w:line="240" w:lineRule="auto"/>
              <w:rPr>
                <w:rFonts w:ascii="Calibri" w:hAnsi="Calibri"/>
                <w:color w:val="000000"/>
                <w:sz w:val="22"/>
                <w:szCs w:val="22"/>
                <w:lang w:eastAsia="hu-HU"/>
              </w:rPr>
            </w:pPr>
            <w:r w:rsidRPr="00370FF2">
              <w:rPr>
                <w:rFonts w:ascii="Calibri" w:hAnsi="Calibri"/>
                <w:color w:val="000000"/>
                <w:sz w:val="22"/>
                <w:szCs w:val="22"/>
                <w:lang w:eastAsia="hu-HU"/>
              </w:rPr>
              <w:t>Település rehabilitáció intézkedés</w:t>
            </w:r>
          </w:p>
        </w:tc>
        <w:tc>
          <w:tcPr>
            <w:tcW w:w="3254" w:type="dxa"/>
            <w:shd w:val="clear" w:color="auto" w:fill="auto"/>
            <w:hideMark/>
          </w:tcPr>
          <w:p w:rsidR="00370FF2" w:rsidRPr="00370FF2" w:rsidRDefault="00370FF2" w:rsidP="00370FF2">
            <w:pPr>
              <w:spacing w:after="0" w:line="240" w:lineRule="auto"/>
              <w:rPr>
                <w:rFonts w:ascii="Calibri" w:hAnsi="Calibri"/>
                <w:color w:val="000000"/>
                <w:sz w:val="22"/>
                <w:szCs w:val="22"/>
                <w:lang w:eastAsia="hu-HU"/>
              </w:rPr>
            </w:pPr>
            <w:r w:rsidRPr="00370FF2">
              <w:rPr>
                <w:rFonts w:ascii="Calibri" w:hAnsi="Calibri"/>
                <w:color w:val="000000"/>
                <w:sz w:val="22"/>
                <w:szCs w:val="22"/>
                <w:lang w:eastAsia="hu-HU"/>
              </w:rPr>
              <w:t> </w:t>
            </w:r>
          </w:p>
        </w:tc>
      </w:tr>
      <w:tr w:rsidR="00370FF2" w:rsidRPr="00370FF2" w:rsidTr="00370FF2">
        <w:trPr>
          <w:trHeight w:val="330"/>
        </w:trPr>
        <w:tc>
          <w:tcPr>
            <w:tcW w:w="3880" w:type="dxa"/>
            <w:shd w:val="clear" w:color="auto" w:fill="auto"/>
            <w:noWrap/>
            <w:hideMark/>
          </w:tcPr>
          <w:p w:rsidR="00370FF2" w:rsidRPr="00370FF2" w:rsidRDefault="00370FF2" w:rsidP="00370FF2">
            <w:pPr>
              <w:spacing w:after="0" w:line="240" w:lineRule="auto"/>
              <w:rPr>
                <w:rFonts w:ascii="Calibri" w:hAnsi="Calibri"/>
                <w:color w:val="000000"/>
                <w:sz w:val="22"/>
                <w:szCs w:val="22"/>
                <w:lang w:eastAsia="hu-HU"/>
              </w:rPr>
            </w:pPr>
            <w:r w:rsidRPr="00370FF2">
              <w:rPr>
                <w:rFonts w:ascii="Calibri" w:hAnsi="Calibri"/>
                <w:color w:val="000000"/>
                <w:sz w:val="22"/>
                <w:szCs w:val="22"/>
                <w:lang w:eastAsia="hu-HU"/>
              </w:rPr>
              <w:t> </w:t>
            </w:r>
          </w:p>
        </w:tc>
        <w:tc>
          <w:tcPr>
            <w:tcW w:w="3880" w:type="dxa"/>
            <w:shd w:val="clear" w:color="auto" w:fill="auto"/>
            <w:hideMark/>
          </w:tcPr>
          <w:p w:rsidR="00370FF2" w:rsidRPr="00370FF2" w:rsidRDefault="00370FF2" w:rsidP="00370FF2">
            <w:pPr>
              <w:spacing w:after="0" w:line="240" w:lineRule="auto"/>
              <w:rPr>
                <w:rFonts w:ascii="Calibri" w:hAnsi="Calibri"/>
                <w:color w:val="000000"/>
                <w:sz w:val="22"/>
                <w:szCs w:val="22"/>
                <w:lang w:eastAsia="hu-HU"/>
              </w:rPr>
            </w:pPr>
            <w:r w:rsidRPr="00370FF2">
              <w:rPr>
                <w:rFonts w:ascii="Calibri" w:hAnsi="Calibri"/>
                <w:color w:val="000000"/>
                <w:sz w:val="22"/>
                <w:szCs w:val="22"/>
                <w:lang w:eastAsia="hu-HU"/>
              </w:rPr>
              <w:t> </w:t>
            </w:r>
          </w:p>
        </w:tc>
        <w:tc>
          <w:tcPr>
            <w:tcW w:w="3880" w:type="dxa"/>
            <w:shd w:val="clear" w:color="auto" w:fill="auto"/>
            <w:hideMark/>
          </w:tcPr>
          <w:p w:rsidR="00370FF2" w:rsidRPr="00370FF2" w:rsidRDefault="00370FF2" w:rsidP="00370FF2">
            <w:pPr>
              <w:spacing w:after="0" w:line="240" w:lineRule="auto"/>
              <w:rPr>
                <w:rFonts w:ascii="Calibri" w:hAnsi="Calibri"/>
                <w:color w:val="000000"/>
                <w:sz w:val="22"/>
                <w:szCs w:val="22"/>
                <w:lang w:eastAsia="hu-HU"/>
              </w:rPr>
            </w:pPr>
            <w:r w:rsidRPr="00370FF2">
              <w:rPr>
                <w:rFonts w:ascii="Calibri" w:hAnsi="Calibri"/>
                <w:color w:val="000000"/>
                <w:sz w:val="22"/>
                <w:szCs w:val="22"/>
                <w:lang w:eastAsia="hu-HU"/>
              </w:rPr>
              <w:t>Települési közműfejlesztés intézkedés</w:t>
            </w:r>
          </w:p>
        </w:tc>
        <w:tc>
          <w:tcPr>
            <w:tcW w:w="3254" w:type="dxa"/>
            <w:shd w:val="clear" w:color="auto" w:fill="auto"/>
            <w:hideMark/>
          </w:tcPr>
          <w:p w:rsidR="00370FF2" w:rsidRPr="00370FF2" w:rsidRDefault="00370FF2" w:rsidP="00370FF2">
            <w:pPr>
              <w:spacing w:after="0" w:line="240" w:lineRule="auto"/>
              <w:rPr>
                <w:rFonts w:ascii="Calibri" w:hAnsi="Calibri"/>
                <w:color w:val="000000"/>
                <w:sz w:val="22"/>
                <w:szCs w:val="22"/>
                <w:lang w:eastAsia="hu-HU"/>
              </w:rPr>
            </w:pPr>
            <w:r w:rsidRPr="00370FF2">
              <w:rPr>
                <w:rFonts w:ascii="Calibri" w:hAnsi="Calibri"/>
                <w:color w:val="000000"/>
                <w:sz w:val="22"/>
                <w:szCs w:val="22"/>
                <w:lang w:eastAsia="hu-HU"/>
              </w:rPr>
              <w:t> </w:t>
            </w:r>
          </w:p>
        </w:tc>
      </w:tr>
    </w:tbl>
    <w:p w:rsidR="00370FF2" w:rsidRDefault="00370FF2" w:rsidP="000376B5">
      <w:pPr>
        <w:tabs>
          <w:tab w:val="left" w:pos="360"/>
        </w:tabs>
        <w:suppressAutoHyphens/>
        <w:spacing w:before="60" w:after="60" w:line="288" w:lineRule="auto"/>
        <w:jc w:val="both"/>
        <w:rPr>
          <w:rFonts w:ascii="Book Antiqua" w:hAnsi="Book Antiqua"/>
        </w:rPr>
        <w:sectPr w:rsidR="00370FF2" w:rsidSect="00A042E1">
          <w:pgSz w:w="16839" w:h="11907" w:orient="landscape"/>
          <w:pgMar w:top="1134" w:right="1134" w:bottom="1134" w:left="1134" w:header="709" w:footer="709" w:gutter="0"/>
          <w:cols w:space="720"/>
          <w:titlePg/>
          <w:docGrid w:linePitch="360"/>
        </w:sectPr>
      </w:pPr>
    </w:p>
    <w:p w:rsidR="00370FF2" w:rsidRDefault="00370FF2" w:rsidP="000376B5">
      <w:pPr>
        <w:tabs>
          <w:tab w:val="left" w:pos="360"/>
        </w:tabs>
        <w:suppressAutoHyphens/>
        <w:spacing w:before="60" w:after="60" w:line="288" w:lineRule="auto"/>
        <w:jc w:val="both"/>
        <w:rPr>
          <w:rFonts w:ascii="Book Antiqua" w:hAnsi="Book Antiqua"/>
        </w:rPr>
      </w:pPr>
    </w:p>
    <w:p w:rsidR="000376B5" w:rsidRPr="0095299C" w:rsidRDefault="000376B5" w:rsidP="000376B5">
      <w:pPr>
        <w:rPr>
          <w:rFonts w:ascii="Book Antiqua" w:hAnsi="Book Antiqua"/>
        </w:rPr>
      </w:pPr>
      <w:r w:rsidRPr="0095299C">
        <w:rPr>
          <w:rFonts w:ascii="Book Antiqua" w:hAnsi="Book Antiqua"/>
        </w:rPr>
        <w:t>Az egyes célok megfogalmazása és kidolgozása az alábbi egységes szerkezetet követi:</w:t>
      </w:r>
    </w:p>
    <w:p w:rsidR="000376B5" w:rsidRPr="0095299C" w:rsidRDefault="000376B5" w:rsidP="00805282">
      <w:pPr>
        <w:numPr>
          <w:ilvl w:val="0"/>
          <w:numId w:val="11"/>
        </w:numPr>
        <w:tabs>
          <w:tab w:val="left" w:pos="360"/>
        </w:tabs>
        <w:suppressAutoHyphens/>
        <w:spacing w:before="60" w:after="60" w:line="288" w:lineRule="auto"/>
        <w:jc w:val="both"/>
        <w:rPr>
          <w:rFonts w:ascii="Book Antiqua" w:hAnsi="Book Antiqua"/>
        </w:rPr>
      </w:pPr>
      <w:r w:rsidRPr="0095299C">
        <w:rPr>
          <w:rFonts w:ascii="Book Antiqua" w:hAnsi="Book Antiqua"/>
        </w:rPr>
        <w:t>Fejlesztési alapelvek: az egyes célok megtervezésekor figyelembe vett általános alapelvek, melyek lényegüket tekintve összhangban vannak a Településfejlesztési Koncepcióval, az Európai Városok Chartájában megfogalmazok elvekkel, valamint az átfogó célokkal.</w:t>
      </w:r>
    </w:p>
    <w:p w:rsidR="000376B5" w:rsidRPr="0095299C" w:rsidRDefault="000376B5" w:rsidP="00805282">
      <w:pPr>
        <w:numPr>
          <w:ilvl w:val="0"/>
          <w:numId w:val="11"/>
        </w:numPr>
        <w:tabs>
          <w:tab w:val="left" w:pos="360"/>
        </w:tabs>
        <w:suppressAutoHyphens/>
        <w:spacing w:before="60" w:after="60" w:line="288" w:lineRule="auto"/>
        <w:jc w:val="both"/>
        <w:rPr>
          <w:rFonts w:ascii="Book Antiqua" w:hAnsi="Book Antiqua"/>
        </w:rPr>
      </w:pPr>
      <w:r w:rsidRPr="00931DBF">
        <w:rPr>
          <w:rFonts w:ascii="Book Antiqua" w:hAnsi="Book Antiqua"/>
        </w:rPr>
        <w:t>Általános célok: a prioritásban megfogalmazott fejlesztések megvalósulásával elérendő</w:t>
      </w:r>
      <w:r w:rsidRPr="0095299C">
        <w:rPr>
          <w:rFonts w:ascii="Book Antiqua" w:hAnsi="Book Antiqua"/>
        </w:rPr>
        <w:t xml:space="preserve"> legfontosabb kitűzött célok leírása.</w:t>
      </w:r>
    </w:p>
    <w:p w:rsidR="000376B5" w:rsidRPr="0095299C" w:rsidRDefault="000376B5" w:rsidP="00805282">
      <w:pPr>
        <w:numPr>
          <w:ilvl w:val="0"/>
          <w:numId w:val="11"/>
        </w:numPr>
        <w:tabs>
          <w:tab w:val="left" w:pos="360"/>
        </w:tabs>
        <w:suppressAutoHyphens/>
        <w:spacing w:before="60" w:after="60" w:line="288" w:lineRule="auto"/>
        <w:jc w:val="both"/>
        <w:rPr>
          <w:rFonts w:ascii="Book Antiqua" w:hAnsi="Book Antiqua"/>
        </w:rPr>
      </w:pPr>
      <w:r w:rsidRPr="0095299C">
        <w:rPr>
          <w:rFonts w:ascii="Book Antiqua" w:hAnsi="Book Antiqua"/>
        </w:rPr>
        <w:t>Indoklás: az adott témakör rövid helyzetelemzése, bemutatása, a prioritás szükségszerűségének általános leírása.</w:t>
      </w:r>
    </w:p>
    <w:p w:rsidR="00AF1004" w:rsidRDefault="00AF1004" w:rsidP="000376B5">
      <w:pPr>
        <w:tabs>
          <w:tab w:val="left" w:pos="360"/>
        </w:tabs>
        <w:suppressAutoHyphens/>
        <w:spacing w:before="60" w:after="60" w:line="288" w:lineRule="auto"/>
        <w:jc w:val="both"/>
        <w:rPr>
          <w:rFonts w:ascii="Book Antiqua" w:hAnsi="Book Antiqua"/>
        </w:rPr>
        <w:sectPr w:rsidR="00AF1004" w:rsidSect="00A042E1">
          <w:footerReference w:type="first" r:id="rId16"/>
          <w:pgSz w:w="11907" w:h="16839"/>
          <w:pgMar w:top="1134" w:right="1134" w:bottom="1134" w:left="1134" w:header="709" w:footer="709" w:gutter="0"/>
          <w:cols w:space="720"/>
          <w:titlePg/>
          <w:docGrid w:linePitch="360"/>
        </w:sectPr>
      </w:pPr>
    </w:p>
    <w:p w:rsidR="000376B5" w:rsidRDefault="000376B5" w:rsidP="000376B5">
      <w:pPr>
        <w:tabs>
          <w:tab w:val="left" w:pos="360"/>
        </w:tabs>
        <w:suppressAutoHyphens/>
        <w:spacing w:before="60" w:after="60" w:line="288" w:lineRule="auto"/>
        <w:jc w:val="both"/>
        <w:rPr>
          <w:rFonts w:ascii="Book Antiqua" w:hAnsi="Book Antiqua"/>
        </w:rPr>
      </w:pPr>
    </w:p>
    <w:p w:rsidR="00E50E16" w:rsidRPr="0095299C" w:rsidRDefault="00E50E16" w:rsidP="000376B5">
      <w:pPr>
        <w:tabs>
          <w:tab w:val="left" w:pos="360"/>
        </w:tabs>
        <w:suppressAutoHyphens/>
        <w:spacing w:before="60" w:after="60" w:line="288" w:lineRule="auto"/>
        <w:jc w:val="both"/>
        <w:rPr>
          <w:rFonts w:ascii="Book Antiqua" w:hAnsi="Book Antiqua"/>
        </w:rPr>
      </w:pPr>
    </w:p>
    <w:p w:rsidR="00D46C25" w:rsidRPr="00DB4061" w:rsidRDefault="00D46C25" w:rsidP="00B0047A">
      <w:pPr>
        <w:pStyle w:val="Cmsor2"/>
        <w:numPr>
          <w:ilvl w:val="1"/>
          <w:numId w:val="7"/>
        </w:numPr>
        <w:tabs>
          <w:tab w:val="left" w:pos="576"/>
        </w:tabs>
        <w:suppressAutoHyphens/>
        <w:spacing w:before="480" w:after="240" w:line="440" w:lineRule="atLeast"/>
        <w:rPr>
          <w:rFonts w:ascii="Times New Roman" w:hAnsi="Times New Roman"/>
          <w:szCs w:val="24"/>
        </w:rPr>
      </w:pPr>
      <w:bookmarkStart w:id="11" w:name="_Toc205734733"/>
      <w:bookmarkStart w:id="12" w:name="_Toc206916991"/>
      <w:bookmarkStart w:id="13" w:name="_Toc262734727"/>
      <w:bookmarkStart w:id="14" w:name="_Toc437595419"/>
      <w:r w:rsidRPr="00DB4061">
        <w:rPr>
          <w:rFonts w:ascii="Times New Roman" w:hAnsi="Times New Roman"/>
          <w:szCs w:val="24"/>
        </w:rPr>
        <w:t>Célhierarchia</w:t>
      </w:r>
      <w:bookmarkEnd w:id="11"/>
      <w:bookmarkEnd w:id="12"/>
      <w:bookmarkEnd w:id="13"/>
      <w:bookmarkEnd w:id="14"/>
    </w:p>
    <w:p w:rsidR="00D46C25" w:rsidRPr="00DB4061" w:rsidRDefault="00D46C25" w:rsidP="00D46C25">
      <w:pPr>
        <w:pStyle w:val="Cmsor2"/>
        <w:tabs>
          <w:tab w:val="left" w:pos="576"/>
        </w:tabs>
        <w:ind w:left="576"/>
        <w:rPr>
          <w:rFonts w:ascii="Book Antiqua" w:hAnsi="Book Antiqua"/>
          <w:sz w:val="20"/>
          <w:szCs w:val="20"/>
        </w:rPr>
      </w:pPr>
    </w:p>
    <w:p w:rsidR="00D46C25" w:rsidRPr="00DB4061" w:rsidRDefault="00D46C25" w:rsidP="00D46C25">
      <w:pPr>
        <w:rPr>
          <w:lang w:eastAsia="ar-SA"/>
        </w:rPr>
      </w:pPr>
    </w:p>
    <w:p w:rsidR="00D46C25" w:rsidRPr="00DB4061" w:rsidRDefault="00D46C25" w:rsidP="00D46C25">
      <w:pPr>
        <w:rPr>
          <w:lang w:eastAsia="ar-SA"/>
        </w:rPr>
      </w:pPr>
    </w:p>
    <w:p w:rsidR="00D46C25" w:rsidRPr="00DB4061" w:rsidRDefault="00D46C25" w:rsidP="00D46C25">
      <w:pPr>
        <w:rPr>
          <w:lang w:eastAsia="ar-SA"/>
        </w:rPr>
      </w:pPr>
    </w:p>
    <w:p w:rsidR="00D46C25" w:rsidRPr="00DB4061" w:rsidRDefault="00D46C25" w:rsidP="00D46C25">
      <w:pPr>
        <w:rPr>
          <w:lang w:eastAsia="ar-SA"/>
        </w:rPr>
      </w:pPr>
    </w:p>
    <w:p w:rsidR="00D46C25" w:rsidRPr="00DB4061" w:rsidRDefault="00D46C25" w:rsidP="00D46C25">
      <w:pPr>
        <w:rPr>
          <w:lang w:eastAsia="ar-SA"/>
        </w:rPr>
      </w:pPr>
    </w:p>
    <w:p w:rsidR="00D46C25" w:rsidRPr="00DB4061" w:rsidRDefault="00D46C25" w:rsidP="00D46C25">
      <w:pPr>
        <w:rPr>
          <w:lang w:eastAsia="ar-SA"/>
        </w:rPr>
      </w:pPr>
    </w:p>
    <w:p w:rsidR="00D46C25" w:rsidRPr="00DB4061" w:rsidRDefault="00D46C25" w:rsidP="00D46C25">
      <w:pPr>
        <w:rPr>
          <w:lang w:eastAsia="ar-SA"/>
        </w:rPr>
      </w:pPr>
    </w:p>
    <w:p w:rsidR="00D46C25" w:rsidRPr="00DB4061" w:rsidRDefault="00D46C25" w:rsidP="00D46C25">
      <w:pPr>
        <w:rPr>
          <w:lang w:eastAsia="ar-SA"/>
        </w:rPr>
      </w:pPr>
    </w:p>
    <w:p w:rsidR="00D46C25" w:rsidRPr="00DB4061" w:rsidRDefault="00D46C25" w:rsidP="00D46C25">
      <w:pPr>
        <w:rPr>
          <w:lang w:eastAsia="ar-SA"/>
        </w:rPr>
      </w:pPr>
    </w:p>
    <w:p w:rsidR="00D46C25" w:rsidRPr="00DB4061" w:rsidRDefault="00D46C25" w:rsidP="00D46C25">
      <w:pPr>
        <w:rPr>
          <w:lang w:eastAsia="ar-SA"/>
        </w:rPr>
      </w:pPr>
    </w:p>
    <w:p w:rsidR="00D46C25" w:rsidRPr="00DB4061" w:rsidRDefault="00D46C25" w:rsidP="00D46C25">
      <w:pPr>
        <w:rPr>
          <w:lang w:eastAsia="ar-SA"/>
        </w:rPr>
      </w:pPr>
    </w:p>
    <w:p w:rsidR="00D46C25" w:rsidRPr="00DB4061" w:rsidRDefault="00D46C25" w:rsidP="00D46C25">
      <w:pPr>
        <w:rPr>
          <w:lang w:eastAsia="ar-SA"/>
        </w:rPr>
      </w:pPr>
    </w:p>
    <w:p w:rsidR="00D46C25" w:rsidRPr="00DB4061" w:rsidRDefault="00D46C25" w:rsidP="00D46C25">
      <w:pPr>
        <w:rPr>
          <w:lang w:eastAsia="ar-SA"/>
        </w:rPr>
      </w:pPr>
    </w:p>
    <w:tbl>
      <w:tblPr>
        <w:tblW w:w="0" w:type="auto"/>
        <w:jc w:val="center"/>
        <w:tblCellMar>
          <w:left w:w="70" w:type="dxa"/>
          <w:right w:w="70" w:type="dxa"/>
        </w:tblCellMar>
        <w:tblLook w:val="04A0" w:firstRow="1" w:lastRow="0" w:firstColumn="1" w:lastColumn="0" w:noHBand="0" w:noVBand="1"/>
      </w:tblPr>
      <w:tblGrid>
        <w:gridCol w:w="2592"/>
        <w:gridCol w:w="2642"/>
        <w:gridCol w:w="2534"/>
        <w:gridCol w:w="2536"/>
        <w:gridCol w:w="2350"/>
      </w:tblGrid>
      <w:tr w:rsidR="004505C6" w:rsidRPr="004505C6" w:rsidTr="004505C6">
        <w:trPr>
          <w:trHeight w:val="705"/>
          <w:jc w:val="center"/>
        </w:trPr>
        <w:tc>
          <w:tcPr>
            <w:tcW w:w="2592" w:type="dxa"/>
            <w:tcBorders>
              <w:top w:val="single" w:sz="4" w:space="0" w:color="auto"/>
              <w:left w:val="single" w:sz="4" w:space="0" w:color="auto"/>
              <w:bottom w:val="single" w:sz="8" w:space="0" w:color="auto"/>
              <w:right w:val="single" w:sz="8" w:space="0" w:color="auto"/>
            </w:tcBorders>
            <w:shd w:val="clear" w:color="auto" w:fill="auto"/>
            <w:vAlign w:val="bottom"/>
            <w:hideMark/>
          </w:tcPr>
          <w:p w:rsidR="004505C6" w:rsidRPr="004505C6" w:rsidRDefault="004505C6" w:rsidP="004505C6">
            <w:pPr>
              <w:spacing w:after="0" w:line="240" w:lineRule="auto"/>
              <w:rPr>
                <w:rFonts w:ascii="Calibri" w:hAnsi="Calibri"/>
                <w:b/>
                <w:bCs/>
                <w:color w:val="000000"/>
                <w:sz w:val="24"/>
                <w:szCs w:val="24"/>
                <w:lang w:eastAsia="hu-HU"/>
              </w:rPr>
            </w:pPr>
            <w:r w:rsidRPr="004505C6">
              <w:rPr>
                <w:rFonts w:ascii="Calibri" w:hAnsi="Calibri"/>
                <w:b/>
                <w:bCs/>
                <w:color w:val="000000"/>
                <w:sz w:val="24"/>
                <w:szCs w:val="24"/>
                <w:lang w:eastAsia="hu-HU"/>
              </w:rPr>
              <w:t>Jövőkép</w:t>
            </w:r>
          </w:p>
        </w:tc>
        <w:tc>
          <w:tcPr>
            <w:tcW w:w="10062" w:type="dxa"/>
            <w:gridSpan w:val="4"/>
            <w:tcBorders>
              <w:top w:val="single" w:sz="4" w:space="0" w:color="auto"/>
              <w:left w:val="nil"/>
              <w:bottom w:val="single" w:sz="8" w:space="0" w:color="auto"/>
              <w:right w:val="single" w:sz="4" w:space="0" w:color="auto"/>
            </w:tcBorders>
            <w:shd w:val="clear" w:color="auto" w:fill="auto"/>
            <w:vAlign w:val="bottom"/>
            <w:hideMark/>
          </w:tcPr>
          <w:p w:rsidR="004505C6" w:rsidRPr="004505C6" w:rsidRDefault="004505C6" w:rsidP="004505C6">
            <w:pPr>
              <w:spacing w:after="0" w:line="240" w:lineRule="auto"/>
              <w:jc w:val="center"/>
              <w:rPr>
                <w:rFonts w:ascii="Calibri" w:hAnsi="Calibri"/>
                <w:color w:val="000000"/>
                <w:sz w:val="22"/>
                <w:szCs w:val="22"/>
                <w:lang w:eastAsia="hu-HU"/>
              </w:rPr>
            </w:pPr>
            <w:r w:rsidRPr="004505C6">
              <w:rPr>
                <w:rFonts w:ascii="Calibri" w:hAnsi="Calibri"/>
                <w:color w:val="000000"/>
                <w:sz w:val="22"/>
                <w:szCs w:val="22"/>
                <w:lang w:eastAsia="hu-HU"/>
              </w:rPr>
              <w:t>Gyöngyös a Mátra fővárosaként, vitális XXI. Századi központ a magyarországi mondernizációban, gazdasági, a fenntarthatósági szempontjait érvényesítő, vonzó urbánus célpont</w:t>
            </w:r>
          </w:p>
        </w:tc>
      </w:tr>
      <w:tr w:rsidR="004505C6" w:rsidRPr="004505C6" w:rsidTr="004505C6">
        <w:trPr>
          <w:trHeight w:val="330"/>
          <w:jc w:val="center"/>
        </w:trPr>
        <w:tc>
          <w:tcPr>
            <w:tcW w:w="2592" w:type="dxa"/>
            <w:tcBorders>
              <w:top w:val="nil"/>
              <w:left w:val="single" w:sz="4" w:space="0" w:color="auto"/>
              <w:bottom w:val="single" w:sz="8" w:space="0" w:color="auto"/>
              <w:right w:val="single" w:sz="8" w:space="0" w:color="auto"/>
            </w:tcBorders>
            <w:shd w:val="clear" w:color="auto" w:fill="auto"/>
            <w:vAlign w:val="bottom"/>
            <w:hideMark/>
          </w:tcPr>
          <w:p w:rsidR="004505C6" w:rsidRPr="004505C6" w:rsidRDefault="004505C6" w:rsidP="004505C6">
            <w:pPr>
              <w:spacing w:after="0" w:line="240" w:lineRule="auto"/>
              <w:rPr>
                <w:rFonts w:ascii="Calibri" w:hAnsi="Calibri"/>
                <w:b/>
                <w:bCs/>
                <w:color w:val="000000"/>
                <w:sz w:val="24"/>
                <w:szCs w:val="24"/>
                <w:lang w:eastAsia="hu-HU"/>
              </w:rPr>
            </w:pPr>
            <w:r w:rsidRPr="004505C6">
              <w:rPr>
                <w:rFonts w:ascii="Calibri" w:hAnsi="Calibri"/>
                <w:b/>
                <w:bCs/>
                <w:color w:val="000000"/>
                <w:sz w:val="24"/>
                <w:szCs w:val="24"/>
                <w:lang w:eastAsia="hu-HU"/>
              </w:rPr>
              <w:t>Átfogó célok</w:t>
            </w:r>
          </w:p>
        </w:tc>
        <w:tc>
          <w:tcPr>
            <w:tcW w:w="2642" w:type="dxa"/>
            <w:tcBorders>
              <w:top w:val="nil"/>
              <w:left w:val="nil"/>
              <w:bottom w:val="nil"/>
              <w:right w:val="single" w:sz="8"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Gazdasági</w:t>
            </w:r>
          </w:p>
        </w:tc>
        <w:tc>
          <w:tcPr>
            <w:tcW w:w="2534" w:type="dxa"/>
            <w:tcBorders>
              <w:top w:val="nil"/>
              <w:left w:val="nil"/>
              <w:bottom w:val="nil"/>
              <w:right w:val="single" w:sz="8"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Térségi</w:t>
            </w:r>
          </w:p>
        </w:tc>
        <w:tc>
          <w:tcPr>
            <w:tcW w:w="2536" w:type="dxa"/>
            <w:tcBorders>
              <w:top w:val="nil"/>
              <w:left w:val="nil"/>
              <w:bottom w:val="nil"/>
              <w:right w:val="single" w:sz="8"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Környezeti</w:t>
            </w:r>
          </w:p>
        </w:tc>
        <w:tc>
          <w:tcPr>
            <w:tcW w:w="2350" w:type="dxa"/>
            <w:tcBorders>
              <w:top w:val="nil"/>
              <w:left w:val="nil"/>
              <w:bottom w:val="nil"/>
              <w:right w:val="single" w:sz="4"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Társadalmi</w:t>
            </w:r>
          </w:p>
        </w:tc>
      </w:tr>
      <w:tr w:rsidR="004505C6" w:rsidRPr="004505C6" w:rsidTr="004505C6">
        <w:trPr>
          <w:trHeight w:val="840"/>
          <w:jc w:val="center"/>
        </w:trPr>
        <w:tc>
          <w:tcPr>
            <w:tcW w:w="2592" w:type="dxa"/>
            <w:tcBorders>
              <w:top w:val="nil"/>
              <w:left w:val="single" w:sz="4" w:space="0" w:color="auto"/>
              <w:bottom w:val="nil"/>
              <w:right w:val="single" w:sz="8" w:space="0" w:color="auto"/>
            </w:tcBorders>
            <w:shd w:val="clear" w:color="auto" w:fill="auto"/>
            <w:vAlign w:val="bottom"/>
            <w:hideMark/>
          </w:tcPr>
          <w:p w:rsidR="004505C6" w:rsidRPr="004505C6" w:rsidRDefault="004505C6" w:rsidP="004505C6">
            <w:pPr>
              <w:spacing w:after="0" w:line="240" w:lineRule="auto"/>
              <w:rPr>
                <w:rFonts w:ascii="Calibri" w:hAnsi="Calibri"/>
                <w:b/>
                <w:bCs/>
                <w:color w:val="000000"/>
                <w:sz w:val="24"/>
                <w:szCs w:val="24"/>
                <w:lang w:eastAsia="hu-HU"/>
              </w:rPr>
            </w:pPr>
            <w:r w:rsidRPr="004505C6">
              <w:rPr>
                <w:rFonts w:ascii="Calibri" w:hAnsi="Calibri"/>
                <w:b/>
                <w:bCs/>
                <w:color w:val="000000"/>
                <w:sz w:val="24"/>
                <w:szCs w:val="24"/>
                <w:lang w:eastAsia="hu-HU"/>
              </w:rPr>
              <w:t> </w:t>
            </w:r>
          </w:p>
        </w:tc>
        <w:tc>
          <w:tcPr>
            <w:tcW w:w="2642" w:type="dxa"/>
            <w:tcBorders>
              <w:top w:val="single" w:sz="8" w:space="0" w:color="auto"/>
              <w:left w:val="nil"/>
              <w:bottom w:val="nil"/>
              <w:right w:val="single" w:sz="8"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Sokoldalú, innovatív és versenyképes helyi gazdaság kialakítása</w:t>
            </w:r>
          </w:p>
        </w:tc>
        <w:tc>
          <w:tcPr>
            <w:tcW w:w="2534" w:type="dxa"/>
            <w:tcBorders>
              <w:top w:val="single" w:sz="8" w:space="0" w:color="auto"/>
              <w:left w:val="nil"/>
              <w:bottom w:val="nil"/>
              <w:right w:val="single" w:sz="8"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A város térségi szerepkörének erősítése, szolgáltató várossá válása</w:t>
            </w:r>
          </w:p>
        </w:tc>
        <w:tc>
          <w:tcPr>
            <w:tcW w:w="2536" w:type="dxa"/>
            <w:tcBorders>
              <w:top w:val="single" w:sz="8" w:space="0" w:color="auto"/>
              <w:left w:val="nil"/>
              <w:bottom w:val="nil"/>
              <w:right w:val="single" w:sz="8"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Az életminőség javítása, az élhető városi környezet megteremtése</w:t>
            </w:r>
          </w:p>
        </w:tc>
        <w:tc>
          <w:tcPr>
            <w:tcW w:w="2350" w:type="dxa"/>
            <w:tcBorders>
              <w:top w:val="single" w:sz="8" w:space="0" w:color="auto"/>
              <w:left w:val="nil"/>
              <w:bottom w:val="nil"/>
              <w:right w:val="single" w:sz="4"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A településen és annak vonzáskörzetében a társadalmi kohézió erősítése</w:t>
            </w:r>
          </w:p>
        </w:tc>
      </w:tr>
      <w:tr w:rsidR="004505C6" w:rsidRPr="004505C6" w:rsidTr="004505C6">
        <w:trPr>
          <w:trHeight w:val="330"/>
          <w:jc w:val="center"/>
        </w:trPr>
        <w:tc>
          <w:tcPr>
            <w:tcW w:w="2592" w:type="dxa"/>
            <w:tcBorders>
              <w:top w:val="single" w:sz="8" w:space="0" w:color="auto"/>
              <w:left w:val="single" w:sz="4" w:space="0" w:color="auto"/>
              <w:bottom w:val="single" w:sz="8" w:space="0" w:color="auto"/>
              <w:right w:val="nil"/>
            </w:tcBorders>
            <w:shd w:val="clear" w:color="auto" w:fill="auto"/>
            <w:vAlign w:val="bottom"/>
            <w:hideMark/>
          </w:tcPr>
          <w:p w:rsidR="004505C6" w:rsidRPr="004505C6" w:rsidRDefault="004505C6" w:rsidP="004505C6">
            <w:pPr>
              <w:spacing w:after="0" w:line="240" w:lineRule="auto"/>
              <w:rPr>
                <w:rFonts w:ascii="Calibri" w:hAnsi="Calibri"/>
                <w:b/>
                <w:bCs/>
                <w:color w:val="000000"/>
                <w:sz w:val="24"/>
                <w:szCs w:val="24"/>
                <w:lang w:eastAsia="hu-HU"/>
              </w:rPr>
            </w:pPr>
            <w:r w:rsidRPr="004505C6">
              <w:rPr>
                <w:rFonts w:ascii="Calibri" w:hAnsi="Calibri"/>
                <w:b/>
                <w:bCs/>
                <w:color w:val="000000"/>
                <w:sz w:val="24"/>
                <w:szCs w:val="24"/>
                <w:lang w:eastAsia="hu-HU"/>
              </w:rPr>
              <w:t>Középtávú Városi Célok</w:t>
            </w:r>
          </w:p>
        </w:tc>
        <w:tc>
          <w:tcPr>
            <w:tcW w:w="2642"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 </w:t>
            </w:r>
          </w:p>
        </w:tc>
        <w:tc>
          <w:tcPr>
            <w:tcW w:w="2534" w:type="dxa"/>
            <w:tcBorders>
              <w:top w:val="single" w:sz="8" w:space="0" w:color="auto"/>
              <w:left w:val="nil"/>
              <w:bottom w:val="single" w:sz="8" w:space="0" w:color="auto"/>
              <w:right w:val="single" w:sz="8"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 </w:t>
            </w:r>
          </w:p>
        </w:tc>
        <w:tc>
          <w:tcPr>
            <w:tcW w:w="2536" w:type="dxa"/>
            <w:tcBorders>
              <w:top w:val="single" w:sz="8" w:space="0" w:color="auto"/>
              <w:left w:val="nil"/>
              <w:bottom w:val="single" w:sz="8" w:space="0" w:color="auto"/>
              <w:right w:val="single" w:sz="8"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 </w:t>
            </w:r>
          </w:p>
        </w:tc>
        <w:tc>
          <w:tcPr>
            <w:tcW w:w="2350" w:type="dxa"/>
            <w:tcBorders>
              <w:top w:val="single" w:sz="8" w:space="0" w:color="auto"/>
              <w:left w:val="nil"/>
              <w:bottom w:val="single" w:sz="8" w:space="0" w:color="auto"/>
              <w:right w:val="single" w:sz="4"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 </w:t>
            </w:r>
          </w:p>
        </w:tc>
      </w:tr>
      <w:tr w:rsidR="004505C6" w:rsidRPr="004505C6" w:rsidTr="004505C6">
        <w:trPr>
          <w:trHeight w:val="600"/>
          <w:jc w:val="center"/>
        </w:trPr>
        <w:tc>
          <w:tcPr>
            <w:tcW w:w="2592" w:type="dxa"/>
            <w:tcBorders>
              <w:top w:val="nil"/>
              <w:left w:val="single" w:sz="4" w:space="0" w:color="auto"/>
              <w:bottom w:val="nil"/>
              <w:right w:val="nil"/>
            </w:tcBorders>
            <w:shd w:val="clear" w:color="auto" w:fill="auto"/>
            <w:noWrap/>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 </w:t>
            </w:r>
          </w:p>
        </w:tc>
        <w:tc>
          <w:tcPr>
            <w:tcW w:w="2642" w:type="dxa"/>
            <w:tcBorders>
              <w:top w:val="nil"/>
              <w:left w:val="single" w:sz="8" w:space="0" w:color="auto"/>
              <w:bottom w:val="nil"/>
              <w:right w:val="single" w:sz="8"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 xml:space="preserve">Munkahelyteremtés, foglalkoztatás intézkedés </w:t>
            </w:r>
          </w:p>
        </w:tc>
        <w:tc>
          <w:tcPr>
            <w:tcW w:w="2534" w:type="dxa"/>
            <w:tcBorders>
              <w:top w:val="nil"/>
              <w:left w:val="nil"/>
              <w:bottom w:val="nil"/>
              <w:right w:val="single" w:sz="8"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 xml:space="preserve">Egészségügyi szolgáltatások fejlesztése intézkedés </w:t>
            </w:r>
          </w:p>
        </w:tc>
        <w:tc>
          <w:tcPr>
            <w:tcW w:w="2536" w:type="dxa"/>
            <w:tcBorders>
              <w:top w:val="nil"/>
              <w:left w:val="nil"/>
              <w:bottom w:val="nil"/>
              <w:right w:val="single" w:sz="8"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Közlekedésfejlesztési intézkedés</w:t>
            </w:r>
          </w:p>
        </w:tc>
        <w:tc>
          <w:tcPr>
            <w:tcW w:w="2350" w:type="dxa"/>
            <w:tcBorders>
              <w:top w:val="nil"/>
              <w:left w:val="nil"/>
              <w:bottom w:val="nil"/>
              <w:right w:val="single" w:sz="4"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Közrend, közbiztonság intézkedés</w:t>
            </w:r>
          </w:p>
        </w:tc>
      </w:tr>
      <w:tr w:rsidR="004505C6" w:rsidRPr="004505C6" w:rsidTr="004505C6">
        <w:trPr>
          <w:trHeight w:val="600"/>
          <w:jc w:val="center"/>
        </w:trPr>
        <w:tc>
          <w:tcPr>
            <w:tcW w:w="2592" w:type="dxa"/>
            <w:tcBorders>
              <w:top w:val="nil"/>
              <w:left w:val="single" w:sz="4" w:space="0" w:color="auto"/>
              <w:bottom w:val="nil"/>
              <w:right w:val="nil"/>
            </w:tcBorders>
            <w:shd w:val="clear" w:color="auto" w:fill="auto"/>
            <w:vAlign w:val="bottom"/>
            <w:hideMark/>
          </w:tcPr>
          <w:p w:rsidR="004505C6" w:rsidRPr="004505C6" w:rsidRDefault="004505C6" w:rsidP="004505C6">
            <w:pPr>
              <w:spacing w:after="0" w:line="240" w:lineRule="auto"/>
              <w:rPr>
                <w:rFonts w:ascii="Calibri" w:hAnsi="Calibri"/>
                <w:b/>
                <w:bCs/>
                <w:color w:val="000000"/>
                <w:sz w:val="24"/>
                <w:szCs w:val="24"/>
                <w:lang w:eastAsia="hu-HU"/>
              </w:rPr>
            </w:pPr>
            <w:r w:rsidRPr="004505C6">
              <w:rPr>
                <w:rFonts w:ascii="Calibri" w:hAnsi="Calibri"/>
                <w:b/>
                <w:bCs/>
                <w:color w:val="000000"/>
                <w:sz w:val="24"/>
                <w:szCs w:val="24"/>
                <w:lang w:eastAsia="hu-HU"/>
              </w:rPr>
              <w:t> </w:t>
            </w:r>
          </w:p>
        </w:tc>
        <w:tc>
          <w:tcPr>
            <w:tcW w:w="2642" w:type="dxa"/>
            <w:tcBorders>
              <w:top w:val="nil"/>
              <w:left w:val="single" w:sz="8" w:space="0" w:color="auto"/>
              <w:bottom w:val="nil"/>
              <w:right w:val="single" w:sz="8" w:space="0" w:color="auto"/>
            </w:tcBorders>
            <w:shd w:val="clear" w:color="auto" w:fill="auto"/>
            <w:vAlign w:val="bottom"/>
            <w:hideMark/>
          </w:tcPr>
          <w:p w:rsidR="007D2FB2" w:rsidRDefault="007D2FB2" w:rsidP="004505C6">
            <w:pPr>
              <w:spacing w:after="0" w:line="240" w:lineRule="auto"/>
              <w:rPr>
                <w:rFonts w:ascii="Calibri" w:hAnsi="Calibri"/>
                <w:color w:val="000000"/>
                <w:sz w:val="22"/>
                <w:szCs w:val="22"/>
                <w:lang w:eastAsia="hu-HU"/>
              </w:rPr>
            </w:pPr>
          </w:p>
          <w:p w:rsidR="007D2FB2"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 xml:space="preserve">Kereskedelem és szolgáltatás fejlesztés </w:t>
            </w:r>
          </w:p>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intézkedés</w:t>
            </w:r>
          </w:p>
        </w:tc>
        <w:tc>
          <w:tcPr>
            <w:tcW w:w="2534" w:type="dxa"/>
            <w:tcBorders>
              <w:top w:val="nil"/>
              <w:left w:val="nil"/>
              <w:bottom w:val="nil"/>
              <w:right w:val="single" w:sz="8" w:space="0" w:color="auto"/>
            </w:tcBorders>
            <w:shd w:val="clear" w:color="auto" w:fill="auto"/>
            <w:vAlign w:val="bottom"/>
            <w:hideMark/>
          </w:tcPr>
          <w:p w:rsidR="004505C6" w:rsidRPr="004505C6" w:rsidRDefault="007D2FB2" w:rsidP="004505C6">
            <w:pPr>
              <w:spacing w:after="0" w:line="240" w:lineRule="auto"/>
              <w:rPr>
                <w:rFonts w:ascii="Calibri" w:hAnsi="Calibri"/>
                <w:color w:val="000000"/>
                <w:sz w:val="22"/>
                <w:szCs w:val="22"/>
                <w:lang w:eastAsia="hu-HU"/>
              </w:rPr>
            </w:pPr>
            <w:r>
              <w:rPr>
                <w:rFonts w:ascii="Calibri" w:hAnsi="Calibri"/>
                <w:color w:val="000000"/>
                <w:sz w:val="22"/>
                <w:szCs w:val="22"/>
                <w:lang w:eastAsia="hu-HU"/>
              </w:rPr>
              <w:t>S</w:t>
            </w:r>
            <w:r w:rsidR="004505C6" w:rsidRPr="004505C6">
              <w:rPr>
                <w:rFonts w:ascii="Calibri" w:hAnsi="Calibri"/>
                <w:color w:val="000000"/>
                <w:sz w:val="22"/>
                <w:szCs w:val="22"/>
                <w:lang w:eastAsia="hu-HU"/>
              </w:rPr>
              <w:t>zociális szolgáltatások fejlesztése intézkedés</w:t>
            </w:r>
          </w:p>
        </w:tc>
        <w:tc>
          <w:tcPr>
            <w:tcW w:w="2536" w:type="dxa"/>
            <w:tcBorders>
              <w:top w:val="nil"/>
              <w:left w:val="nil"/>
              <w:bottom w:val="nil"/>
              <w:right w:val="single" w:sz="8"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Környezetvédelem intézkedés</w:t>
            </w:r>
          </w:p>
        </w:tc>
        <w:tc>
          <w:tcPr>
            <w:tcW w:w="2350" w:type="dxa"/>
            <w:tcBorders>
              <w:top w:val="nil"/>
              <w:left w:val="nil"/>
              <w:bottom w:val="nil"/>
              <w:right w:val="single" w:sz="4"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Kultúra, közművelődés támogatása intézkedés</w:t>
            </w:r>
          </w:p>
        </w:tc>
      </w:tr>
      <w:tr w:rsidR="004505C6" w:rsidRPr="004505C6" w:rsidTr="004505C6">
        <w:trPr>
          <w:trHeight w:val="600"/>
          <w:jc w:val="center"/>
        </w:trPr>
        <w:tc>
          <w:tcPr>
            <w:tcW w:w="2592" w:type="dxa"/>
            <w:tcBorders>
              <w:top w:val="nil"/>
              <w:left w:val="single" w:sz="4" w:space="0" w:color="auto"/>
              <w:bottom w:val="nil"/>
              <w:right w:val="nil"/>
            </w:tcBorders>
            <w:shd w:val="clear" w:color="auto" w:fill="auto"/>
            <w:vAlign w:val="bottom"/>
            <w:hideMark/>
          </w:tcPr>
          <w:p w:rsidR="004505C6" w:rsidRPr="004505C6" w:rsidRDefault="004505C6" w:rsidP="004505C6">
            <w:pPr>
              <w:spacing w:after="0" w:line="240" w:lineRule="auto"/>
              <w:rPr>
                <w:rFonts w:ascii="Calibri" w:hAnsi="Calibri"/>
                <w:b/>
                <w:bCs/>
                <w:color w:val="000000"/>
                <w:sz w:val="24"/>
                <w:szCs w:val="24"/>
                <w:lang w:eastAsia="hu-HU"/>
              </w:rPr>
            </w:pPr>
            <w:r w:rsidRPr="004505C6">
              <w:rPr>
                <w:rFonts w:ascii="Calibri" w:hAnsi="Calibri"/>
                <w:b/>
                <w:bCs/>
                <w:color w:val="000000"/>
                <w:sz w:val="24"/>
                <w:szCs w:val="24"/>
                <w:lang w:eastAsia="hu-HU"/>
              </w:rPr>
              <w:t> </w:t>
            </w:r>
          </w:p>
        </w:tc>
        <w:tc>
          <w:tcPr>
            <w:tcW w:w="2642" w:type="dxa"/>
            <w:tcBorders>
              <w:top w:val="nil"/>
              <w:left w:val="single" w:sz="8" w:space="0" w:color="auto"/>
              <w:bottom w:val="nil"/>
              <w:right w:val="single" w:sz="8" w:space="0" w:color="auto"/>
            </w:tcBorders>
            <w:shd w:val="clear" w:color="auto" w:fill="auto"/>
            <w:vAlign w:val="bottom"/>
            <w:hideMark/>
          </w:tcPr>
          <w:p w:rsidR="007D2FB2" w:rsidRDefault="007D2FB2" w:rsidP="004505C6">
            <w:pPr>
              <w:spacing w:after="0" w:line="240" w:lineRule="auto"/>
              <w:rPr>
                <w:rFonts w:ascii="Calibri" w:hAnsi="Calibri"/>
                <w:color w:val="000000"/>
                <w:sz w:val="22"/>
                <w:szCs w:val="22"/>
                <w:lang w:eastAsia="hu-HU"/>
              </w:rPr>
            </w:pPr>
          </w:p>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Turisztikai potenciál erősítése intézkedés</w:t>
            </w:r>
          </w:p>
        </w:tc>
        <w:tc>
          <w:tcPr>
            <w:tcW w:w="2534" w:type="dxa"/>
            <w:tcBorders>
              <w:top w:val="nil"/>
              <w:left w:val="nil"/>
              <w:bottom w:val="nil"/>
              <w:right w:val="single" w:sz="8"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 </w:t>
            </w:r>
          </w:p>
        </w:tc>
        <w:tc>
          <w:tcPr>
            <w:tcW w:w="2536" w:type="dxa"/>
            <w:tcBorders>
              <w:top w:val="nil"/>
              <w:left w:val="nil"/>
              <w:bottom w:val="nil"/>
              <w:right w:val="single" w:sz="8"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Parkosítás, játszóterek bővítése intézkedés</w:t>
            </w:r>
          </w:p>
        </w:tc>
        <w:tc>
          <w:tcPr>
            <w:tcW w:w="2350" w:type="dxa"/>
            <w:tcBorders>
              <w:top w:val="nil"/>
              <w:left w:val="nil"/>
              <w:bottom w:val="nil"/>
              <w:right w:val="single" w:sz="4"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 </w:t>
            </w:r>
          </w:p>
        </w:tc>
      </w:tr>
      <w:tr w:rsidR="004505C6" w:rsidRPr="004505C6" w:rsidTr="004505C6">
        <w:trPr>
          <w:trHeight w:val="315"/>
          <w:jc w:val="center"/>
        </w:trPr>
        <w:tc>
          <w:tcPr>
            <w:tcW w:w="2592" w:type="dxa"/>
            <w:tcBorders>
              <w:top w:val="nil"/>
              <w:left w:val="single" w:sz="4" w:space="0" w:color="auto"/>
              <w:bottom w:val="nil"/>
              <w:right w:val="nil"/>
            </w:tcBorders>
            <w:shd w:val="clear" w:color="auto" w:fill="auto"/>
            <w:vAlign w:val="bottom"/>
            <w:hideMark/>
          </w:tcPr>
          <w:p w:rsidR="004505C6" w:rsidRPr="004505C6" w:rsidRDefault="004505C6" w:rsidP="004505C6">
            <w:pPr>
              <w:spacing w:after="0" w:line="240" w:lineRule="auto"/>
              <w:rPr>
                <w:rFonts w:ascii="Calibri" w:hAnsi="Calibri"/>
                <w:b/>
                <w:bCs/>
                <w:color w:val="000000"/>
                <w:sz w:val="24"/>
                <w:szCs w:val="24"/>
                <w:lang w:eastAsia="hu-HU"/>
              </w:rPr>
            </w:pPr>
            <w:r w:rsidRPr="004505C6">
              <w:rPr>
                <w:rFonts w:ascii="Calibri" w:hAnsi="Calibri"/>
                <w:b/>
                <w:bCs/>
                <w:color w:val="000000"/>
                <w:sz w:val="24"/>
                <w:szCs w:val="24"/>
                <w:lang w:eastAsia="hu-HU"/>
              </w:rPr>
              <w:t> </w:t>
            </w:r>
          </w:p>
        </w:tc>
        <w:tc>
          <w:tcPr>
            <w:tcW w:w="2642" w:type="dxa"/>
            <w:tcBorders>
              <w:top w:val="nil"/>
              <w:left w:val="single" w:sz="8" w:space="0" w:color="auto"/>
              <w:bottom w:val="nil"/>
              <w:right w:val="single" w:sz="8"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Oktatásfejlesztési intézkedés</w:t>
            </w:r>
          </w:p>
        </w:tc>
        <w:tc>
          <w:tcPr>
            <w:tcW w:w="2534" w:type="dxa"/>
            <w:tcBorders>
              <w:top w:val="nil"/>
              <w:left w:val="nil"/>
              <w:bottom w:val="nil"/>
              <w:right w:val="single" w:sz="8"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 </w:t>
            </w:r>
          </w:p>
        </w:tc>
        <w:tc>
          <w:tcPr>
            <w:tcW w:w="2536" w:type="dxa"/>
            <w:tcBorders>
              <w:top w:val="nil"/>
              <w:left w:val="nil"/>
              <w:bottom w:val="nil"/>
              <w:right w:val="single" w:sz="8" w:space="0" w:color="auto"/>
            </w:tcBorders>
            <w:shd w:val="clear" w:color="auto" w:fill="auto"/>
            <w:vAlign w:val="bottom"/>
            <w:hideMark/>
          </w:tcPr>
          <w:p w:rsidR="007D2FB2" w:rsidRDefault="007D2FB2" w:rsidP="004505C6">
            <w:pPr>
              <w:spacing w:after="0" w:line="240" w:lineRule="auto"/>
              <w:rPr>
                <w:rFonts w:ascii="Calibri" w:hAnsi="Calibri"/>
                <w:color w:val="000000"/>
                <w:sz w:val="22"/>
                <w:szCs w:val="22"/>
                <w:lang w:eastAsia="hu-HU"/>
              </w:rPr>
            </w:pPr>
          </w:p>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lastRenderedPageBreak/>
              <w:t>Település rehabilitáció intézkedés</w:t>
            </w:r>
          </w:p>
        </w:tc>
        <w:tc>
          <w:tcPr>
            <w:tcW w:w="2350" w:type="dxa"/>
            <w:tcBorders>
              <w:top w:val="nil"/>
              <w:left w:val="nil"/>
              <w:bottom w:val="nil"/>
              <w:right w:val="single" w:sz="4"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lastRenderedPageBreak/>
              <w:t> </w:t>
            </w:r>
          </w:p>
        </w:tc>
      </w:tr>
      <w:tr w:rsidR="004505C6" w:rsidRPr="004505C6" w:rsidTr="004505C6">
        <w:trPr>
          <w:trHeight w:val="330"/>
          <w:jc w:val="center"/>
        </w:trPr>
        <w:tc>
          <w:tcPr>
            <w:tcW w:w="2592" w:type="dxa"/>
            <w:tcBorders>
              <w:top w:val="nil"/>
              <w:left w:val="single" w:sz="4" w:space="0" w:color="auto"/>
              <w:bottom w:val="single" w:sz="4" w:space="0" w:color="auto"/>
              <w:right w:val="nil"/>
            </w:tcBorders>
            <w:shd w:val="clear" w:color="auto" w:fill="auto"/>
            <w:vAlign w:val="bottom"/>
            <w:hideMark/>
          </w:tcPr>
          <w:p w:rsidR="004505C6" w:rsidRPr="004505C6" w:rsidRDefault="004505C6" w:rsidP="004505C6">
            <w:pPr>
              <w:spacing w:after="0" w:line="240" w:lineRule="auto"/>
              <w:rPr>
                <w:rFonts w:ascii="Calibri" w:hAnsi="Calibri"/>
                <w:b/>
                <w:bCs/>
                <w:color w:val="000000"/>
                <w:sz w:val="24"/>
                <w:szCs w:val="24"/>
                <w:lang w:eastAsia="hu-HU"/>
              </w:rPr>
            </w:pPr>
            <w:r w:rsidRPr="004505C6">
              <w:rPr>
                <w:rFonts w:ascii="Calibri" w:hAnsi="Calibri"/>
                <w:b/>
                <w:bCs/>
                <w:color w:val="000000"/>
                <w:sz w:val="24"/>
                <w:szCs w:val="24"/>
                <w:lang w:eastAsia="hu-HU"/>
              </w:rPr>
              <w:lastRenderedPageBreak/>
              <w:t> </w:t>
            </w:r>
          </w:p>
        </w:tc>
        <w:tc>
          <w:tcPr>
            <w:tcW w:w="2642" w:type="dxa"/>
            <w:tcBorders>
              <w:top w:val="nil"/>
              <w:left w:val="single" w:sz="8" w:space="0" w:color="auto"/>
              <w:bottom w:val="single" w:sz="4" w:space="0" w:color="auto"/>
              <w:right w:val="single" w:sz="8" w:space="0" w:color="auto"/>
            </w:tcBorders>
            <w:shd w:val="clear" w:color="auto" w:fill="auto"/>
            <w:noWrap/>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 </w:t>
            </w:r>
          </w:p>
        </w:tc>
        <w:tc>
          <w:tcPr>
            <w:tcW w:w="2534" w:type="dxa"/>
            <w:tcBorders>
              <w:top w:val="nil"/>
              <w:left w:val="nil"/>
              <w:bottom w:val="single" w:sz="4" w:space="0" w:color="auto"/>
              <w:right w:val="single" w:sz="8"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 </w:t>
            </w:r>
          </w:p>
        </w:tc>
        <w:tc>
          <w:tcPr>
            <w:tcW w:w="2536" w:type="dxa"/>
            <w:tcBorders>
              <w:top w:val="nil"/>
              <w:left w:val="nil"/>
              <w:bottom w:val="single" w:sz="4" w:space="0" w:color="auto"/>
              <w:right w:val="single" w:sz="8" w:space="0" w:color="auto"/>
            </w:tcBorders>
            <w:shd w:val="clear" w:color="auto" w:fill="auto"/>
            <w:vAlign w:val="bottom"/>
            <w:hideMark/>
          </w:tcPr>
          <w:p w:rsidR="007D2FB2" w:rsidRDefault="007D2FB2" w:rsidP="004505C6">
            <w:pPr>
              <w:spacing w:after="0" w:line="240" w:lineRule="auto"/>
              <w:rPr>
                <w:rFonts w:ascii="Calibri" w:hAnsi="Calibri"/>
                <w:color w:val="000000"/>
                <w:sz w:val="22"/>
                <w:szCs w:val="22"/>
                <w:lang w:eastAsia="hu-HU"/>
              </w:rPr>
            </w:pPr>
          </w:p>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Települési közműfejlesztés intézkedés</w:t>
            </w:r>
          </w:p>
        </w:tc>
        <w:tc>
          <w:tcPr>
            <w:tcW w:w="2350" w:type="dxa"/>
            <w:tcBorders>
              <w:top w:val="nil"/>
              <w:left w:val="nil"/>
              <w:bottom w:val="single" w:sz="4" w:space="0" w:color="auto"/>
              <w:right w:val="single" w:sz="4" w:space="0" w:color="auto"/>
            </w:tcBorders>
            <w:shd w:val="clear" w:color="auto" w:fill="auto"/>
            <w:vAlign w:val="bottom"/>
            <w:hideMark/>
          </w:tcPr>
          <w:p w:rsidR="004505C6" w:rsidRPr="004505C6" w:rsidRDefault="004505C6" w:rsidP="004505C6">
            <w:pPr>
              <w:spacing w:after="0" w:line="240" w:lineRule="auto"/>
              <w:rPr>
                <w:rFonts w:ascii="Calibri" w:hAnsi="Calibri"/>
                <w:color w:val="000000"/>
                <w:sz w:val="22"/>
                <w:szCs w:val="22"/>
                <w:lang w:eastAsia="hu-HU"/>
              </w:rPr>
            </w:pPr>
            <w:r w:rsidRPr="004505C6">
              <w:rPr>
                <w:rFonts w:ascii="Calibri" w:hAnsi="Calibri"/>
                <w:color w:val="000000"/>
                <w:sz w:val="22"/>
                <w:szCs w:val="22"/>
                <w:lang w:eastAsia="hu-HU"/>
              </w:rPr>
              <w:t> </w:t>
            </w:r>
          </w:p>
        </w:tc>
      </w:tr>
    </w:tbl>
    <w:p w:rsidR="00D46C25" w:rsidRPr="00DB4061" w:rsidRDefault="00D46C25" w:rsidP="00D46C25">
      <w:pPr>
        <w:rPr>
          <w:lang w:eastAsia="ar-SA"/>
        </w:rPr>
      </w:pPr>
    </w:p>
    <w:p w:rsidR="00D46C25" w:rsidRPr="00DB4061" w:rsidRDefault="00D46C25" w:rsidP="00D46C25">
      <w:pPr>
        <w:rPr>
          <w:lang w:eastAsia="ar-SA"/>
        </w:rPr>
      </w:pPr>
    </w:p>
    <w:p w:rsidR="00CE74B9" w:rsidRDefault="00CE74B9" w:rsidP="00D46C25">
      <w:pPr>
        <w:rPr>
          <w:lang w:eastAsia="ar-SA"/>
        </w:rPr>
        <w:sectPr w:rsidR="00CE74B9" w:rsidSect="00A042E1">
          <w:pgSz w:w="16839" w:h="11907" w:orient="landscape"/>
          <w:pgMar w:top="1134" w:right="1134" w:bottom="1134" w:left="1134" w:header="709" w:footer="709" w:gutter="0"/>
          <w:cols w:space="720"/>
          <w:titlePg/>
          <w:docGrid w:linePitch="360"/>
        </w:sectPr>
      </w:pPr>
    </w:p>
    <w:p w:rsidR="00D46C25" w:rsidRPr="00DB4061" w:rsidRDefault="00D46C25" w:rsidP="00D46C25">
      <w:pPr>
        <w:rPr>
          <w:lang w:eastAsia="ar-SA"/>
        </w:rPr>
      </w:pPr>
    </w:p>
    <w:p w:rsidR="00A15896" w:rsidRDefault="00A15896" w:rsidP="00A15896">
      <w:pPr>
        <w:pStyle w:val="Cmsor2"/>
        <w:rPr>
          <w:lang w:eastAsia="hu-HU"/>
        </w:rPr>
      </w:pPr>
      <w:bookmarkStart w:id="15" w:name="_Toc437595420"/>
      <w:r>
        <w:rPr>
          <w:lang w:eastAsia="hu-HU"/>
        </w:rPr>
        <w:t>A tematikus és a területi célok közötti összefüggések bemutatása</w:t>
      </w:r>
      <w:bookmarkEnd w:id="15"/>
    </w:p>
    <w:p w:rsidR="002C0CA8" w:rsidRDefault="002C0CA8" w:rsidP="002C0CA8">
      <w:pPr>
        <w:rPr>
          <w:rFonts w:eastAsia="Tw Cen MT"/>
          <w:lang w:eastAsia="hu-HU"/>
        </w:rPr>
      </w:pPr>
    </w:p>
    <w:p w:rsidR="00AC5982" w:rsidRPr="00AC5982" w:rsidRDefault="00AC5982" w:rsidP="00AC5982">
      <w:pPr>
        <w:pStyle w:val="Cmsor3"/>
        <w:rPr>
          <w:rFonts w:ascii="Book Antiqua" w:hAnsi="Book Antiqua"/>
        </w:rPr>
      </w:pPr>
      <w:bookmarkStart w:id="16" w:name="_Toc437595421"/>
      <w:r w:rsidRPr="00AC5982">
        <w:rPr>
          <w:rFonts w:ascii="Book Antiqua" w:hAnsi="Book Antiqua"/>
        </w:rPr>
        <w:t>A VÁROSRÉSZEK BEMUTATÁSA</w:t>
      </w:r>
      <w:bookmarkEnd w:id="16"/>
    </w:p>
    <w:p w:rsidR="00AC5982" w:rsidRPr="00AC5982" w:rsidRDefault="00AC5982" w:rsidP="00AC5982">
      <w:pPr>
        <w:rPr>
          <w:rFonts w:ascii="Book Antiqua" w:hAnsi="Book Antiqua"/>
          <w:bCs/>
        </w:rPr>
      </w:pPr>
      <w:r w:rsidRPr="00AC5982">
        <w:rPr>
          <w:rFonts w:ascii="Book Antiqua" w:hAnsi="Book Antiqua"/>
          <w:bCs/>
        </w:rPr>
        <w:t xml:space="preserve">Az alábbi fejezetben Gyöngyös fejlődéstörténeti szempontból kialakult városrészeit ismertetjük az ott található természeti környezet, épített környezet, műemlék (épített örökség) és meglévő infrastrukturális elemek szempontjából. </w:t>
      </w:r>
    </w:p>
    <w:p w:rsidR="00AC5982" w:rsidRPr="00AC5982" w:rsidRDefault="00AC5982" w:rsidP="00AC5982">
      <w:pPr>
        <w:rPr>
          <w:rFonts w:ascii="Book Antiqua" w:hAnsi="Book Antiqua"/>
          <w:b/>
          <w:bCs/>
        </w:rPr>
      </w:pPr>
    </w:p>
    <w:p w:rsidR="00AC5982" w:rsidRPr="00AC5982" w:rsidRDefault="00AC5982" w:rsidP="00AC5982">
      <w:pPr>
        <w:pStyle w:val="Cmsor4"/>
        <w:rPr>
          <w:rFonts w:ascii="Book Antiqua" w:hAnsi="Book Antiqua"/>
        </w:rPr>
      </w:pPr>
      <w:r w:rsidRPr="00AC5982">
        <w:rPr>
          <w:rFonts w:ascii="Book Antiqua" w:hAnsi="Book Antiqua"/>
        </w:rPr>
        <w:t>VÁROSRÉSZEK BEAZONOSÍTÁSA</w:t>
      </w:r>
    </w:p>
    <w:p w:rsidR="00AC5982" w:rsidRPr="00AC5982" w:rsidRDefault="00AC5982" w:rsidP="00AC5982">
      <w:pPr>
        <w:spacing w:line="100" w:lineRule="atLeast"/>
        <w:rPr>
          <w:rFonts w:ascii="Book Antiqua" w:hAnsi="Book Antiqua"/>
        </w:rPr>
      </w:pPr>
      <w:r w:rsidRPr="00AC5982">
        <w:rPr>
          <w:rFonts w:ascii="Book Antiqua" w:hAnsi="Book Antiqua"/>
        </w:rPr>
        <w:t>Gyöngyös központi településrésze településszerkezeti szempontból az alábbi egységekre bontható:</w:t>
      </w:r>
    </w:p>
    <w:p w:rsidR="00AC5982" w:rsidRPr="00AC5982" w:rsidRDefault="00AC5982" w:rsidP="00AC5982">
      <w:pPr>
        <w:spacing w:before="113"/>
        <w:rPr>
          <w:rFonts w:ascii="Book Antiqua" w:hAnsi="Book Antiqua"/>
          <w:b/>
        </w:rPr>
      </w:pPr>
      <w:r w:rsidRPr="00AC5982">
        <w:rPr>
          <w:rFonts w:ascii="Book Antiqua" w:hAnsi="Book Antiqua"/>
          <w:b/>
        </w:rPr>
        <w:t>Városközpont:</w:t>
      </w:r>
    </w:p>
    <w:p w:rsidR="00AC5982" w:rsidRPr="00AC5982" w:rsidRDefault="00AC5982" w:rsidP="00AC5982">
      <w:pPr>
        <w:rPr>
          <w:rFonts w:ascii="Book Antiqua" w:hAnsi="Book Antiqua"/>
        </w:rPr>
      </w:pPr>
      <w:r w:rsidRPr="00AC5982">
        <w:rPr>
          <w:rFonts w:ascii="Book Antiqua" w:hAnsi="Book Antiqua"/>
        </w:rPr>
        <w:t>Vachott Sándor u. – Szent Bertalan u. – Petőfi Sándor u. – Vezekényi u. – Dózsa György u. – Mátrai út – Orczy u. – Dobó István u. – Kossuth L. u. – Bornemissza u. – Könyves K. tér K-i oldala – Egri út – Országút u. – Báthory I. u. – Kertész u. – Deák F. u. által határolt terület</w:t>
      </w:r>
    </w:p>
    <w:p w:rsidR="00AC5982" w:rsidRPr="00AC5982" w:rsidRDefault="00AC5982" w:rsidP="00AC5982">
      <w:pPr>
        <w:rPr>
          <w:rFonts w:ascii="Book Antiqua" w:hAnsi="Book Antiqua"/>
        </w:rPr>
      </w:pPr>
    </w:p>
    <w:p w:rsidR="00AC5982" w:rsidRPr="00AC5982" w:rsidRDefault="00AC5982" w:rsidP="00AC5982">
      <w:pPr>
        <w:rPr>
          <w:rFonts w:ascii="Book Antiqua" w:hAnsi="Book Antiqua"/>
          <w:b/>
        </w:rPr>
      </w:pPr>
      <w:r w:rsidRPr="00AC5982">
        <w:rPr>
          <w:rFonts w:ascii="Book Antiqua" w:hAnsi="Book Antiqua"/>
          <w:b/>
        </w:rPr>
        <w:t>Északi városrész:</w:t>
      </w:r>
    </w:p>
    <w:p w:rsidR="00AC5982" w:rsidRPr="00AC5982" w:rsidRDefault="00AC5982" w:rsidP="00AC5982">
      <w:pPr>
        <w:rPr>
          <w:rFonts w:ascii="Book Antiqua" w:hAnsi="Book Antiqua"/>
        </w:rPr>
      </w:pPr>
      <w:r w:rsidRPr="00AC5982">
        <w:rPr>
          <w:rFonts w:ascii="Book Antiqua" w:hAnsi="Book Antiqua"/>
        </w:rPr>
        <w:t>Petőfi Sándor u. – Dózsa György u. – Mátrai út – Bene u. által határolt terület</w:t>
      </w:r>
    </w:p>
    <w:p w:rsidR="00AC5982" w:rsidRPr="00AC5982" w:rsidRDefault="00AC5982" w:rsidP="00AC5982">
      <w:pPr>
        <w:rPr>
          <w:rFonts w:ascii="Book Antiqua" w:hAnsi="Book Antiqua"/>
        </w:rPr>
      </w:pPr>
    </w:p>
    <w:p w:rsidR="00AC5982" w:rsidRPr="00AC5982" w:rsidRDefault="00AC5982" w:rsidP="00AC5982">
      <w:pPr>
        <w:rPr>
          <w:rFonts w:ascii="Book Antiqua" w:hAnsi="Book Antiqua"/>
          <w:b/>
        </w:rPr>
      </w:pPr>
      <w:r w:rsidRPr="00AC5982">
        <w:rPr>
          <w:rFonts w:ascii="Book Antiqua" w:hAnsi="Book Antiqua"/>
          <w:b/>
        </w:rPr>
        <w:t>Észak-nyugati városrész:</w:t>
      </w:r>
    </w:p>
    <w:p w:rsidR="00AC5982" w:rsidRPr="00AC5982" w:rsidRDefault="00AC5982" w:rsidP="00AC5982">
      <w:pPr>
        <w:rPr>
          <w:rFonts w:ascii="Book Antiqua" w:hAnsi="Book Antiqua"/>
        </w:rPr>
      </w:pPr>
      <w:r w:rsidRPr="00AC5982">
        <w:rPr>
          <w:rFonts w:ascii="Book Antiqua" w:hAnsi="Book Antiqua"/>
        </w:rPr>
        <w:lastRenderedPageBreak/>
        <w:t>Szép utca – Bocskai István u. – Vachott Sándor u. – Szent Bertalan u. – Petőfi Sándor u. – Vezekényi u. – Dózsa György u. – Petőfi Sándor u. által határolt terület</w:t>
      </w:r>
    </w:p>
    <w:p w:rsidR="00AC5982" w:rsidRPr="00AC5982" w:rsidRDefault="00AC5982" w:rsidP="00AC5982">
      <w:pPr>
        <w:rPr>
          <w:rFonts w:ascii="Book Antiqua" w:hAnsi="Book Antiqua"/>
          <w:b/>
        </w:rPr>
      </w:pPr>
    </w:p>
    <w:p w:rsidR="00AC5982" w:rsidRPr="00AC5982" w:rsidRDefault="00AC5982" w:rsidP="00AC5982">
      <w:pPr>
        <w:rPr>
          <w:rFonts w:ascii="Book Antiqua" w:hAnsi="Book Antiqua"/>
          <w:b/>
        </w:rPr>
      </w:pPr>
      <w:r w:rsidRPr="00AC5982">
        <w:rPr>
          <w:rFonts w:ascii="Book Antiqua" w:hAnsi="Book Antiqua"/>
          <w:b/>
        </w:rPr>
        <w:t>Keleti városrész:</w:t>
      </w:r>
    </w:p>
    <w:p w:rsidR="00AC5982" w:rsidRPr="00AC5982" w:rsidRDefault="00AC5982" w:rsidP="00AC5982">
      <w:pPr>
        <w:rPr>
          <w:rFonts w:ascii="Book Antiqua" w:hAnsi="Book Antiqua"/>
        </w:rPr>
      </w:pPr>
      <w:r w:rsidRPr="00AC5982">
        <w:rPr>
          <w:rFonts w:ascii="Book Antiqua" w:hAnsi="Book Antiqua"/>
        </w:rPr>
        <w:t>Bene u. – Mátrai út – Orczy u. – Dobó István u. – Kossuth L. u. – Bornemissza u. – Könyves K. tér K-i oldala – Egri út – Országút u. – Bethlen G. u. - Mérges út – Róbert Károly út – Platán u. – Sport u. – Gyár u. – Baross G. u. – Harmadosztály keleti határa – vasútvonal – déli belterületi határ által határolt terület</w:t>
      </w:r>
    </w:p>
    <w:p w:rsidR="00AC5982" w:rsidRPr="00AC5982" w:rsidRDefault="00AC5982" w:rsidP="00AC5982">
      <w:pPr>
        <w:rPr>
          <w:rFonts w:ascii="Book Antiqua" w:hAnsi="Book Antiqua"/>
        </w:rPr>
      </w:pPr>
    </w:p>
    <w:p w:rsidR="00AC5982" w:rsidRPr="00AC5982" w:rsidRDefault="00AC5982" w:rsidP="00AC5982">
      <w:pPr>
        <w:rPr>
          <w:rFonts w:ascii="Book Antiqua" w:hAnsi="Book Antiqua"/>
          <w:b/>
        </w:rPr>
      </w:pPr>
      <w:r w:rsidRPr="00AC5982">
        <w:rPr>
          <w:rFonts w:ascii="Book Antiqua" w:hAnsi="Book Antiqua"/>
          <w:b/>
        </w:rPr>
        <w:t>Déli városrész:</w:t>
      </w:r>
    </w:p>
    <w:p w:rsidR="00AC5982" w:rsidRPr="00AC5982" w:rsidRDefault="00AC5982" w:rsidP="00AC5982">
      <w:pPr>
        <w:rPr>
          <w:rFonts w:ascii="Book Antiqua" w:hAnsi="Book Antiqua"/>
        </w:rPr>
      </w:pPr>
      <w:r w:rsidRPr="00AC5982">
        <w:rPr>
          <w:rFonts w:ascii="Book Antiqua" w:hAnsi="Book Antiqua"/>
        </w:rPr>
        <w:t>Pesti út – Püspöki u. – Báthori I. u. – Bethlen Gábor u. – Mérges út – Róbert Károly út – Platán u. – Sport u. – Gyár u. - Baross G. u. – vasútvonal – déli belterületi határ által határolt terület, valamint a Harmadosztály területe</w:t>
      </w:r>
    </w:p>
    <w:p w:rsidR="00AC5982" w:rsidRPr="00AC5982" w:rsidRDefault="00AC5982" w:rsidP="00AC5982">
      <w:pPr>
        <w:rPr>
          <w:rFonts w:ascii="Book Antiqua" w:hAnsi="Book Antiqua"/>
          <w:i/>
        </w:rPr>
      </w:pPr>
    </w:p>
    <w:p w:rsidR="00AC5982" w:rsidRPr="00AC5982" w:rsidRDefault="00AC5982" w:rsidP="00AC5982">
      <w:pPr>
        <w:rPr>
          <w:rFonts w:ascii="Book Antiqua" w:hAnsi="Book Antiqua"/>
          <w:b/>
        </w:rPr>
      </w:pPr>
      <w:r w:rsidRPr="00AC5982">
        <w:rPr>
          <w:rFonts w:ascii="Book Antiqua" w:hAnsi="Book Antiqua"/>
          <w:b/>
        </w:rPr>
        <w:t>Nyugati városrész:</w:t>
      </w:r>
    </w:p>
    <w:p w:rsidR="00AC5982" w:rsidRPr="00AC5982" w:rsidRDefault="00AC5982" w:rsidP="00AC5982">
      <w:pPr>
        <w:rPr>
          <w:rFonts w:ascii="Book Antiqua" w:hAnsi="Book Antiqua"/>
        </w:rPr>
      </w:pPr>
      <w:r w:rsidRPr="00AC5982">
        <w:rPr>
          <w:rFonts w:ascii="Book Antiqua" w:hAnsi="Book Antiqua"/>
        </w:rPr>
        <w:t>Pesti út – Püspöki u. – Kertész u. – Deák F. u. – Vachott Sándor u. – Bocskai I. u. - Szép u.</w:t>
      </w:r>
    </w:p>
    <w:p w:rsidR="00AC5982" w:rsidRPr="00AC5982" w:rsidRDefault="00AC5982" w:rsidP="00AC5982">
      <w:pPr>
        <w:rPr>
          <w:rFonts w:ascii="Book Antiqua" w:hAnsi="Book Antiqua"/>
        </w:rPr>
      </w:pPr>
    </w:p>
    <w:p w:rsidR="00AC5982" w:rsidRPr="00AC5982" w:rsidRDefault="00AC5982" w:rsidP="00AC5982">
      <w:pPr>
        <w:rPr>
          <w:rFonts w:ascii="Book Antiqua" w:hAnsi="Book Antiqua"/>
        </w:rPr>
      </w:pPr>
    </w:p>
    <w:p w:rsidR="00AC5982" w:rsidRPr="00AC5982" w:rsidRDefault="00C05F24" w:rsidP="00AC5982">
      <w:pPr>
        <w:rPr>
          <w:rFonts w:ascii="Book Antiqua" w:hAnsi="Book Antiqua"/>
        </w:rPr>
      </w:pPr>
      <w:r>
        <w:rPr>
          <w:noProof/>
          <w:lang w:eastAsia="hu-HU"/>
        </w:rPr>
        <w:lastRenderedPageBreak/>
        <w:drawing>
          <wp:inline distT="0" distB="0" distL="0" distR="0">
            <wp:extent cx="6115050" cy="7058025"/>
            <wp:effectExtent l="0" t="0" r="0"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7058025"/>
                    </a:xfrm>
                    <a:prstGeom prst="rect">
                      <a:avLst/>
                    </a:prstGeom>
                    <a:noFill/>
                    <a:ln>
                      <a:noFill/>
                    </a:ln>
                  </pic:spPr>
                </pic:pic>
              </a:graphicData>
            </a:graphic>
          </wp:inline>
        </w:drawing>
      </w:r>
    </w:p>
    <w:p w:rsidR="00AC5982" w:rsidRPr="00AC5982" w:rsidRDefault="00AC5982" w:rsidP="00AC5982">
      <w:pPr>
        <w:pStyle w:val="Kpalrs1"/>
        <w:jc w:val="center"/>
        <w:rPr>
          <w:rFonts w:ascii="Book Antiqua" w:hAnsi="Book Antiqua"/>
        </w:rPr>
      </w:pPr>
      <w:r w:rsidRPr="00AC5982">
        <w:rPr>
          <w:rFonts w:ascii="Book Antiqua" w:hAnsi="Book Antiqua"/>
        </w:rPr>
        <w:fldChar w:fldCharType="begin"/>
      </w:r>
      <w:r w:rsidRPr="00AC5982">
        <w:rPr>
          <w:rFonts w:ascii="Book Antiqua" w:hAnsi="Book Antiqua"/>
        </w:rPr>
        <w:instrText xml:space="preserve"> SEQ "ábra" \*Arabic </w:instrText>
      </w:r>
      <w:r w:rsidRPr="00AC5982">
        <w:rPr>
          <w:rFonts w:ascii="Book Antiqua" w:hAnsi="Book Antiqua"/>
        </w:rPr>
        <w:fldChar w:fldCharType="separate"/>
      </w:r>
      <w:r w:rsidRPr="00AC5982">
        <w:rPr>
          <w:rFonts w:ascii="Book Antiqua" w:hAnsi="Book Antiqua"/>
        </w:rPr>
        <w:t>1</w:t>
      </w:r>
      <w:r w:rsidRPr="00AC5982">
        <w:rPr>
          <w:rFonts w:ascii="Book Antiqua" w:hAnsi="Book Antiqua"/>
        </w:rPr>
        <w:fldChar w:fldCharType="end"/>
      </w:r>
      <w:r w:rsidRPr="00AC5982">
        <w:rPr>
          <w:rFonts w:ascii="Book Antiqua" w:hAnsi="Book Antiqua"/>
        </w:rPr>
        <w:t>. ábra: Gyöngyös városrészeinek lehatárolása</w:t>
      </w:r>
    </w:p>
    <w:p w:rsidR="00AC5982" w:rsidRPr="00AC5982" w:rsidRDefault="00AC5982" w:rsidP="00AC5982">
      <w:pPr>
        <w:rPr>
          <w:rFonts w:ascii="Book Antiqua" w:hAnsi="Book Antiqua"/>
        </w:rPr>
      </w:pPr>
    </w:p>
    <w:p w:rsidR="00AC5982" w:rsidRPr="00AC5982" w:rsidRDefault="00AC5982" w:rsidP="00AC5982">
      <w:pPr>
        <w:rPr>
          <w:rFonts w:ascii="Book Antiqua" w:hAnsi="Book Antiqua"/>
        </w:rPr>
      </w:pPr>
      <w:r w:rsidRPr="00AC5982">
        <w:rPr>
          <w:rFonts w:ascii="Book Antiqua" w:hAnsi="Book Antiqua"/>
        </w:rPr>
        <w:t xml:space="preserve"> fentieken túl, a központtól elkülönülve található településrészek:</w:t>
      </w:r>
    </w:p>
    <w:p w:rsidR="00AC5982" w:rsidRPr="00AC5982" w:rsidRDefault="00AC5982" w:rsidP="00AC5982">
      <w:pPr>
        <w:autoSpaceDE w:val="0"/>
        <w:rPr>
          <w:rFonts w:ascii="Book Antiqua" w:hAnsi="Book Antiqua"/>
        </w:rPr>
      </w:pPr>
    </w:p>
    <w:p w:rsidR="00AC5982" w:rsidRPr="00AC5982" w:rsidRDefault="00AC5982" w:rsidP="00805282">
      <w:pPr>
        <w:widowControl w:val="0"/>
        <w:numPr>
          <w:ilvl w:val="0"/>
          <w:numId w:val="13"/>
        </w:numPr>
        <w:tabs>
          <w:tab w:val="left" w:pos="720"/>
        </w:tabs>
        <w:suppressAutoHyphens/>
        <w:spacing w:after="0" w:line="360" w:lineRule="auto"/>
        <w:rPr>
          <w:rFonts w:ascii="Book Antiqua" w:hAnsi="Book Antiqua"/>
        </w:rPr>
      </w:pPr>
      <w:r w:rsidRPr="00AC5982">
        <w:rPr>
          <w:rFonts w:ascii="Book Antiqua" w:hAnsi="Book Antiqua"/>
        </w:rPr>
        <w:t>Mátrafüred és Benehát</w:t>
      </w:r>
    </w:p>
    <w:p w:rsidR="00AC5982" w:rsidRPr="00AC5982" w:rsidRDefault="00AC5982" w:rsidP="00805282">
      <w:pPr>
        <w:widowControl w:val="0"/>
        <w:numPr>
          <w:ilvl w:val="0"/>
          <w:numId w:val="13"/>
        </w:numPr>
        <w:tabs>
          <w:tab w:val="left" w:pos="720"/>
        </w:tabs>
        <w:suppressAutoHyphens/>
        <w:spacing w:after="0" w:line="360" w:lineRule="auto"/>
        <w:rPr>
          <w:rFonts w:ascii="Book Antiqua" w:hAnsi="Book Antiqua"/>
        </w:rPr>
      </w:pPr>
      <w:r w:rsidRPr="00AC5982">
        <w:rPr>
          <w:rFonts w:ascii="Book Antiqua" w:hAnsi="Book Antiqua"/>
        </w:rPr>
        <w:t>Kékestető</w:t>
      </w:r>
    </w:p>
    <w:p w:rsidR="00AC5982" w:rsidRPr="00AC5982" w:rsidRDefault="00AC5982" w:rsidP="002C0CA8">
      <w:pPr>
        <w:rPr>
          <w:rFonts w:ascii="Book Antiqua" w:eastAsia="Tw Cen MT" w:hAnsi="Book Antiqua"/>
          <w:lang w:eastAsia="hu-HU"/>
        </w:rPr>
      </w:pPr>
    </w:p>
    <w:p w:rsidR="00AC5982" w:rsidRPr="00AC5982" w:rsidRDefault="00AC5982" w:rsidP="00AC5982">
      <w:pPr>
        <w:pStyle w:val="Cmsor4"/>
        <w:rPr>
          <w:rFonts w:ascii="Book Antiqua" w:hAnsi="Book Antiqua"/>
          <w:color w:val="FF0000"/>
        </w:rPr>
      </w:pPr>
      <w:r w:rsidRPr="00AC5982">
        <w:rPr>
          <w:rFonts w:ascii="Book Antiqua" w:hAnsi="Book Antiqua"/>
        </w:rPr>
        <w:t>Városrészekre lebontott SWOT analízis</w:t>
      </w:r>
    </w:p>
    <w:p w:rsidR="00AC5982" w:rsidRPr="00AC5982" w:rsidRDefault="00AC5982" w:rsidP="00AC5982">
      <w:pPr>
        <w:rPr>
          <w:rFonts w:ascii="Book Antiqua" w:hAnsi="Book Antiqua"/>
          <w:b/>
          <w:bCs/>
          <w:shd w:val="clear" w:color="auto" w:fill="00FF00"/>
        </w:rPr>
      </w:pPr>
    </w:p>
    <w:p w:rsidR="00AC5982" w:rsidRPr="00AC5982" w:rsidRDefault="00AC5982" w:rsidP="00AC5982">
      <w:pPr>
        <w:spacing w:line="100" w:lineRule="atLeast"/>
        <w:rPr>
          <w:rFonts w:ascii="Book Antiqua" w:hAnsi="Book Antiqua"/>
          <w:b/>
        </w:rPr>
      </w:pPr>
      <w:r w:rsidRPr="00AC5982">
        <w:rPr>
          <w:rFonts w:ascii="Book Antiqua" w:hAnsi="Book Antiqua"/>
          <w:b/>
        </w:rPr>
        <w:t>Városközpont</w:t>
      </w:r>
    </w:p>
    <w:p w:rsidR="00AC5982" w:rsidRPr="00AC5982" w:rsidRDefault="00AC5982" w:rsidP="00AC5982">
      <w:pPr>
        <w:spacing w:line="100" w:lineRule="atLeast"/>
        <w:rPr>
          <w:rFonts w:ascii="Book Antiqua" w:hAnsi="Book Antiqua"/>
          <w:b/>
        </w:rPr>
      </w:pPr>
    </w:p>
    <w:tbl>
      <w:tblPr>
        <w:tblW w:w="0" w:type="auto"/>
        <w:jc w:val="center"/>
        <w:tblLayout w:type="fixed"/>
        <w:tblCellMar>
          <w:left w:w="70" w:type="dxa"/>
          <w:right w:w="70" w:type="dxa"/>
        </w:tblCellMar>
        <w:tblLook w:val="0000" w:firstRow="0" w:lastRow="0" w:firstColumn="0" w:lastColumn="0" w:noHBand="0" w:noVBand="0"/>
      </w:tblPr>
      <w:tblGrid>
        <w:gridCol w:w="4533"/>
        <w:gridCol w:w="4563"/>
      </w:tblGrid>
      <w:tr w:rsidR="00AC5982" w:rsidRPr="00AC5982" w:rsidTr="00805282">
        <w:trPr>
          <w:trHeight w:val="326"/>
          <w:jc w:val="center"/>
        </w:trPr>
        <w:tc>
          <w:tcPr>
            <w:tcW w:w="4533" w:type="dxa"/>
            <w:tcBorders>
              <w:top w:val="single" w:sz="8" w:space="0" w:color="000000"/>
              <w:left w:val="single" w:sz="8" w:space="0" w:color="000000"/>
              <w:bottom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ERŐSSÉGEK</w:t>
            </w:r>
          </w:p>
        </w:tc>
        <w:tc>
          <w:tcPr>
            <w:tcW w:w="4563"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GYENGESÉGEK</w:t>
            </w:r>
          </w:p>
        </w:tc>
      </w:tr>
      <w:tr w:rsidR="00AC5982" w:rsidRPr="00AC5982" w:rsidTr="00805282">
        <w:trPr>
          <w:cantSplit/>
          <w:trHeight w:val="23"/>
          <w:jc w:val="center"/>
        </w:trPr>
        <w:tc>
          <w:tcPr>
            <w:tcW w:w="4533" w:type="dxa"/>
            <w:tcBorders>
              <w:top w:val="single" w:sz="8" w:space="0" w:color="000000"/>
              <w:left w:val="single" w:sz="8" w:space="0" w:color="000000"/>
              <w:bottom w:val="single" w:sz="8" w:space="0" w:color="000000"/>
            </w:tcBorders>
            <w:vAlign w:val="center"/>
          </w:tcPr>
          <w:p w:rsidR="00AC5982" w:rsidRPr="00AC5982" w:rsidRDefault="00AC5982" w:rsidP="00805282">
            <w:pPr>
              <w:widowControl w:val="0"/>
              <w:numPr>
                <w:ilvl w:val="0"/>
                <w:numId w:val="15"/>
              </w:numPr>
              <w:tabs>
                <w:tab w:val="left" w:pos="720"/>
              </w:tabs>
              <w:suppressAutoHyphens/>
              <w:snapToGrid w:val="0"/>
              <w:spacing w:after="0" w:line="100" w:lineRule="atLeast"/>
              <w:rPr>
                <w:rFonts w:ascii="Book Antiqua" w:hAnsi="Book Antiqua"/>
              </w:rPr>
            </w:pPr>
            <w:r w:rsidRPr="00AC5982">
              <w:rPr>
                <w:rFonts w:ascii="Book Antiqua" w:hAnsi="Book Antiqua"/>
              </w:rPr>
              <w:t xml:space="preserve">sajátos arculatú, kisvárosias hangulatú történeti városszerkezet </w:t>
            </w:r>
          </w:p>
          <w:p w:rsidR="00AC5982" w:rsidRPr="00AC5982" w:rsidRDefault="00AC5982" w:rsidP="00805282">
            <w:pPr>
              <w:widowControl w:val="0"/>
              <w:numPr>
                <w:ilvl w:val="0"/>
                <w:numId w:val="15"/>
              </w:numPr>
              <w:tabs>
                <w:tab w:val="left" w:pos="720"/>
              </w:tabs>
              <w:suppressAutoHyphens/>
              <w:snapToGrid w:val="0"/>
              <w:spacing w:after="0" w:line="100" w:lineRule="atLeast"/>
              <w:rPr>
                <w:rFonts w:ascii="Book Antiqua" w:hAnsi="Book Antiqua"/>
              </w:rPr>
            </w:pPr>
            <w:r w:rsidRPr="00AC5982">
              <w:rPr>
                <w:rFonts w:ascii="Book Antiqua" w:hAnsi="Book Antiqua"/>
              </w:rPr>
              <w:t>jelentős számú műemléképület</w:t>
            </w:r>
          </w:p>
          <w:p w:rsidR="00AC5982" w:rsidRPr="00AC5982" w:rsidRDefault="00AC5982" w:rsidP="00805282">
            <w:pPr>
              <w:widowControl w:val="0"/>
              <w:numPr>
                <w:ilvl w:val="0"/>
                <w:numId w:val="15"/>
              </w:numPr>
              <w:tabs>
                <w:tab w:val="left" w:pos="720"/>
              </w:tabs>
              <w:suppressAutoHyphens/>
              <w:snapToGrid w:val="0"/>
              <w:spacing w:after="0" w:line="100" w:lineRule="atLeast"/>
              <w:rPr>
                <w:rFonts w:ascii="Book Antiqua" w:hAnsi="Book Antiqua"/>
              </w:rPr>
            </w:pPr>
            <w:r w:rsidRPr="00AC5982">
              <w:rPr>
                <w:rFonts w:ascii="Book Antiqua" w:hAnsi="Book Antiqua"/>
              </w:rPr>
              <w:t>jó közműviszonyok</w:t>
            </w:r>
          </w:p>
        </w:tc>
        <w:tc>
          <w:tcPr>
            <w:tcW w:w="4563" w:type="dxa"/>
            <w:tcBorders>
              <w:top w:val="single" w:sz="8" w:space="0" w:color="000000"/>
              <w:left w:val="single" w:sz="4" w:space="0" w:color="000000"/>
              <w:bottom w:val="single" w:sz="8" w:space="0" w:color="000000"/>
              <w:right w:val="single" w:sz="8" w:space="0" w:color="000000"/>
            </w:tcBorders>
            <w:vAlign w:val="center"/>
          </w:tcPr>
          <w:p w:rsidR="00AC5982" w:rsidRPr="00AC5982" w:rsidRDefault="00AC5982" w:rsidP="00805282">
            <w:pPr>
              <w:widowControl w:val="0"/>
              <w:numPr>
                <w:ilvl w:val="0"/>
                <w:numId w:val="15"/>
              </w:numPr>
              <w:tabs>
                <w:tab w:val="left" w:pos="720"/>
              </w:tabs>
              <w:suppressAutoHyphens/>
              <w:snapToGrid w:val="0"/>
              <w:spacing w:after="0" w:line="100" w:lineRule="atLeast"/>
              <w:rPr>
                <w:rFonts w:ascii="Book Antiqua" w:hAnsi="Book Antiqua"/>
              </w:rPr>
            </w:pPr>
            <w:r w:rsidRPr="00AC5982">
              <w:rPr>
                <w:rFonts w:ascii="Book Antiqua" w:hAnsi="Book Antiqua"/>
              </w:rPr>
              <w:t>az épületek többsége műszakilag felújításra, korszerűsítésre szorul</w:t>
            </w:r>
          </w:p>
          <w:p w:rsidR="00AC5982" w:rsidRPr="00AC5982" w:rsidRDefault="00AC5982" w:rsidP="00805282">
            <w:pPr>
              <w:widowControl w:val="0"/>
              <w:numPr>
                <w:ilvl w:val="0"/>
                <w:numId w:val="15"/>
              </w:numPr>
              <w:tabs>
                <w:tab w:val="left" w:pos="720"/>
              </w:tabs>
              <w:suppressAutoHyphens/>
              <w:snapToGrid w:val="0"/>
              <w:spacing w:after="0" w:line="100" w:lineRule="atLeast"/>
              <w:rPr>
                <w:rFonts w:ascii="Book Antiqua" w:hAnsi="Book Antiqua"/>
              </w:rPr>
            </w:pPr>
            <w:r w:rsidRPr="00AC5982">
              <w:rPr>
                <w:rFonts w:ascii="Book Antiqua" w:hAnsi="Book Antiqua"/>
              </w:rPr>
              <w:t>autóbusz pályaudvar okozta környezetterhelés</w:t>
            </w:r>
          </w:p>
        </w:tc>
      </w:tr>
      <w:tr w:rsidR="00AC5982" w:rsidRPr="00AC5982" w:rsidTr="00805282">
        <w:trPr>
          <w:trHeight w:val="326"/>
          <w:jc w:val="center"/>
        </w:trPr>
        <w:tc>
          <w:tcPr>
            <w:tcW w:w="4533" w:type="dxa"/>
            <w:tcBorders>
              <w:top w:val="single" w:sz="8" w:space="0" w:color="000000"/>
              <w:left w:val="single" w:sz="8" w:space="0" w:color="000000"/>
              <w:bottom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LEHETŐSÉGEK</w:t>
            </w:r>
          </w:p>
        </w:tc>
        <w:tc>
          <w:tcPr>
            <w:tcW w:w="4563"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VESZÉLYEK</w:t>
            </w:r>
          </w:p>
        </w:tc>
      </w:tr>
      <w:tr w:rsidR="00AC5982" w:rsidRPr="00AC5982" w:rsidTr="00805282">
        <w:trPr>
          <w:cantSplit/>
          <w:trHeight w:val="23"/>
          <w:jc w:val="center"/>
        </w:trPr>
        <w:tc>
          <w:tcPr>
            <w:tcW w:w="4533" w:type="dxa"/>
            <w:tcBorders>
              <w:top w:val="single" w:sz="8" w:space="0" w:color="000000"/>
              <w:left w:val="single" w:sz="8" w:space="0" w:color="000000"/>
              <w:bottom w:val="single" w:sz="8" w:space="0" w:color="000000"/>
            </w:tcBorders>
            <w:vAlign w:val="center"/>
          </w:tcPr>
          <w:p w:rsidR="00AC5982" w:rsidRPr="00AC5982" w:rsidRDefault="00AC5982" w:rsidP="00805282">
            <w:pPr>
              <w:widowControl w:val="0"/>
              <w:numPr>
                <w:ilvl w:val="0"/>
                <w:numId w:val="44"/>
              </w:numPr>
              <w:tabs>
                <w:tab w:val="left" w:pos="720"/>
              </w:tabs>
              <w:suppressAutoHyphens/>
              <w:snapToGrid w:val="0"/>
              <w:spacing w:after="0" w:line="100" w:lineRule="atLeast"/>
              <w:rPr>
                <w:rFonts w:ascii="Book Antiqua" w:hAnsi="Book Antiqua"/>
              </w:rPr>
            </w:pPr>
            <w:r w:rsidRPr="00AC5982">
              <w:rPr>
                <w:rFonts w:ascii="Book Antiqua" w:hAnsi="Book Antiqua"/>
              </w:rPr>
              <w:t>turisztikai-, vendéglátó-, szolgáltató szektor erősítése</w:t>
            </w:r>
          </w:p>
        </w:tc>
        <w:tc>
          <w:tcPr>
            <w:tcW w:w="4563" w:type="dxa"/>
            <w:tcBorders>
              <w:top w:val="single" w:sz="8" w:space="0" w:color="000000"/>
              <w:left w:val="single" w:sz="4" w:space="0" w:color="000000"/>
              <w:bottom w:val="single" w:sz="8" w:space="0" w:color="000000"/>
              <w:right w:val="single" w:sz="8" w:space="0" w:color="000000"/>
            </w:tcBorders>
          </w:tcPr>
          <w:p w:rsidR="00AC5982" w:rsidRPr="00AC5982" w:rsidRDefault="00AC5982" w:rsidP="00805282">
            <w:pPr>
              <w:widowControl w:val="0"/>
              <w:numPr>
                <w:ilvl w:val="0"/>
                <w:numId w:val="44"/>
              </w:numPr>
              <w:tabs>
                <w:tab w:val="left" w:pos="720"/>
              </w:tabs>
              <w:suppressAutoHyphens/>
              <w:snapToGrid w:val="0"/>
              <w:spacing w:after="0" w:line="100" w:lineRule="atLeast"/>
              <w:rPr>
                <w:rFonts w:ascii="Book Antiqua" w:hAnsi="Book Antiqua"/>
              </w:rPr>
            </w:pPr>
            <w:r w:rsidRPr="00AC5982">
              <w:rPr>
                <w:rFonts w:ascii="Book Antiqua" w:hAnsi="Book Antiqua"/>
              </w:rPr>
              <w:t>épületállomány, közterületek továbbromlása</w:t>
            </w:r>
          </w:p>
          <w:p w:rsidR="00AC5982" w:rsidRPr="00AC5982" w:rsidRDefault="00AC5982" w:rsidP="00805282">
            <w:pPr>
              <w:widowControl w:val="0"/>
              <w:numPr>
                <w:ilvl w:val="0"/>
                <w:numId w:val="44"/>
              </w:numPr>
              <w:tabs>
                <w:tab w:val="left" w:pos="720"/>
              </w:tabs>
              <w:suppressAutoHyphens/>
              <w:snapToGrid w:val="0"/>
              <w:spacing w:after="0" w:line="100" w:lineRule="atLeast"/>
              <w:rPr>
                <w:rFonts w:ascii="Book Antiqua" w:hAnsi="Book Antiqua"/>
              </w:rPr>
            </w:pPr>
            <w:r w:rsidRPr="00AC5982">
              <w:rPr>
                <w:rFonts w:ascii="Book Antiqua" w:hAnsi="Book Antiqua"/>
              </w:rPr>
              <w:t xml:space="preserve">új építések kedvezőtlen városképi hatása </w:t>
            </w:r>
          </w:p>
        </w:tc>
      </w:tr>
    </w:tbl>
    <w:p w:rsidR="00AC5982" w:rsidRPr="00AC5982" w:rsidRDefault="00AC5982" w:rsidP="00AC5982">
      <w:pPr>
        <w:spacing w:line="100" w:lineRule="atLeast"/>
        <w:rPr>
          <w:rFonts w:ascii="Book Antiqua" w:hAnsi="Book Antiqua"/>
          <w:b/>
        </w:rPr>
      </w:pPr>
    </w:p>
    <w:p w:rsidR="00AC5982" w:rsidRPr="00AC5982" w:rsidRDefault="00AC5982" w:rsidP="00AC5982">
      <w:pPr>
        <w:spacing w:line="100" w:lineRule="atLeast"/>
        <w:rPr>
          <w:rFonts w:ascii="Book Antiqua" w:hAnsi="Book Antiqua"/>
          <w:b/>
        </w:rPr>
      </w:pPr>
    </w:p>
    <w:p w:rsidR="00AC5982" w:rsidRPr="00AC5982" w:rsidRDefault="00AC5982" w:rsidP="00AC5982">
      <w:pPr>
        <w:spacing w:line="100" w:lineRule="atLeast"/>
        <w:rPr>
          <w:rFonts w:ascii="Book Antiqua" w:hAnsi="Book Antiqua"/>
          <w:b/>
        </w:rPr>
      </w:pPr>
      <w:r w:rsidRPr="00AC5982">
        <w:rPr>
          <w:rFonts w:ascii="Book Antiqua" w:hAnsi="Book Antiqua"/>
          <w:b/>
        </w:rPr>
        <w:t>Északi városrész</w:t>
      </w:r>
    </w:p>
    <w:p w:rsidR="00AC5982" w:rsidRPr="00AC5982" w:rsidRDefault="00AC5982" w:rsidP="00AC5982">
      <w:pPr>
        <w:spacing w:line="100" w:lineRule="atLeast"/>
        <w:rPr>
          <w:rFonts w:ascii="Book Antiqua" w:hAnsi="Book Antiqua"/>
          <w:b/>
        </w:rPr>
      </w:pPr>
    </w:p>
    <w:tbl>
      <w:tblPr>
        <w:tblW w:w="0" w:type="auto"/>
        <w:jc w:val="center"/>
        <w:tblLayout w:type="fixed"/>
        <w:tblCellMar>
          <w:left w:w="70" w:type="dxa"/>
          <w:right w:w="70" w:type="dxa"/>
        </w:tblCellMar>
        <w:tblLook w:val="0000" w:firstRow="0" w:lastRow="0" w:firstColumn="0" w:lastColumn="0" w:noHBand="0" w:noVBand="0"/>
      </w:tblPr>
      <w:tblGrid>
        <w:gridCol w:w="4533"/>
        <w:gridCol w:w="4563"/>
      </w:tblGrid>
      <w:tr w:rsidR="00AC5982" w:rsidRPr="00AC5982" w:rsidTr="00805282">
        <w:trPr>
          <w:trHeight w:val="326"/>
          <w:jc w:val="center"/>
        </w:trPr>
        <w:tc>
          <w:tcPr>
            <w:tcW w:w="4533" w:type="dxa"/>
            <w:tcBorders>
              <w:top w:val="single" w:sz="8" w:space="0" w:color="000000"/>
              <w:left w:val="single" w:sz="8" w:space="0" w:color="000000"/>
              <w:bottom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ERŐSSÉGEK</w:t>
            </w:r>
          </w:p>
        </w:tc>
        <w:tc>
          <w:tcPr>
            <w:tcW w:w="4563"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GYENGESÉGEK</w:t>
            </w:r>
          </w:p>
        </w:tc>
      </w:tr>
      <w:tr w:rsidR="00AC5982" w:rsidRPr="00AC5982" w:rsidTr="00805282">
        <w:trPr>
          <w:cantSplit/>
          <w:trHeight w:val="23"/>
          <w:jc w:val="center"/>
        </w:trPr>
        <w:tc>
          <w:tcPr>
            <w:tcW w:w="4533" w:type="dxa"/>
            <w:tcBorders>
              <w:top w:val="single" w:sz="8" w:space="0" w:color="000000"/>
              <w:left w:val="single" w:sz="8" w:space="0" w:color="000000"/>
              <w:bottom w:val="single" w:sz="8" w:space="0" w:color="000000"/>
            </w:tcBorders>
            <w:vAlign w:val="center"/>
          </w:tcPr>
          <w:p w:rsidR="00AC5982" w:rsidRPr="00AC5982" w:rsidRDefault="00AC5982" w:rsidP="00805282">
            <w:pPr>
              <w:widowControl w:val="0"/>
              <w:numPr>
                <w:ilvl w:val="0"/>
                <w:numId w:val="45"/>
              </w:numPr>
              <w:tabs>
                <w:tab w:val="left" w:pos="720"/>
              </w:tabs>
              <w:suppressAutoHyphens/>
              <w:snapToGrid w:val="0"/>
              <w:spacing w:after="0" w:line="100" w:lineRule="atLeast"/>
              <w:rPr>
                <w:rFonts w:ascii="Book Antiqua" w:hAnsi="Book Antiqua"/>
              </w:rPr>
            </w:pPr>
            <w:r w:rsidRPr="00AC5982">
              <w:rPr>
                <w:rFonts w:ascii="Book Antiqua" w:hAnsi="Book Antiqua"/>
              </w:rPr>
              <w:t>jó műszaki állapotban lévő intézmények</w:t>
            </w:r>
          </w:p>
          <w:p w:rsidR="00AC5982" w:rsidRPr="00AC5982" w:rsidRDefault="00AC5982" w:rsidP="00805282">
            <w:pPr>
              <w:widowControl w:val="0"/>
              <w:numPr>
                <w:ilvl w:val="0"/>
                <w:numId w:val="45"/>
              </w:numPr>
              <w:tabs>
                <w:tab w:val="left" w:pos="720"/>
              </w:tabs>
              <w:suppressAutoHyphens/>
              <w:snapToGrid w:val="0"/>
              <w:spacing w:after="0" w:line="100" w:lineRule="atLeast"/>
              <w:rPr>
                <w:rFonts w:ascii="Book Antiqua" w:hAnsi="Book Antiqua"/>
              </w:rPr>
            </w:pPr>
            <w:r w:rsidRPr="00AC5982">
              <w:rPr>
                <w:rFonts w:ascii="Book Antiqua" w:hAnsi="Book Antiqua"/>
              </w:rPr>
              <w:t>műemléki pincesor</w:t>
            </w:r>
          </w:p>
          <w:p w:rsidR="00AC5982" w:rsidRPr="00AC5982" w:rsidRDefault="00AC5982" w:rsidP="00805282">
            <w:pPr>
              <w:widowControl w:val="0"/>
              <w:numPr>
                <w:ilvl w:val="0"/>
                <w:numId w:val="45"/>
              </w:numPr>
              <w:tabs>
                <w:tab w:val="left" w:pos="720"/>
              </w:tabs>
              <w:suppressAutoHyphens/>
              <w:snapToGrid w:val="0"/>
              <w:spacing w:after="0" w:line="100" w:lineRule="atLeast"/>
              <w:rPr>
                <w:rFonts w:ascii="Book Antiqua" w:hAnsi="Book Antiqua"/>
              </w:rPr>
            </w:pPr>
            <w:r w:rsidRPr="00AC5982">
              <w:rPr>
                <w:rFonts w:ascii="Book Antiqua" w:hAnsi="Book Antiqua"/>
              </w:rPr>
              <w:t>jó közműviszonyok</w:t>
            </w:r>
          </w:p>
        </w:tc>
        <w:tc>
          <w:tcPr>
            <w:tcW w:w="4563" w:type="dxa"/>
            <w:tcBorders>
              <w:top w:val="single" w:sz="8" w:space="0" w:color="000000"/>
              <w:left w:val="single" w:sz="4" w:space="0" w:color="000000"/>
              <w:bottom w:val="single" w:sz="8" w:space="0" w:color="000000"/>
              <w:right w:val="single" w:sz="8" w:space="0" w:color="000000"/>
            </w:tcBorders>
            <w:vAlign w:val="center"/>
          </w:tcPr>
          <w:p w:rsidR="00AC5982" w:rsidRPr="00AC5982" w:rsidRDefault="00AC5982" w:rsidP="00AC5982">
            <w:pPr>
              <w:snapToGrid w:val="0"/>
              <w:spacing w:line="100" w:lineRule="atLeast"/>
              <w:ind w:left="360"/>
              <w:rPr>
                <w:rFonts w:ascii="Book Antiqua" w:hAnsi="Book Antiqua"/>
              </w:rPr>
            </w:pPr>
          </w:p>
        </w:tc>
      </w:tr>
      <w:tr w:rsidR="00AC5982" w:rsidRPr="00AC5982" w:rsidTr="00805282">
        <w:trPr>
          <w:trHeight w:val="326"/>
          <w:jc w:val="center"/>
        </w:trPr>
        <w:tc>
          <w:tcPr>
            <w:tcW w:w="4533" w:type="dxa"/>
            <w:tcBorders>
              <w:top w:val="single" w:sz="8" w:space="0" w:color="000000"/>
              <w:left w:val="single" w:sz="8" w:space="0" w:color="000000"/>
              <w:bottom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LEHETŐSÉGEK</w:t>
            </w:r>
          </w:p>
        </w:tc>
        <w:tc>
          <w:tcPr>
            <w:tcW w:w="4563"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VESZÉLYEK</w:t>
            </w:r>
          </w:p>
        </w:tc>
      </w:tr>
      <w:tr w:rsidR="00AC5982" w:rsidRPr="00AC5982" w:rsidTr="00805282">
        <w:trPr>
          <w:cantSplit/>
          <w:trHeight w:val="23"/>
          <w:jc w:val="center"/>
        </w:trPr>
        <w:tc>
          <w:tcPr>
            <w:tcW w:w="4533" w:type="dxa"/>
            <w:tcBorders>
              <w:top w:val="single" w:sz="8" w:space="0" w:color="000000"/>
              <w:left w:val="single" w:sz="8" w:space="0" w:color="000000"/>
              <w:bottom w:val="single" w:sz="8" w:space="0" w:color="000000"/>
            </w:tcBorders>
            <w:vAlign w:val="center"/>
          </w:tcPr>
          <w:p w:rsidR="00AC5982" w:rsidRPr="00AC5982" w:rsidRDefault="00AC5982" w:rsidP="00805282">
            <w:pPr>
              <w:widowControl w:val="0"/>
              <w:numPr>
                <w:ilvl w:val="0"/>
                <w:numId w:val="47"/>
              </w:numPr>
              <w:tabs>
                <w:tab w:val="left" w:pos="720"/>
              </w:tabs>
              <w:suppressAutoHyphens/>
              <w:snapToGrid w:val="0"/>
              <w:spacing w:after="0" w:line="100" w:lineRule="atLeast"/>
              <w:rPr>
                <w:rFonts w:ascii="Book Antiqua" w:hAnsi="Book Antiqua"/>
              </w:rPr>
            </w:pPr>
            <w:r w:rsidRPr="00AC5982">
              <w:rPr>
                <w:rFonts w:ascii="Book Antiqua" w:hAnsi="Book Antiqua"/>
              </w:rPr>
              <w:t>Borturizmus-fejlesztés</w:t>
            </w:r>
          </w:p>
        </w:tc>
        <w:tc>
          <w:tcPr>
            <w:tcW w:w="4563" w:type="dxa"/>
            <w:tcBorders>
              <w:top w:val="single" w:sz="8" w:space="0" w:color="000000"/>
              <w:left w:val="single" w:sz="4" w:space="0" w:color="000000"/>
              <w:bottom w:val="single" w:sz="8" w:space="0" w:color="000000"/>
              <w:right w:val="single" w:sz="8" w:space="0" w:color="000000"/>
            </w:tcBorders>
            <w:vAlign w:val="center"/>
          </w:tcPr>
          <w:p w:rsidR="00AC5982" w:rsidRPr="00AC5982" w:rsidRDefault="00AC5982" w:rsidP="00AC5982">
            <w:pPr>
              <w:snapToGrid w:val="0"/>
              <w:spacing w:line="100" w:lineRule="atLeast"/>
              <w:ind w:left="360"/>
              <w:rPr>
                <w:rFonts w:ascii="Book Antiqua" w:hAnsi="Book Antiqua"/>
              </w:rPr>
            </w:pPr>
          </w:p>
        </w:tc>
      </w:tr>
    </w:tbl>
    <w:p w:rsidR="00AC5982" w:rsidRPr="00AC5982" w:rsidRDefault="00AC5982" w:rsidP="00AC5982">
      <w:pPr>
        <w:spacing w:line="100" w:lineRule="atLeast"/>
        <w:rPr>
          <w:rFonts w:ascii="Book Antiqua" w:hAnsi="Book Antiqua"/>
          <w:b/>
        </w:rPr>
      </w:pPr>
    </w:p>
    <w:p w:rsidR="00AC5982" w:rsidRPr="00AC5982" w:rsidRDefault="00AC5982" w:rsidP="00AC5982">
      <w:pPr>
        <w:spacing w:line="100" w:lineRule="atLeast"/>
        <w:rPr>
          <w:rFonts w:ascii="Book Antiqua" w:hAnsi="Book Antiqua"/>
          <w:b/>
        </w:rPr>
      </w:pPr>
    </w:p>
    <w:p w:rsidR="00AC5982" w:rsidRPr="00AC5982" w:rsidRDefault="00AC5982" w:rsidP="00AC5982">
      <w:pPr>
        <w:spacing w:line="100" w:lineRule="atLeast"/>
        <w:rPr>
          <w:rFonts w:ascii="Book Antiqua" w:hAnsi="Book Antiqua"/>
          <w:b/>
        </w:rPr>
      </w:pPr>
      <w:r w:rsidRPr="00AC5982">
        <w:rPr>
          <w:rFonts w:ascii="Book Antiqua" w:hAnsi="Book Antiqua"/>
          <w:b/>
        </w:rPr>
        <w:t>Észak-nyugati városrész</w:t>
      </w:r>
    </w:p>
    <w:p w:rsidR="00AC5982" w:rsidRPr="00AC5982" w:rsidRDefault="00AC5982" w:rsidP="00AC5982">
      <w:pPr>
        <w:spacing w:line="100" w:lineRule="atLeast"/>
        <w:rPr>
          <w:rFonts w:ascii="Book Antiqua" w:hAnsi="Book Antiqua"/>
          <w:b/>
        </w:rPr>
      </w:pPr>
    </w:p>
    <w:tbl>
      <w:tblPr>
        <w:tblW w:w="0" w:type="auto"/>
        <w:jc w:val="center"/>
        <w:tblLayout w:type="fixed"/>
        <w:tblCellMar>
          <w:left w:w="70" w:type="dxa"/>
          <w:right w:w="70" w:type="dxa"/>
        </w:tblCellMar>
        <w:tblLook w:val="0000" w:firstRow="0" w:lastRow="0" w:firstColumn="0" w:lastColumn="0" w:noHBand="0" w:noVBand="0"/>
      </w:tblPr>
      <w:tblGrid>
        <w:gridCol w:w="4533"/>
        <w:gridCol w:w="4563"/>
      </w:tblGrid>
      <w:tr w:rsidR="00AC5982" w:rsidRPr="00AC5982" w:rsidTr="00805282">
        <w:trPr>
          <w:trHeight w:val="326"/>
          <w:jc w:val="center"/>
        </w:trPr>
        <w:tc>
          <w:tcPr>
            <w:tcW w:w="4533" w:type="dxa"/>
            <w:tcBorders>
              <w:top w:val="single" w:sz="8" w:space="0" w:color="000000"/>
              <w:left w:val="single" w:sz="8" w:space="0" w:color="000000"/>
              <w:bottom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lastRenderedPageBreak/>
              <w:t>ERŐSSÉGEK</w:t>
            </w:r>
          </w:p>
        </w:tc>
        <w:tc>
          <w:tcPr>
            <w:tcW w:w="4563"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GYENGESÉGEK</w:t>
            </w:r>
          </w:p>
        </w:tc>
      </w:tr>
      <w:tr w:rsidR="00AC5982" w:rsidRPr="00AC5982" w:rsidTr="00805282">
        <w:trPr>
          <w:cantSplit/>
          <w:trHeight w:val="23"/>
          <w:jc w:val="center"/>
        </w:trPr>
        <w:tc>
          <w:tcPr>
            <w:tcW w:w="4533" w:type="dxa"/>
            <w:tcBorders>
              <w:top w:val="single" w:sz="8" w:space="0" w:color="000000"/>
              <w:left w:val="single" w:sz="8" w:space="0" w:color="000000"/>
              <w:bottom w:val="single" w:sz="8" w:space="0" w:color="000000"/>
            </w:tcBorders>
            <w:vAlign w:val="center"/>
          </w:tcPr>
          <w:p w:rsidR="00AC5982" w:rsidRPr="00AC5982" w:rsidRDefault="00AC5982" w:rsidP="00805282">
            <w:pPr>
              <w:widowControl w:val="0"/>
              <w:numPr>
                <w:ilvl w:val="0"/>
                <w:numId w:val="43"/>
              </w:numPr>
              <w:tabs>
                <w:tab w:val="left" w:pos="720"/>
              </w:tabs>
              <w:suppressAutoHyphens/>
              <w:snapToGrid w:val="0"/>
              <w:spacing w:after="0" w:line="100" w:lineRule="atLeast"/>
              <w:rPr>
                <w:rFonts w:ascii="Book Antiqua" w:hAnsi="Book Antiqua"/>
              </w:rPr>
            </w:pPr>
            <w:r w:rsidRPr="00AC5982">
              <w:rPr>
                <w:rFonts w:ascii="Book Antiqua" w:hAnsi="Book Antiqua"/>
              </w:rPr>
              <w:t>városközponthoz közeli fekvés</w:t>
            </w:r>
          </w:p>
          <w:p w:rsidR="00AC5982" w:rsidRPr="00AC5982" w:rsidRDefault="00AC5982" w:rsidP="00805282">
            <w:pPr>
              <w:widowControl w:val="0"/>
              <w:numPr>
                <w:ilvl w:val="0"/>
                <w:numId w:val="43"/>
              </w:numPr>
              <w:tabs>
                <w:tab w:val="left" w:pos="720"/>
              </w:tabs>
              <w:suppressAutoHyphens/>
              <w:snapToGrid w:val="0"/>
              <w:spacing w:after="0" w:line="100" w:lineRule="atLeast"/>
              <w:rPr>
                <w:rFonts w:ascii="Book Antiqua" w:hAnsi="Book Antiqua"/>
              </w:rPr>
            </w:pPr>
            <w:r w:rsidRPr="00AC5982">
              <w:rPr>
                <w:rFonts w:ascii="Book Antiqua" w:hAnsi="Book Antiqua"/>
              </w:rPr>
              <w:t>történelmi városszerkezet</w:t>
            </w:r>
          </w:p>
          <w:p w:rsidR="00AC5982" w:rsidRPr="00AC5982" w:rsidRDefault="00AC5982" w:rsidP="00805282">
            <w:pPr>
              <w:widowControl w:val="0"/>
              <w:numPr>
                <w:ilvl w:val="0"/>
                <w:numId w:val="43"/>
              </w:numPr>
              <w:tabs>
                <w:tab w:val="left" w:pos="720"/>
              </w:tabs>
              <w:suppressAutoHyphens/>
              <w:snapToGrid w:val="0"/>
              <w:spacing w:after="0" w:line="100" w:lineRule="atLeast"/>
              <w:rPr>
                <w:rFonts w:ascii="Book Antiqua" w:hAnsi="Book Antiqua"/>
              </w:rPr>
            </w:pPr>
            <w:r w:rsidRPr="00AC5982">
              <w:rPr>
                <w:rFonts w:ascii="Book Antiqua" w:hAnsi="Book Antiqua"/>
              </w:rPr>
              <w:t>zsellérközös hagyományostól eltérő szerkezete</w:t>
            </w:r>
          </w:p>
        </w:tc>
        <w:tc>
          <w:tcPr>
            <w:tcW w:w="4563" w:type="dxa"/>
            <w:tcBorders>
              <w:top w:val="single" w:sz="8" w:space="0" w:color="000000"/>
              <w:left w:val="single" w:sz="4" w:space="0" w:color="000000"/>
              <w:bottom w:val="single" w:sz="8" w:space="0" w:color="000000"/>
              <w:right w:val="single" w:sz="8" w:space="0" w:color="000000"/>
            </w:tcBorders>
            <w:vAlign w:val="center"/>
          </w:tcPr>
          <w:p w:rsidR="00AC5982" w:rsidRPr="00AC5982" w:rsidRDefault="00AC5982" w:rsidP="00805282">
            <w:pPr>
              <w:widowControl w:val="0"/>
              <w:numPr>
                <w:ilvl w:val="0"/>
                <w:numId w:val="42"/>
              </w:numPr>
              <w:tabs>
                <w:tab w:val="left" w:pos="720"/>
              </w:tabs>
              <w:suppressAutoHyphens/>
              <w:snapToGrid w:val="0"/>
              <w:spacing w:after="0" w:line="100" w:lineRule="atLeast"/>
              <w:rPr>
                <w:rFonts w:ascii="Book Antiqua" w:hAnsi="Book Antiqua"/>
              </w:rPr>
            </w:pPr>
            <w:r w:rsidRPr="00AC5982">
              <w:rPr>
                <w:rFonts w:ascii="Book Antiqua" w:hAnsi="Book Antiqua"/>
              </w:rPr>
              <w:t>rossz környezetminőség</w:t>
            </w:r>
          </w:p>
          <w:p w:rsidR="00AC5982" w:rsidRPr="00AC5982" w:rsidRDefault="00AC5982" w:rsidP="00805282">
            <w:pPr>
              <w:widowControl w:val="0"/>
              <w:numPr>
                <w:ilvl w:val="0"/>
                <w:numId w:val="42"/>
              </w:numPr>
              <w:tabs>
                <w:tab w:val="left" w:pos="720"/>
              </w:tabs>
              <w:suppressAutoHyphens/>
              <w:snapToGrid w:val="0"/>
              <w:spacing w:after="0" w:line="100" w:lineRule="atLeast"/>
              <w:rPr>
                <w:rFonts w:ascii="Book Antiqua" w:hAnsi="Book Antiqua"/>
              </w:rPr>
            </w:pPr>
            <w:r w:rsidRPr="00AC5982">
              <w:rPr>
                <w:rFonts w:ascii="Book Antiqua" w:hAnsi="Book Antiqua"/>
              </w:rPr>
              <w:t>rossz műszaki állapotú épületállomány</w:t>
            </w:r>
          </w:p>
          <w:p w:rsidR="00AC5982" w:rsidRPr="00AC5982" w:rsidRDefault="00AC5982" w:rsidP="00805282">
            <w:pPr>
              <w:widowControl w:val="0"/>
              <w:numPr>
                <w:ilvl w:val="0"/>
                <w:numId w:val="42"/>
              </w:numPr>
              <w:tabs>
                <w:tab w:val="left" w:pos="720"/>
              </w:tabs>
              <w:suppressAutoHyphens/>
              <w:snapToGrid w:val="0"/>
              <w:spacing w:after="0" w:line="100" w:lineRule="atLeast"/>
              <w:jc w:val="both"/>
              <w:rPr>
                <w:rFonts w:ascii="Book Antiqua" w:hAnsi="Book Antiqua"/>
              </w:rPr>
            </w:pPr>
            <w:r w:rsidRPr="00AC5982">
              <w:rPr>
                <w:rFonts w:ascii="Book Antiqua" w:hAnsi="Book Antiqua"/>
              </w:rPr>
              <w:t>kis alapterületű és/vagy rossz geometriájú és/vagy rossz fekvésű telkek</w:t>
            </w:r>
          </w:p>
          <w:p w:rsidR="00AC5982" w:rsidRPr="00AC5982" w:rsidRDefault="00AC5982" w:rsidP="00805282">
            <w:pPr>
              <w:widowControl w:val="0"/>
              <w:numPr>
                <w:ilvl w:val="0"/>
                <w:numId w:val="42"/>
              </w:numPr>
              <w:tabs>
                <w:tab w:val="left" w:pos="720"/>
              </w:tabs>
              <w:suppressAutoHyphens/>
              <w:snapToGrid w:val="0"/>
              <w:spacing w:after="0" w:line="100" w:lineRule="atLeast"/>
              <w:jc w:val="both"/>
              <w:rPr>
                <w:rFonts w:ascii="Book Antiqua" w:hAnsi="Book Antiqua"/>
              </w:rPr>
            </w:pPr>
            <w:r w:rsidRPr="00AC5982">
              <w:rPr>
                <w:rFonts w:ascii="Book Antiqua" w:hAnsi="Book Antiqua"/>
              </w:rPr>
              <w:t xml:space="preserve">szűk közterületek </w:t>
            </w:r>
          </w:p>
          <w:p w:rsidR="00AC5982" w:rsidRPr="00AC5982" w:rsidRDefault="00AC5982" w:rsidP="00805282">
            <w:pPr>
              <w:widowControl w:val="0"/>
              <w:numPr>
                <w:ilvl w:val="0"/>
                <w:numId w:val="42"/>
              </w:numPr>
              <w:tabs>
                <w:tab w:val="left" w:pos="720"/>
              </w:tabs>
              <w:suppressAutoHyphens/>
              <w:snapToGrid w:val="0"/>
              <w:spacing w:after="0" w:line="100" w:lineRule="atLeast"/>
              <w:jc w:val="both"/>
              <w:rPr>
                <w:rFonts w:ascii="Book Antiqua" w:hAnsi="Book Antiqua"/>
              </w:rPr>
            </w:pPr>
            <w:r w:rsidRPr="00AC5982">
              <w:rPr>
                <w:rFonts w:ascii="Book Antiqua" w:hAnsi="Book Antiqua"/>
              </w:rPr>
              <w:t>duranda rendezetlensége : társadalmi problémák, állattartás</w:t>
            </w:r>
          </w:p>
          <w:p w:rsidR="00AC5982" w:rsidRPr="00AC5982" w:rsidRDefault="00AC5982" w:rsidP="00805282">
            <w:pPr>
              <w:widowControl w:val="0"/>
              <w:numPr>
                <w:ilvl w:val="0"/>
                <w:numId w:val="42"/>
              </w:numPr>
              <w:tabs>
                <w:tab w:val="left" w:pos="720"/>
              </w:tabs>
              <w:suppressAutoHyphens/>
              <w:snapToGrid w:val="0"/>
              <w:spacing w:after="0" w:line="100" w:lineRule="atLeast"/>
              <w:jc w:val="both"/>
              <w:rPr>
                <w:rFonts w:ascii="Book Antiqua" w:hAnsi="Book Antiqua"/>
              </w:rPr>
            </w:pPr>
            <w:r w:rsidRPr="00AC5982">
              <w:rPr>
                <w:rFonts w:ascii="Book Antiqua" w:hAnsi="Book Antiqua"/>
              </w:rPr>
              <w:t>zsellérközös rendezetlen telek- és közműviszonyai, rossz épületállag</w:t>
            </w:r>
          </w:p>
          <w:p w:rsidR="00AC5982" w:rsidRPr="00AC5982" w:rsidRDefault="00AC5982" w:rsidP="00805282">
            <w:pPr>
              <w:widowControl w:val="0"/>
              <w:numPr>
                <w:ilvl w:val="0"/>
                <w:numId w:val="42"/>
              </w:numPr>
              <w:tabs>
                <w:tab w:val="left" w:pos="720"/>
              </w:tabs>
              <w:suppressAutoHyphens/>
              <w:snapToGrid w:val="0"/>
              <w:spacing w:after="0" w:line="100" w:lineRule="atLeast"/>
              <w:jc w:val="both"/>
              <w:rPr>
                <w:rFonts w:ascii="Book Antiqua" w:hAnsi="Book Antiqua"/>
              </w:rPr>
            </w:pPr>
            <w:r w:rsidRPr="00AC5982">
              <w:rPr>
                <w:rFonts w:ascii="Book Antiqua" w:hAnsi="Book Antiqua"/>
              </w:rPr>
              <w:t>hiányos és rossz állapotú közműhálózat</w:t>
            </w:r>
          </w:p>
        </w:tc>
      </w:tr>
      <w:tr w:rsidR="00AC5982" w:rsidRPr="00AC5982" w:rsidTr="00805282">
        <w:trPr>
          <w:trHeight w:val="326"/>
          <w:jc w:val="center"/>
        </w:trPr>
        <w:tc>
          <w:tcPr>
            <w:tcW w:w="4533" w:type="dxa"/>
            <w:tcBorders>
              <w:top w:val="single" w:sz="8" w:space="0" w:color="000000"/>
              <w:left w:val="single" w:sz="8" w:space="0" w:color="000000"/>
              <w:bottom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LEHETŐSÉGEK</w:t>
            </w:r>
          </w:p>
        </w:tc>
        <w:tc>
          <w:tcPr>
            <w:tcW w:w="4563"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VESZÉLYEK</w:t>
            </w:r>
          </w:p>
        </w:tc>
      </w:tr>
      <w:tr w:rsidR="00AC5982" w:rsidRPr="00AC5982" w:rsidTr="00805282">
        <w:trPr>
          <w:cantSplit/>
          <w:trHeight w:val="23"/>
          <w:jc w:val="center"/>
        </w:trPr>
        <w:tc>
          <w:tcPr>
            <w:tcW w:w="4533" w:type="dxa"/>
            <w:tcBorders>
              <w:top w:val="single" w:sz="8" w:space="0" w:color="000000"/>
              <w:left w:val="single" w:sz="8" w:space="0" w:color="000000"/>
              <w:bottom w:val="single" w:sz="8" w:space="0" w:color="000000"/>
            </w:tcBorders>
            <w:vAlign w:val="center"/>
          </w:tcPr>
          <w:p w:rsidR="00AC5982" w:rsidRPr="00AC5982" w:rsidRDefault="00AC5982" w:rsidP="00805282">
            <w:pPr>
              <w:widowControl w:val="0"/>
              <w:numPr>
                <w:ilvl w:val="0"/>
                <w:numId w:val="18"/>
              </w:numPr>
              <w:tabs>
                <w:tab w:val="left" w:pos="720"/>
              </w:tabs>
              <w:suppressAutoHyphens/>
              <w:snapToGrid w:val="0"/>
              <w:spacing w:after="0" w:line="100" w:lineRule="atLeast"/>
              <w:rPr>
                <w:rFonts w:ascii="Book Antiqua" w:hAnsi="Book Antiqua"/>
              </w:rPr>
            </w:pPr>
            <w:r w:rsidRPr="00AC5982">
              <w:rPr>
                <w:rFonts w:ascii="Book Antiqua" w:hAnsi="Book Antiqua"/>
              </w:rPr>
              <w:t>duranda rehabilitációja</w:t>
            </w:r>
          </w:p>
          <w:p w:rsidR="00AC5982" w:rsidRPr="00AC5982" w:rsidRDefault="00AC5982" w:rsidP="00805282">
            <w:pPr>
              <w:widowControl w:val="0"/>
              <w:numPr>
                <w:ilvl w:val="0"/>
                <w:numId w:val="18"/>
              </w:numPr>
              <w:tabs>
                <w:tab w:val="left" w:pos="720"/>
              </w:tabs>
              <w:suppressAutoHyphens/>
              <w:snapToGrid w:val="0"/>
              <w:spacing w:after="0" w:line="100" w:lineRule="atLeast"/>
              <w:rPr>
                <w:rFonts w:ascii="Book Antiqua" w:hAnsi="Book Antiqua"/>
              </w:rPr>
            </w:pPr>
            <w:r w:rsidRPr="00AC5982">
              <w:rPr>
                <w:rFonts w:ascii="Book Antiqua" w:hAnsi="Book Antiqua"/>
              </w:rPr>
              <w:t>zsellérközös fejlesztése vendéglátás, szolgáltatási szektor irányába</w:t>
            </w:r>
          </w:p>
        </w:tc>
        <w:tc>
          <w:tcPr>
            <w:tcW w:w="4563" w:type="dxa"/>
            <w:tcBorders>
              <w:top w:val="single" w:sz="8" w:space="0" w:color="000000"/>
              <w:left w:val="single" w:sz="4" w:space="0" w:color="000000"/>
              <w:bottom w:val="single" w:sz="8" w:space="0" w:color="000000"/>
              <w:right w:val="single" w:sz="8" w:space="0" w:color="000000"/>
            </w:tcBorders>
            <w:vAlign w:val="center"/>
          </w:tcPr>
          <w:p w:rsidR="00AC5982" w:rsidRPr="00AC5982" w:rsidRDefault="00AC5982" w:rsidP="00805282">
            <w:pPr>
              <w:widowControl w:val="0"/>
              <w:numPr>
                <w:ilvl w:val="0"/>
                <w:numId w:val="18"/>
              </w:numPr>
              <w:tabs>
                <w:tab w:val="left" w:pos="720"/>
              </w:tabs>
              <w:suppressAutoHyphens/>
              <w:snapToGrid w:val="0"/>
              <w:spacing w:after="0" w:line="100" w:lineRule="atLeast"/>
              <w:rPr>
                <w:rFonts w:ascii="Book Antiqua" w:hAnsi="Book Antiqua"/>
              </w:rPr>
            </w:pPr>
            <w:r w:rsidRPr="00AC5982">
              <w:rPr>
                <w:rFonts w:ascii="Book Antiqua" w:hAnsi="Book Antiqua"/>
              </w:rPr>
              <w:t>környezetállapot további romlása</w:t>
            </w:r>
          </w:p>
          <w:p w:rsidR="00AC5982" w:rsidRPr="00AC5982" w:rsidRDefault="00AC5982" w:rsidP="00805282">
            <w:pPr>
              <w:widowControl w:val="0"/>
              <w:numPr>
                <w:ilvl w:val="0"/>
                <w:numId w:val="18"/>
              </w:numPr>
              <w:tabs>
                <w:tab w:val="left" w:pos="720"/>
              </w:tabs>
              <w:suppressAutoHyphens/>
              <w:snapToGrid w:val="0"/>
              <w:spacing w:after="0" w:line="100" w:lineRule="atLeast"/>
              <w:rPr>
                <w:rFonts w:ascii="Book Antiqua" w:hAnsi="Book Antiqua"/>
              </w:rPr>
            </w:pPr>
            <w:r w:rsidRPr="00AC5982">
              <w:rPr>
                <w:rFonts w:ascii="Book Antiqua" w:hAnsi="Book Antiqua"/>
              </w:rPr>
              <w:t>társadalmi szegregáció erősödése</w:t>
            </w:r>
          </w:p>
        </w:tc>
      </w:tr>
    </w:tbl>
    <w:p w:rsidR="00AC5982" w:rsidRPr="00AC5982" w:rsidRDefault="00AC5982" w:rsidP="00AC5982">
      <w:pPr>
        <w:spacing w:line="100" w:lineRule="atLeast"/>
        <w:rPr>
          <w:rFonts w:ascii="Book Antiqua" w:hAnsi="Book Antiqua"/>
          <w:b/>
        </w:rPr>
      </w:pPr>
    </w:p>
    <w:p w:rsidR="00AC5982" w:rsidRPr="00AC5982" w:rsidRDefault="00AC5982" w:rsidP="00AC5982">
      <w:pPr>
        <w:spacing w:line="100" w:lineRule="atLeast"/>
        <w:rPr>
          <w:rFonts w:ascii="Book Antiqua" w:hAnsi="Book Antiqua"/>
          <w:b/>
        </w:rPr>
      </w:pPr>
    </w:p>
    <w:p w:rsidR="00AC5982" w:rsidRPr="00AC5982" w:rsidRDefault="00AC5982" w:rsidP="00AC5982">
      <w:pPr>
        <w:spacing w:line="100" w:lineRule="atLeast"/>
        <w:rPr>
          <w:rFonts w:ascii="Book Antiqua" w:hAnsi="Book Antiqua"/>
          <w:b/>
        </w:rPr>
      </w:pPr>
      <w:r w:rsidRPr="00AC5982">
        <w:rPr>
          <w:rFonts w:ascii="Book Antiqua" w:hAnsi="Book Antiqua"/>
          <w:b/>
        </w:rPr>
        <w:t>Keleti városrész</w:t>
      </w:r>
    </w:p>
    <w:p w:rsidR="00AC5982" w:rsidRPr="00AC5982" w:rsidRDefault="00AC5982" w:rsidP="00AC5982">
      <w:pPr>
        <w:spacing w:line="100" w:lineRule="atLeast"/>
        <w:rPr>
          <w:rFonts w:ascii="Book Antiqua" w:hAnsi="Book Antiqua"/>
          <w:b/>
        </w:rPr>
      </w:pPr>
    </w:p>
    <w:tbl>
      <w:tblPr>
        <w:tblW w:w="0" w:type="auto"/>
        <w:jc w:val="center"/>
        <w:tblLayout w:type="fixed"/>
        <w:tblCellMar>
          <w:left w:w="70" w:type="dxa"/>
          <w:right w:w="70" w:type="dxa"/>
        </w:tblCellMar>
        <w:tblLook w:val="0000" w:firstRow="0" w:lastRow="0" w:firstColumn="0" w:lastColumn="0" w:noHBand="0" w:noVBand="0"/>
      </w:tblPr>
      <w:tblGrid>
        <w:gridCol w:w="4533"/>
        <w:gridCol w:w="4563"/>
      </w:tblGrid>
      <w:tr w:rsidR="00AC5982" w:rsidRPr="00AC5982" w:rsidTr="00805282">
        <w:trPr>
          <w:trHeight w:val="326"/>
          <w:jc w:val="center"/>
        </w:trPr>
        <w:tc>
          <w:tcPr>
            <w:tcW w:w="4533" w:type="dxa"/>
            <w:tcBorders>
              <w:top w:val="single" w:sz="8" w:space="0" w:color="000000"/>
              <w:left w:val="single" w:sz="8" w:space="0" w:color="000000"/>
              <w:bottom w:val="single" w:sz="8" w:space="0" w:color="000000"/>
            </w:tcBorders>
            <w:shd w:val="clear" w:color="auto" w:fill="FFFFFF"/>
          </w:tcPr>
          <w:p w:rsidR="00AC5982" w:rsidRPr="00AC5982" w:rsidRDefault="00AC5982" w:rsidP="00805282">
            <w:pPr>
              <w:snapToGrid w:val="0"/>
              <w:spacing w:line="100" w:lineRule="atLeast"/>
              <w:rPr>
                <w:rFonts w:ascii="Book Antiqua" w:hAnsi="Book Antiqua"/>
              </w:rPr>
            </w:pPr>
            <w:r w:rsidRPr="00AC5982">
              <w:rPr>
                <w:rFonts w:ascii="Book Antiqua" w:hAnsi="Book Antiqua"/>
              </w:rPr>
              <w:t>ERŐSSÉGEK</w:t>
            </w:r>
          </w:p>
        </w:tc>
        <w:tc>
          <w:tcPr>
            <w:tcW w:w="4563" w:type="dxa"/>
            <w:tcBorders>
              <w:top w:val="single" w:sz="8" w:space="0" w:color="000000"/>
              <w:left w:val="single" w:sz="4" w:space="0" w:color="000000"/>
              <w:bottom w:val="single" w:sz="8" w:space="0" w:color="000000"/>
              <w:right w:val="single" w:sz="8" w:space="0" w:color="000000"/>
            </w:tcBorders>
            <w:shd w:val="clear" w:color="auto" w:fill="FFFFFF"/>
          </w:tcPr>
          <w:p w:rsidR="00AC5982" w:rsidRPr="00AC5982" w:rsidRDefault="00AC5982" w:rsidP="00805282">
            <w:pPr>
              <w:snapToGrid w:val="0"/>
              <w:spacing w:line="100" w:lineRule="atLeast"/>
              <w:rPr>
                <w:rFonts w:ascii="Book Antiqua" w:hAnsi="Book Antiqua"/>
              </w:rPr>
            </w:pPr>
            <w:r w:rsidRPr="00AC5982">
              <w:rPr>
                <w:rFonts w:ascii="Book Antiqua" w:hAnsi="Book Antiqua"/>
              </w:rPr>
              <w:t>GYENGESÉGEK</w:t>
            </w:r>
          </w:p>
        </w:tc>
      </w:tr>
      <w:tr w:rsidR="00AC5982" w:rsidRPr="00AC5982" w:rsidTr="00805282">
        <w:trPr>
          <w:cantSplit/>
          <w:trHeight w:val="23"/>
          <w:jc w:val="center"/>
        </w:trPr>
        <w:tc>
          <w:tcPr>
            <w:tcW w:w="4533" w:type="dxa"/>
            <w:tcBorders>
              <w:top w:val="single" w:sz="8" w:space="0" w:color="000000"/>
              <w:left w:val="single" w:sz="8" w:space="0" w:color="000000"/>
              <w:bottom w:val="single" w:sz="8" w:space="0" w:color="000000"/>
            </w:tcBorders>
            <w:vAlign w:val="center"/>
          </w:tcPr>
          <w:p w:rsidR="00AC5982" w:rsidRPr="00AC5982" w:rsidRDefault="00AC5982" w:rsidP="00805282">
            <w:pPr>
              <w:widowControl w:val="0"/>
              <w:numPr>
                <w:ilvl w:val="0"/>
                <w:numId w:val="46"/>
              </w:numPr>
              <w:tabs>
                <w:tab w:val="left" w:pos="720"/>
              </w:tabs>
              <w:suppressAutoHyphens/>
              <w:snapToGrid w:val="0"/>
              <w:spacing w:after="0" w:line="100" w:lineRule="atLeast"/>
              <w:rPr>
                <w:rFonts w:ascii="Book Antiqua" w:hAnsi="Book Antiqua"/>
              </w:rPr>
            </w:pPr>
            <w:r w:rsidRPr="00AC5982">
              <w:rPr>
                <w:rFonts w:ascii="Book Antiqua" w:hAnsi="Book Antiqua"/>
              </w:rPr>
              <w:t>fejlődő ipari park</w:t>
            </w:r>
          </w:p>
        </w:tc>
        <w:tc>
          <w:tcPr>
            <w:tcW w:w="4563" w:type="dxa"/>
            <w:tcBorders>
              <w:top w:val="single" w:sz="8" w:space="0" w:color="000000"/>
              <w:left w:val="single" w:sz="4" w:space="0" w:color="000000"/>
              <w:bottom w:val="single" w:sz="8" w:space="0" w:color="000000"/>
              <w:right w:val="single" w:sz="8" w:space="0" w:color="000000"/>
            </w:tcBorders>
            <w:vAlign w:val="center"/>
          </w:tcPr>
          <w:p w:rsidR="00AC5982" w:rsidRPr="00AC5982" w:rsidRDefault="00AC5982" w:rsidP="00805282">
            <w:pPr>
              <w:widowControl w:val="0"/>
              <w:numPr>
                <w:ilvl w:val="0"/>
                <w:numId w:val="46"/>
              </w:numPr>
              <w:tabs>
                <w:tab w:val="left" w:pos="720"/>
              </w:tabs>
              <w:suppressAutoHyphens/>
              <w:snapToGrid w:val="0"/>
              <w:spacing w:after="0" w:line="100" w:lineRule="atLeast"/>
              <w:rPr>
                <w:rFonts w:ascii="Book Antiqua" w:hAnsi="Book Antiqua"/>
              </w:rPr>
            </w:pPr>
            <w:r w:rsidRPr="00AC5982">
              <w:rPr>
                <w:rFonts w:ascii="Book Antiqua" w:hAnsi="Book Antiqua"/>
              </w:rPr>
              <w:t>lakótelepi épületállomány közepes-rossz állapota</w:t>
            </w:r>
          </w:p>
          <w:p w:rsidR="00AC5982" w:rsidRPr="00AC5982" w:rsidRDefault="00AC5982" w:rsidP="00805282">
            <w:pPr>
              <w:widowControl w:val="0"/>
              <w:numPr>
                <w:ilvl w:val="0"/>
                <w:numId w:val="46"/>
              </w:numPr>
              <w:tabs>
                <w:tab w:val="left" w:pos="720"/>
              </w:tabs>
              <w:suppressAutoHyphens/>
              <w:snapToGrid w:val="0"/>
              <w:spacing w:after="0" w:line="100" w:lineRule="atLeast"/>
              <w:rPr>
                <w:rFonts w:ascii="Book Antiqua" w:hAnsi="Book Antiqua"/>
              </w:rPr>
            </w:pPr>
            <w:r w:rsidRPr="00AC5982">
              <w:rPr>
                <w:rFonts w:ascii="Book Antiqua" w:hAnsi="Book Antiqua"/>
              </w:rPr>
              <w:t>3-as és 24-es utakból és a vasútból fakadó erős környezetterhelés</w:t>
            </w:r>
          </w:p>
          <w:p w:rsidR="00AC5982" w:rsidRPr="00AC5982" w:rsidRDefault="00AC5982" w:rsidP="00987A43">
            <w:pPr>
              <w:widowControl w:val="0"/>
              <w:tabs>
                <w:tab w:val="left" w:pos="720"/>
              </w:tabs>
              <w:suppressAutoHyphens/>
              <w:snapToGrid w:val="0"/>
              <w:spacing w:after="0" w:line="100" w:lineRule="atLeast"/>
              <w:ind w:left="360"/>
              <w:rPr>
                <w:rFonts w:ascii="Book Antiqua" w:hAnsi="Book Antiqua"/>
              </w:rPr>
            </w:pPr>
          </w:p>
        </w:tc>
      </w:tr>
      <w:tr w:rsidR="00AC5982" w:rsidRPr="00AC5982" w:rsidTr="00805282">
        <w:trPr>
          <w:trHeight w:val="326"/>
          <w:jc w:val="center"/>
        </w:trPr>
        <w:tc>
          <w:tcPr>
            <w:tcW w:w="4533" w:type="dxa"/>
            <w:tcBorders>
              <w:top w:val="single" w:sz="8" w:space="0" w:color="000000"/>
              <w:left w:val="single" w:sz="8" w:space="0" w:color="000000"/>
              <w:bottom w:val="single" w:sz="8" w:space="0" w:color="000000"/>
            </w:tcBorders>
            <w:shd w:val="clear" w:color="auto" w:fill="FFFFFF"/>
          </w:tcPr>
          <w:p w:rsidR="00AC5982" w:rsidRPr="00AC5982" w:rsidRDefault="00AC5982" w:rsidP="00805282">
            <w:pPr>
              <w:snapToGrid w:val="0"/>
              <w:spacing w:line="100" w:lineRule="atLeast"/>
              <w:rPr>
                <w:rFonts w:ascii="Book Antiqua" w:hAnsi="Book Antiqua"/>
              </w:rPr>
            </w:pPr>
            <w:r w:rsidRPr="00AC5982">
              <w:rPr>
                <w:rFonts w:ascii="Book Antiqua" w:hAnsi="Book Antiqua"/>
              </w:rPr>
              <w:t>LEHETŐSÉGEK</w:t>
            </w:r>
          </w:p>
        </w:tc>
        <w:tc>
          <w:tcPr>
            <w:tcW w:w="4563" w:type="dxa"/>
            <w:tcBorders>
              <w:top w:val="single" w:sz="8" w:space="0" w:color="000000"/>
              <w:left w:val="single" w:sz="4" w:space="0" w:color="000000"/>
              <w:bottom w:val="single" w:sz="8" w:space="0" w:color="000000"/>
              <w:right w:val="single" w:sz="8" w:space="0" w:color="000000"/>
            </w:tcBorders>
            <w:shd w:val="clear" w:color="auto" w:fill="FFFFFF"/>
          </w:tcPr>
          <w:p w:rsidR="00AC5982" w:rsidRPr="00AC5982" w:rsidRDefault="00AC5982" w:rsidP="00805282">
            <w:pPr>
              <w:snapToGrid w:val="0"/>
              <w:spacing w:line="100" w:lineRule="atLeast"/>
              <w:rPr>
                <w:rFonts w:ascii="Book Antiqua" w:hAnsi="Book Antiqua"/>
              </w:rPr>
            </w:pPr>
            <w:r w:rsidRPr="00AC5982">
              <w:rPr>
                <w:rFonts w:ascii="Book Antiqua" w:hAnsi="Book Antiqua"/>
              </w:rPr>
              <w:t>VESZÉLYEK</w:t>
            </w:r>
          </w:p>
        </w:tc>
      </w:tr>
      <w:tr w:rsidR="00AC5982" w:rsidRPr="00AC5982" w:rsidTr="00805282">
        <w:trPr>
          <w:cantSplit/>
          <w:trHeight w:val="23"/>
          <w:jc w:val="center"/>
        </w:trPr>
        <w:tc>
          <w:tcPr>
            <w:tcW w:w="4533" w:type="dxa"/>
            <w:tcBorders>
              <w:top w:val="single" w:sz="8" w:space="0" w:color="000000"/>
              <w:left w:val="single" w:sz="8" w:space="0" w:color="000000"/>
              <w:bottom w:val="single" w:sz="8" w:space="0" w:color="000000"/>
            </w:tcBorders>
            <w:vAlign w:val="center"/>
          </w:tcPr>
          <w:p w:rsidR="00AC5982" w:rsidRPr="00AC5982" w:rsidRDefault="00AC5982" w:rsidP="00805282">
            <w:pPr>
              <w:widowControl w:val="0"/>
              <w:numPr>
                <w:ilvl w:val="0"/>
                <w:numId w:val="38"/>
              </w:numPr>
              <w:tabs>
                <w:tab w:val="left" w:pos="720"/>
              </w:tabs>
              <w:suppressAutoHyphens/>
              <w:snapToGrid w:val="0"/>
              <w:spacing w:after="0" w:line="100" w:lineRule="atLeast"/>
              <w:rPr>
                <w:rFonts w:ascii="Book Antiqua" w:hAnsi="Book Antiqua"/>
              </w:rPr>
            </w:pPr>
            <w:r w:rsidRPr="00AC5982">
              <w:rPr>
                <w:rFonts w:ascii="Book Antiqua" w:hAnsi="Book Antiqua"/>
              </w:rPr>
              <w:t>az ipari parki fejlesztésekkel összefüggő gazdasági fellendülés, társadalmi felzárkózás</w:t>
            </w:r>
          </w:p>
        </w:tc>
        <w:tc>
          <w:tcPr>
            <w:tcW w:w="4563" w:type="dxa"/>
            <w:tcBorders>
              <w:top w:val="single" w:sz="8" w:space="0" w:color="000000"/>
              <w:left w:val="single" w:sz="4" w:space="0" w:color="000000"/>
              <w:bottom w:val="single" w:sz="8" w:space="0" w:color="000000"/>
              <w:right w:val="single" w:sz="8" w:space="0" w:color="000000"/>
            </w:tcBorders>
            <w:vAlign w:val="center"/>
          </w:tcPr>
          <w:p w:rsidR="00AC5982" w:rsidRPr="00AC5982" w:rsidRDefault="00AC5982" w:rsidP="00805282">
            <w:pPr>
              <w:widowControl w:val="0"/>
              <w:numPr>
                <w:ilvl w:val="0"/>
                <w:numId w:val="38"/>
              </w:numPr>
              <w:tabs>
                <w:tab w:val="left" w:pos="720"/>
              </w:tabs>
              <w:suppressAutoHyphens/>
              <w:snapToGrid w:val="0"/>
              <w:spacing w:after="0" w:line="100" w:lineRule="atLeast"/>
              <w:rPr>
                <w:rFonts w:ascii="Book Antiqua" w:hAnsi="Book Antiqua"/>
              </w:rPr>
            </w:pPr>
            <w:r w:rsidRPr="00AC5982">
              <w:rPr>
                <w:rFonts w:ascii="Book Antiqua" w:hAnsi="Book Antiqua"/>
              </w:rPr>
              <w:t>lakótelepek további romlása, elszlömösödése</w:t>
            </w:r>
          </w:p>
          <w:p w:rsidR="00AC5982" w:rsidRPr="00AC5982" w:rsidRDefault="00AC5982" w:rsidP="00805282">
            <w:pPr>
              <w:widowControl w:val="0"/>
              <w:numPr>
                <w:ilvl w:val="0"/>
                <w:numId w:val="38"/>
              </w:numPr>
              <w:tabs>
                <w:tab w:val="left" w:pos="720"/>
              </w:tabs>
              <w:suppressAutoHyphens/>
              <w:snapToGrid w:val="0"/>
              <w:spacing w:after="0" w:line="100" w:lineRule="atLeast"/>
              <w:rPr>
                <w:rFonts w:ascii="Book Antiqua" w:hAnsi="Book Antiqua"/>
              </w:rPr>
            </w:pPr>
            <w:r w:rsidRPr="00AC5982">
              <w:rPr>
                <w:rFonts w:ascii="Book Antiqua" w:hAnsi="Book Antiqua"/>
              </w:rPr>
              <w:t xml:space="preserve">környezeti ártalmakból fakadóan romló  egészségügyi helyzet </w:t>
            </w:r>
          </w:p>
        </w:tc>
      </w:tr>
    </w:tbl>
    <w:p w:rsidR="00AC5982" w:rsidRPr="00AC5982" w:rsidRDefault="00AC5982" w:rsidP="00AC5982">
      <w:pPr>
        <w:spacing w:line="100" w:lineRule="atLeast"/>
        <w:rPr>
          <w:rFonts w:ascii="Book Antiqua" w:hAnsi="Book Antiqua"/>
          <w:b/>
        </w:rPr>
      </w:pPr>
    </w:p>
    <w:p w:rsidR="00AC5982" w:rsidRPr="00AC5982" w:rsidRDefault="00AC5982" w:rsidP="00AC5982">
      <w:pPr>
        <w:spacing w:line="100" w:lineRule="atLeast"/>
        <w:rPr>
          <w:rFonts w:ascii="Book Antiqua" w:hAnsi="Book Antiqua"/>
          <w:b/>
        </w:rPr>
      </w:pPr>
    </w:p>
    <w:p w:rsidR="00AC5982" w:rsidRPr="00AC5982" w:rsidRDefault="00AC5982" w:rsidP="00AC5982">
      <w:pPr>
        <w:spacing w:line="100" w:lineRule="atLeast"/>
        <w:rPr>
          <w:rFonts w:ascii="Book Antiqua" w:hAnsi="Book Antiqua"/>
          <w:b/>
        </w:rPr>
      </w:pPr>
      <w:r w:rsidRPr="00AC5982">
        <w:rPr>
          <w:rFonts w:ascii="Book Antiqua" w:hAnsi="Book Antiqua"/>
          <w:b/>
        </w:rPr>
        <w:t>Déli városrész</w:t>
      </w:r>
    </w:p>
    <w:p w:rsidR="00AC5982" w:rsidRPr="00AC5982" w:rsidRDefault="00AC5982" w:rsidP="00AC5982">
      <w:pPr>
        <w:spacing w:line="100" w:lineRule="atLeast"/>
        <w:rPr>
          <w:rFonts w:ascii="Book Antiqua" w:hAnsi="Book Antiqua"/>
          <w:b/>
        </w:rPr>
      </w:pPr>
    </w:p>
    <w:tbl>
      <w:tblPr>
        <w:tblW w:w="0" w:type="auto"/>
        <w:jc w:val="center"/>
        <w:tblLayout w:type="fixed"/>
        <w:tblCellMar>
          <w:left w:w="70" w:type="dxa"/>
          <w:right w:w="70" w:type="dxa"/>
        </w:tblCellMar>
        <w:tblLook w:val="0000" w:firstRow="0" w:lastRow="0" w:firstColumn="0" w:lastColumn="0" w:noHBand="0" w:noVBand="0"/>
      </w:tblPr>
      <w:tblGrid>
        <w:gridCol w:w="4533"/>
        <w:gridCol w:w="4564"/>
      </w:tblGrid>
      <w:tr w:rsidR="00AC5982" w:rsidRPr="00AC5982" w:rsidTr="00805282">
        <w:trPr>
          <w:trHeight w:val="326"/>
          <w:jc w:val="center"/>
        </w:trPr>
        <w:tc>
          <w:tcPr>
            <w:tcW w:w="4533" w:type="dxa"/>
            <w:tcBorders>
              <w:top w:val="single" w:sz="8" w:space="0" w:color="000000"/>
              <w:left w:val="single" w:sz="8" w:space="0" w:color="000000"/>
              <w:bottom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lastRenderedPageBreak/>
              <w:t>ERŐSSÉGEK</w:t>
            </w:r>
          </w:p>
        </w:tc>
        <w:tc>
          <w:tcPr>
            <w:tcW w:w="4564"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GYENGESÉGEK</w:t>
            </w:r>
          </w:p>
        </w:tc>
      </w:tr>
      <w:tr w:rsidR="00AC5982" w:rsidRPr="00AC5982" w:rsidTr="00805282">
        <w:trPr>
          <w:cantSplit/>
          <w:trHeight w:val="23"/>
          <w:jc w:val="center"/>
        </w:trPr>
        <w:tc>
          <w:tcPr>
            <w:tcW w:w="4533" w:type="dxa"/>
            <w:tcBorders>
              <w:top w:val="single" w:sz="8" w:space="0" w:color="000000"/>
              <w:left w:val="single" w:sz="8" w:space="0" w:color="000000"/>
              <w:bottom w:val="single" w:sz="8" w:space="0" w:color="000000"/>
            </w:tcBorders>
            <w:vAlign w:val="center"/>
          </w:tcPr>
          <w:p w:rsidR="00AC5982" w:rsidRPr="00AC5982" w:rsidRDefault="00AC5982" w:rsidP="00805282">
            <w:pPr>
              <w:widowControl w:val="0"/>
              <w:numPr>
                <w:ilvl w:val="0"/>
                <w:numId w:val="20"/>
              </w:numPr>
              <w:tabs>
                <w:tab w:val="left" w:pos="720"/>
              </w:tabs>
              <w:suppressAutoHyphens/>
              <w:snapToGrid w:val="0"/>
              <w:spacing w:after="0" w:line="100" w:lineRule="atLeast"/>
              <w:rPr>
                <w:rFonts w:ascii="Book Antiqua" w:hAnsi="Book Antiqua"/>
              </w:rPr>
            </w:pPr>
            <w:r w:rsidRPr="00AC5982">
              <w:rPr>
                <w:rFonts w:ascii="Book Antiqua" w:hAnsi="Book Antiqua"/>
              </w:rPr>
              <w:t>jól működő ipari park</w:t>
            </w:r>
          </w:p>
          <w:p w:rsidR="00AC5982" w:rsidRPr="00AC5982" w:rsidRDefault="00AC5982" w:rsidP="00805282">
            <w:pPr>
              <w:widowControl w:val="0"/>
              <w:numPr>
                <w:ilvl w:val="0"/>
                <w:numId w:val="20"/>
              </w:numPr>
              <w:tabs>
                <w:tab w:val="left" w:pos="720"/>
              </w:tabs>
              <w:suppressAutoHyphens/>
              <w:snapToGrid w:val="0"/>
              <w:spacing w:after="0" w:line="100" w:lineRule="atLeast"/>
              <w:rPr>
                <w:rFonts w:ascii="Book Antiqua" w:hAnsi="Book Antiqua"/>
              </w:rPr>
            </w:pPr>
            <w:r w:rsidRPr="00AC5982">
              <w:rPr>
                <w:rFonts w:ascii="Book Antiqua" w:hAnsi="Book Antiqua"/>
              </w:rPr>
              <w:t>további fejlesztésekhez rendelkezésre álló területek</w:t>
            </w:r>
          </w:p>
        </w:tc>
        <w:tc>
          <w:tcPr>
            <w:tcW w:w="4564" w:type="dxa"/>
            <w:tcBorders>
              <w:top w:val="single" w:sz="8" w:space="0" w:color="000000"/>
              <w:left w:val="single" w:sz="4" w:space="0" w:color="000000"/>
              <w:bottom w:val="single" w:sz="8" w:space="0" w:color="000000"/>
              <w:right w:val="single" w:sz="8" w:space="0" w:color="000000"/>
            </w:tcBorders>
            <w:vAlign w:val="center"/>
          </w:tcPr>
          <w:p w:rsidR="00AC5982" w:rsidRPr="00AC5982" w:rsidRDefault="00AC5982" w:rsidP="00805282">
            <w:pPr>
              <w:widowControl w:val="0"/>
              <w:numPr>
                <w:ilvl w:val="0"/>
                <w:numId w:val="20"/>
              </w:numPr>
              <w:tabs>
                <w:tab w:val="left" w:pos="720"/>
              </w:tabs>
              <w:suppressAutoHyphens/>
              <w:snapToGrid w:val="0"/>
              <w:spacing w:after="0" w:line="100" w:lineRule="atLeast"/>
              <w:rPr>
                <w:rFonts w:ascii="Book Antiqua" w:hAnsi="Book Antiqua"/>
              </w:rPr>
            </w:pPr>
            <w:r w:rsidRPr="00AC5982">
              <w:rPr>
                <w:rFonts w:ascii="Book Antiqua" w:hAnsi="Book Antiqua"/>
              </w:rPr>
              <w:t>lakótelepi épületállomány közepes-rossz állapota</w:t>
            </w:r>
          </w:p>
          <w:p w:rsidR="00AC5982" w:rsidRPr="00AC5982" w:rsidRDefault="00AC5982" w:rsidP="00805282">
            <w:pPr>
              <w:widowControl w:val="0"/>
              <w:numPr>
                <w:ilvl w:val="0"/>
                <w:numId w:val="20"/>
              </w:numPr>
              <w:tabs>
                <w:tab w:val="left" w:pos="720"/>
              </w:tabs>
              <w:suppressAutoHyphens/>
              <w:snapToGrid w:val="0"/>
              <w:spacing w:after="0" w:line="100" w:lineRule="atLeast"/>
              <w:rPr>
                <w:rFonts w:ascii="Book Antiqua" w:hAnsi="Book Antiqua"/>
              </w:rPr>
            </w:pPr>
            <w:r w:rsidRPr="00AC5982">
              <w:rPr>
                <w:rFonts w:ascii="Book Antiqua" w:hAnsi="Book Antiqua"/>
              </w:rPr>
              <w:t>harmadosztály környezetminősége, szegregációja</w:t>
            </w:r>
          </w:p>
        </w:tc>
      </w:tr>
      <w:tr w:rsidR="00AC5982" w:rsidRPr="00AC5982" w:rsidTr="00805282">
        <w:trPr>
          <w:trHeight w:val="326"/>
          <w:jc w:val="center"/>
        </w:trPr>
        <w:tc>
          <w:tcPr>
            <w:tcW w:w="4533" w:type="dxa"/>
            <w:tcBorders>
              <w:top w:val="single" w:sz="8" w:space="0" w:color="000000"/>
              <w:left w:val="single" w:sz="8" w:space="0" w:color="000000"/>
              <w:bottom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LEHETŐSÉGEK</w:t>
            </w:r>
          </w:p>
        </w:tc>
        <w:tc>
          <w:tcPr>
            <w:tcW w:w="4564"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VESZÉLYEK</w:t>
            </w:r>
          </w:p>
        </w:tc>
      </w:tr>
      <w:tr w:rsidR="00AC5982" w:rsidRPr="00AC5982" w:rsidTr="00805282">
        <w:trPr>
          <w:cantSplit/>
          <w:trHeight w:val="23"/>
          <w:jc w:val="center"/>
        </w:trPr>
        <w:tc>
          <w:tcPr>
            <w:tcW w:w="4533" w:type="dxa"/>
            <w:tcBorders>
              <w:top w:val="single" w:sz="8" w:space="0" w:color="000000"/>
              <w:left w:val="single" w:sz="8" w:space="0" w:color="000000"/>
              <w:bottom w:val="single" w:sz="8" w:space="0" w:color="000000"/>
            </w:tcBorders>
            <w:vAlign w:val="center"/>
          </w:tcPr>
          <w:p w:rsidR="00AC5982" w:rsidRPr="00AC5982" w:rsidRDefault="00AC5982" w:rsidP="00805282">
            <w:pPr>
              <w:widowControl w:val="0"/>
              <w:numPr>
                <w:ilvl w:val="0"/>
                <w:numId w:val="48"/>
              </w:numPr>
              <w:tabs>
                <w:tab w:val="left" w:pos="720"/>
              </w:tabs>
              <w:suppressAutoHyphens/>
              <w:snapToGrid w:val="0"/>
              <w:spacing w:after="0" w:line="100" w:lineRule="atLeast"/>
              <w:rPr>
                <w:rFonts w:ascii="Book Antiqua" w:hAnsi="Book Antiqua"/>
              </w:rPr>
            </w:pPr>
            <w:r w:rsidRPr="00AC5982">
              <w:rPr>
                <w:rFonts w:ascii="Book Antiqua" w:hAnsi="Book Antiqua"/>
              </w:rPr>
              <w:t xml:space="preserve">ipari  és szolgáltató szektor fejlesztése </w:t>
            </w:r>
          </w:p>
        </w:tc>
        <w:tc>
          <w:tcPr>
            <w:tcW w:w="4564" w:type="dxa"/>
            <w:tcBorders>
              <w:top w:val="single" w:sz="8" w:space="0" w:color="000000"/>
              <w:left w:val="single" w:sz="4" w:space="0" w:color="000000"/>
              <w:bottom w:val="single" w:sz="8" w:space="0" w:color="000000"/>
              <w:right w:val="single" w:sz="8" w:space="0" w:color="000000"/>
            </w:tcBorders>
            <w:vAlign w:val="center"/>
          </w:tcPr>
          <w:p w:rsidR="00AC5982" w:rsidRPr="00AC5982" w:rsidRDefault="00AC5982" w:rsidP="00805282">
            <w:pPr>
              <w:widowControl w:val="0"/>
              <w:numPr>
                <w:ilvl w:val="0"/>
                <w:numId w:val="48"/>
              </w:numPr>
              <w:tabs>
                <w:tab w:val="left" w:pos="720"/>
              </w:tabs>
              <w:suppressAutoHyphens/>
              <w:snapToGrid w:val="0"/>
              <w:spacing w:after="0" w:line="100" w:lineRule="atLeast"/>
              <w:rPr>
                <w:rFonts w:ascii="Book Antiqua" w:hAnsi="Book Antiqua"/>
              </w:rPr>
            </w:pPr>
            <w:r w:rsidRPr="00AC5982">
              <w:rPr>
                <w:rFonts w:ascii="Book Antiqua" w:hAnsi="Book Antiqua"/>
              </w:rPr>
              <w:t>lakótelepek további romlása, elszlömösödése</w:t>
            </w:r>
          </w:p>
          <w:p w:rsidR="00AC5982" w:rsidRPr="00AC5982" w:rsidRDefault="00AC5982" w:rsidP="00805282">
            <w:pPr>
              <w:widowControl w:val="0"/>
              <w:numPr>
                <w:ilvl w:val="0"/>
                <w:numId w:val="48"/>
              </w:numPr>
              <w:tabs>
                <w:tab w:val="left" w:pos="720"/>
              </w:tabs>
              <w:suppressAutoHyphens/>
              <w:snapToGrid w:val="0"/>
              <w:spacing w:after="0" w:line="100" w:lineRule="atLeast"/>
              <w:rPr>
                <w:rFonts w:ascii="Book Antiqua" w:hAnsi="Book Antiqua"/>
              </w:rPr>
            </w:pPr>
            <w:r w:rsidRPr="00AC5982">
              <w:rPr>
                <w:rFonts w:ascii="Book Antiqua" w:hAnsi="Book Antiqua"/>
              </w:rPr>
              <w:t xml:space="preserve">harmadosztály </w:t>
            </w:r>
          </w:p>
        </w:tc>
      </w:tr>
    </w:tbl>
    <w:p w:rsidR="00AC5982" w:rsidRPr="00AC5982" w:rsidRDefault="00AC5982" w:rsidP="00AC5982">
      <w:pPr>
        <w:spacing w:line="100" w:lineRule="atLeast"/>
        <w:rPr>
          <w:rFonts w:ascii="Book Antiqua" w:hAnsi="Book Antiqua"/>
          <w:b/>
        </w:rPr>
      </w:pPr>
    </w:p>
    <w:p w:rsidR="00AC5982" w:rsidRPr="00AC5982" w:rsidRDefault="00AC5982" w:rsidP="00AC5982">
      <w:pPr>
        <w:spacing w:line="100" w:lineRule="atLeast"/>
        <w:rPr>
          <w:rFonts w:ascii="Book Antiqua" w:hAnsi="Book Antiqua"/>
          <w:b/>
        </w:rPr>
      </w:pPr>
    </w:p>
    <w:p w:rsidR="00AC5982" w:rsidRPr="00AC5982" w:rsidRDefault="00AC5982" w:rsidP="00AC5982">
      <w:pPr>
        <w:spacing w:line="100" w:lineRule="atLeast"/>
        <w:rPr>
          <w:rFonts w:ascii="Book Antiqua" w:hAnsi="Book Antiqua"/>
          <w:b/>
        </w:rPr>
      </w:pPr>
      <w:r w:rsidRPr="00AC5982">
        <w:rPr>
          <w:rFonts w:ascii="Book Antiqua" w:hAnsi="Book Antiqua"/>
          <w:b/>
        </w:rPr>
        <w:t>Nyugati városrész</w:t>
      </w:r>
    </w:p>
    <w:p w:rsidR="00AC5982" w:rsidRPr="00AC5982" w:rsidRDefault="00AC5982" w:rsidP="00AC5982">
      <w:pPr>
        <w:spacing w:line="100" w:lineRule="atLeast"/>
        <w:rPr>
          <w:rFonts w:ascii="Book Antiqua" w:hAnsi="Book Antiqua"/>
          <w:b/>
          <w:bCs/>
          <w:shd w:val="clear" w:color="auto" w:fill="00FF00"/>
        </w:rPr>
      </w:pPr>
      <w:bookmarkStart w:id="17" w:name="OLE_LINK1"/>
      <w:bookmarkEnd w:id="17"/>
    </w:p>
    <w:tbl>
      <w:tblPr>
        <w:tblW w:w="0" w:type="auto"/>
        <w:jc w:val="center"/>
        <w:tblLayout w:type="fixed"/>
        <w:tblCellMar>
          <w:left w:w="70" w:type="dxa"/>
          <w:right w:w="70" w:type="dxa"/>
        </w:tblCellMar>
        <w:tblLook w:val="0000" w:firstRow="0" w:lastRow="0" w:firstColumn="0" w:lastColumn="0" w:noHBand="0" w:noVBand="0"/>
      </w:tblPr>
      <w:tblGrid>
        <w:gridCol w:w="4533"/>
        <w:gridCol w:w="4563"/>
      </w:tblGrid>
      <w:tr w:rsidR="00AC5982" w:rsidRPr="00AC5982" w:rsidTr="00805282">
        <w:trPr>
          <w:trHeight w:val="326"/>
          <w:jc w:val="center"/>
        </w:trPr>
        <w:tc>
          <w:tcPr>
            <w:tcW w:w="4533" w:type="dxa"/>
            <w:tcBorders>
              <w:top w:val="single" w:sz="8" w:space="0" w:color="000000"/>
              <w:left w:val="single" w:sz="8" w:space="0" w:color="000000"/>
              <w:bottom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ERŐSSÉGEK</w:t>
            </w:r>
          </w:p>
        </w:tc>
        <w:tc>
          <w:tcPr>
            <w:tcW w:w="4563"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GYENGESÉGEK</w:t>
            </w:r>
          </w:p>
        </w:tc>
      </w:tr>
      <w:tr w:rsidR="00AC5982" w:rsidRPr="00AC5982" w:rsidTr="00805282">
        <w:trPr>
          <w:cantSplit/>
          <w:trHeight w:val="23"/>
          <w:jc w:val="center"/>
        </w:trPr>
        <w:tc>
          <w:tcPr>
            <w:tcW w:w="4533" w:type="dxa"/>
            <w:tcBorders>
              <w:top w:val="single" w:sz="8" w:space="0" w:color="000000"/>
              <w:left w:val="single" w:sz="8" w:space="0" w:color="000000"/>
              <w:bottom w:val="single" w:sz="8" w:space="0" w:color="000000"/>
            </w:tcBorders>
            <w:vAlign w:val="center"/>
          </w:tcPr>
          <w:p w:rsidR="00AC5982" w:rsidRPr="00AC5982" w:rsidRDefault="00AC5982" w:rsidP="00805282">
            <w:pPr>
              <w:widowControl w:val="0"/>
              <w:numPr>
                <w:ilvl w:val="0"/>
                <w:numId w:val="11"/>
              </w:numPr>
              <w:tabs>
                <w:tab w:val="clear" w:pos="360"/>
                <w:tab w:val="left" w:pos="720"/>
              </w:tabs>
              <w:suppressAutoHyphens/>
              <w:snapToGrid w:val="0"/>
              <w:spacing w:after="0" w:line="100" w:lineRule="atLeast"/>
              <w:ind w:left="720"/>
              <w:rPr>
                <w:rFonts w:ascii="Book Antiqua" w:hAnsi="Book Antiqua"/>
              </w:rPr>
            </w:pPr>
            <w:r w:rsidRPr="00AC5982">
              <w:rPr>
                <w:rFonts w:ascii="Book Antiqua" w:hAnsi="Book Antiqua"/>
              </w:rPr>
              <w:t>változatos domborzat, előnyös fekvés</w:t>
            </w:r>
          </w:p>
          <w:p w:rsidR="00AC5982" w:rsidRPr="00AC5982" w:rsidRDefault="00AC5982" w:rsidP="00805282">
            <w:pPr>
              <w:widowControl w:val="0"/>
              <w:numPr>
                <w:ilvl w:val="0"/>
                <w:numId w:val="11"/>
              </w:numPr>
              <w:tabs>
                <w:tab w:val="clear" w:pos="360"/>
                <w:tab w:val="left" w:pos="720"/>
              </w:tabs>
              <w:suppressAutoHyphens/>
              <w:snapToGrid w:val="0"/>
              <w:spacing w:after="0" w:line="100" w:lineRule="atLeast"/>
              <w:ind w:left="720"/>
              <w:rPr>
                <w:rFonts w:ascii="Book Antiqua" w:hAnsi="Book Antiqua"/>
              </w:rPr>
            </w:pPr>
            <w:r w:rsidRPr="00AC5982">
              <w:rPr>
                <w:rFonts w:ascii="Book Antiqua" w:hAnsi="Book Antiqua"/>
              </w:rPr>
              <w:t>lakóterületek közepes-jó állapota</w:t>
            </w:r>
          </w:p>
          <w:p w:rsidR="00AC5982" w:rsidRPr="00AC5982" w:rsidRDefault="00AC5982" w:rsidP="00805282">
            <w:pPr>
              <w:widowControl w:val="0"/>
              <w:numPr>
                <w:ilvl w:val="0"/>
                <w:numId w:val="11"/>
              </w:numPr>
              <w:tabs>
                <w:tab w:val="clear" w:pos="360"/>
                <w:tab w:val="left" w:pos="720"/>
              </w:tabs>
              <w:suppressAutoHyphens/>
              <w:snapToGrid w:val="0"/>
              <w:spacing w:after="0" w:line="100" w:lineRule="atLeast"/>
              <w:ind w:left="720"/>
              <w:rPr>
                <w:rFonts w:ascii="Book Antiqua" w:hAnsi="Book Antiqua"/>
              </w:rPr>
            </w:pPr>
            <w:r w:rsidRPr="00AC5982">
              <w:rPr>
                <w:rFonts w:ascii="Book Antiqua" w:hAnsi="Book Antiqua"/>
              </w:rPr>
              <w:t>új és egyre bővülő kereskedelmi és szolgáltató központ</w:t>
            </w:r>
          </w:p>
        </w:tc>
        <w:tc>
          <w:tcPr>
            <w:tcW w:w="4563" w:type="dxa"/>
            <w:tcBorders>
              <w:top w:val="single" w:sz="8" w:space="0" w:color="000000"/>
              <w:left w:val="single" w:sz="4" w:space="0" w:color="000000"/>
              <w:bottom w:val="single" w:sz="8" w:space="0" w:color="000000"/>
              <w:right w:val="single" w:sz="8" w:space="0" w:color="000000"/>
            </w:tcBorders>
            <w:vAlign w:val="center"/>
          </w:tcPr>
          <w:p w:rsidR="00AC5982" w:rsidRPr="00AC5982" w:rsidRDefault="00AC5982" w:rsidP="00805282">
            <w:pPr>
              <w:widowControl w:val="0"/>
              <w:numPr>
                <w:ilvl w:val="0"/>
                <w:numId w:val="11"/>
              </w:numPr>
              <w:tabs>
                <w:tab w:val="clear" w:pos="360"/>
                <w:tab w:val="left" w:pos="720"/>
              </w:tabs>
              <w:suppressAutoHyphens/>
              <w:snapToGrid w:val="0"/>
              <w:spacing w:after="0" w:line="100" w:lineRule="atLeast"/>
              <w:ind w:left="720"/>
              <w:rPr>
                <w:rFonts w:ascii="Book Antiqua" w:hAnsi="Book Antiqua"/>
              </w:rPr>
            </w:pPr>
            <w:r w:rsidRPr="00AC5982">
              <w:rPr>
                <w:rFonts w:ascii="Book Antiqua" w:hAnsi="Book Antiqua"/>
              </w:rPr>
              <w:t>toka-patak és a gyöngyös-rédei víztározó környéki nehézfémszennyezés</w:t>
            </w:r>
          </w:p>
        </w:tc>
      </w:tr>
      <w:tr w:rsidR="00AC5982" w:rsidRPr="00AC5982" w:rsidTr="00805282">
        <w:trPr>
          <w:trHeight w:val="326"/>
          <w:jc w:val="center"/>
        </w:trPr>
        <w:tc>
          <w:tcPr>
            <w:tcW w:w="4533" w:type="dxa"/>
            <w:tcBorders>
              <w:top w:val="single" w:sz="8" w:space="0" w:color="000000"/>
              <w:left w:val="single" w:sz="8" w:space="0" w:color="000000"/>
              <w:bottom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LEHETŐSÉGEK</w:t>
            </w:r>
          </w:p>
        </w:tc>
        <w:tc>
          <w:tcPr>
            <w:tcW w:w="4563"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VESZÉLYEK</w:t>
            </w:r>
          </w:p>
        </w:tc>
      </w:tr>
      <w:tr w:rsidR="00AC5982" w:rsidRPr="00AC5982" w:rsidTr="00805282">
        <w:trPr>
          <w:cantSplit/>
          <w:trHeight w:val="23"/>
          <w:jc w:val="center"/>
        </w:trPr>
        <w:tc>
          <w:tcPr>
            <w:tcW w:w="4533" w:type="dxa"/>
            <w:tcBorders>
              <w:top w:val="single" w:sz="8" w:space="0" w:color="000000"/>
              <w:left w:val="single" w:sz="8" w:space="0" w:color="000000"/>
              <w:bottom w:val="single" w:sz="8" w:space="0" w:color="000000"/>
            </w:tcBorders>
            <w:vAlign w:val="center"/>
          </w:tcPr>
          <w:p w:rsidR="00AC5982" w:rsidRPr="00AC5982" w:rsidRDefault="00AC5982" w:rsidP="00805282">
            <w:pPr>
              <w:widowControl w:val="0"/>
              <w:numPr>
                <w:ilvl w:val="0"/>
                <w:numId w:val="49"/>
              </w:numPr>
              <w:tabs>
                <w:tab w:val="left" w:pos="720"/>
              </w:tabs>
              <w:suppressAutoHyphens/>
              <w:snapToGrid w:val="0"/>
              <w:spacing w:after="0" w:line="100" w:lineRule="atLeast"/>
              <w:rPr>
                <w:rFonts w:ascii="Book Antiqua" w:hAnsi="Book Antiqua"/>
              </w:rPr>
            </w:pPr>
            <w:r w:rsidRPr="00AC5982">
              <w:rPr>
                <w:rFonts w:ascii="Book Antiqua" w:hAnsi="Book Antiqua"/>
              </w:rPr>
              <w:t xml:space="preserve">lakóterületi fejlesztések </w:t>
            </w:r>
          </w:p>
          <w:p w:rsidR="00AC5982" w:rsidRPr="00AC5982" w:rsidRDefault="00AC5982" w:rsidP="00805282">
            <w:pPr>
              <w:widowControl w:val="0"/>
              <w:numPr>
                <w:ilvl w:val="0"/>
                <w:numId w:val="49"/>
              </w:numPr>
              <w:tabs>
                <w:tab w:val="left" w:pos="720"/>
              </w:tabs>
              <w:suppressAutoHyphens/>
              <w:snapToGrid w:val="0"/>
              <w:spacing w:after="0" w:line="100" w:lineRule="atLeast"/>
              <w:rPr>
                <w:rFonts w:ascii="Book Antiqua" w:hAnsi="Book Antiqua"/>
              </w:rPr>
            </w:pPr>
            <w:r w:rsidRPr="00AC5982">
              <w:rPr>
                <w:rFonts w:ascii="Book Antiqua" w:hAnsi="Book Antiqua"/>
              </w:rPr>
              <w:t>kereskedelmi és szolgáltató ágazat további  fejlesztése</w:t>
            </w:r>
          </w:p>
          <w:p w:rsidR="00AC5982" w:rsidRPr="00AC5982" w:rsidRDefault="00AC5982" w:rsidP="00805282">
            <w:pPr>
              <w:widowControl w:val="0"/>
              <w:numPr>
                <w:ilvl w:val="0"/>
                <w:numId w:val="49"/>
              </w:numPr>
              <w:tabs>
                <w:tab w:val="left" w:pos="720"/>
              </w:tabs>
              <w:suppressAutoHyphens/>
              <w:snapToGrid w:val="0"/>
              <w:spacing w:after="0" w:line="100" w:lineRule="atLeast"/>
              <w:rPr>
                <w:rFonts w:ascii="Book Antiqua" w:hAnsi="Book Antiqua"/>
              </w:rPr>
            </w:pPr>
            <w:r w:rsidRPr="00AC5982">
              <w:rPr>
                <w:rFonts w:ascii="Book Antiqua" w:hAnsi="Book Antiqua"/>
              </w:rPr>
              <w:t xml:space="preserve">rekreációs fejlesztések </w:t>
            </w:r>
          </w:p>
        </w:tc>
        <w:tc>
          <w:tcPr>
            <w:tcW w:w="4563" w:type="dxa"/>
            <w:tcBorders>
              <w:top w:val="single" w:sz="8" w:space="0" w:color="000000"/>
              <w:left w:val="single" w:sz="4" w:space="0" w:color="000000"/>
              <w:bottom w:val="single" w:sz="8" w:space="0" w:color="000000"/>
              <w:right w:val="single" w:sz="8" w:space="0" w:color="000000"/>
            </w:tcBorders>
            <w:vAlign w:val="center"/>
          </w:tcPr>
          <w:p w:rsidR="00AC5982" w:rsidRPr="00AC5982" w:rsidRDefault="00AC5982" w:rsidP="00AC5982">
            <w:pPr>
              <w:snapToGrid w:val="0"/>
              <w:spacing w:line="100" w:lineRule="atLeast"/>
              <w:ind w:left="360"/>
              <w:rPr>
                <w:rFonts w:ascii="Book Antiqua" w:hAnsi="Book Antiqua"/>
              </w:rPr>
            </w:pPr>
          </w:p>
        </w:tc>
      </w:tr>
    </w:tbl>
    <w:p w:rsidR="00AC5982" w:rsidRPr="00AC5982" w:rsidRDefault="00AC5982" w:rsidP="00AC5982">
      <w:pPr>
        <w:spacing w:line="100" w:lineRule="atLeast"/>
        <w:rPr>
          <w:rFonts w:ascii="Book Antiqua" w:hAnsi="Book Antiqua"/>
          <w:b/>
          <w:bCs/>
          <w:shd w:val="clear" w:color="auto" w:fill="00FF00"/>
        </w:rPr>
      </w:pPr>
    </w:p>
    <w:p w:rsidR="00AC5982" w:rsidRPr="00AC5982" w:rsidRDefault="00AC5982" w:rsidP="00AC5982">
      <w:pPr>
        <w:spacing w:line="100" w:lineRule="atLeast"/>
        <w:rPr>
          <w:rFonts w:ascii="Book Antiqua" w:hAnsi="Book Antiqua"/>
          <w:b/>
          <w:bCs/>
          <w:shd w:val="clear" w:color="auto" w:fill="00FF00"/>
        </w:rPr>
      </w:pPr>
    </w:p>
    <w:p w:rsidR="00AC5982" w:rsidRPr="00AC5982" w:rsidRDefault="00AC5982" w:rsidP="00AC5982">
      <w:pPr>
        <w:tabs>
          <w:tab w:val="left" w:pos="720"/>
        </w:tabs>
        <w:spacing w:line="100" w:lineRule="atLeast"/>
        <w:rPr>
          <w:rFonts w:ascii="Book Antiqua" w:hAnsi="Book Antiqua"/>
          <w:b/>
          <w:bCs/>
        </w:rPr>
      </w:pPr>
      <w:r w:rsidRPr="00AC5982">
        <w:rPr>
          <w:rFonts w:ascii="Book Antiqua" w:hAnsi="Book Antiqua"/>
          <w:b/>
          <w:bCs/>
        </w:rPr>
        <w:t>Mátrafüred és Benehát</w:t>
      </w:r>
    </w:p>
    <w:p w:rsidR="00AC5982" w:rsidRPr="00AC5982" w:rsidRDefault="00AC5982" w:rsidP="00AC5982">
      <w:pPr>
        <w:tabs>
          <w:tab w:val="left" w:pos="720"/>
        </w:tabs>
        <w:spacing w:line="100" w:lineRule="atLeast"/>
        <w:rPr>
          <w:rFonts w:ascii="Book Antiqua" w:hAnsi="Book Antiqua"/>
          <w:b/>
          <w:bCs/>
        </w:rPr>
      </w:pPr>
    </w:p>
    <w:tbl>
      <w:tblPr>
        <w:tblW w:w="0" w:type="auto"/>
        <w:jc w:val="center"/>
        <w:tblLayout w:type="fixed"/>
        <w:tblCellMar>
          <w:left w:w="70" w:type="dxa"/>
          <w:right w:w="70" w:type="dxa"/>
        </w:tblCellMar>
        <w:tblLook w:val="0000" w:firstRow="0" w:lastRow="0" w:firstColumn="0" w:lastColumn="0" w:noHBand="0" w:noVBand="0"/>
      </w:tblPr>
      <w:tblGrid>
        <w:gridCol w:w="4533"/>
        <w:gridCol w:w="4563"/>
      </w:tblGrid>
      <w:tr w:rsidR="00AC5982" w:rsidRPr="00AC5982" w:rsidTr="00805282">
        <w:trPr>
          <w:trHeight w:val="326"/>
          <w:jc w:val="center"/>
        </w:trPr>
        <w:tc>
          <w:tcPr>
            <w:tcW w:w="4533" w:type="dxa"/>
            <w:tcBorders>
              <w:top w:val="single" w:sz="8" w:space="0" w:color="000000"/>
              <w:left w:val="single" w:sz="8" w:space="0" w:color="000000"/>
              <w:bottom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ERŐSSÉGEK</w:t>
            </w:r>
          </w:p>
        </w:tc>
        <w:tc>
          <w:tcPr>
            <w:tcW w:w="4563"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GYENGESÉGEK</w:t>
            </w:r>
          </w:p>
        </w:tc>
      </w:tr>
      <w:tr w:rsidR="00AC5982" w:rsidRPr="00AC5982" w:rsidTr="00805282">
        <w:trPr>
          <w:cantSplit/>
          <w:trHeight w:val="23"/>
          <w:jc w:val="center"/>
        </w:trPr>
        <w:tc>
          <w:tcPr>
            <w:tcW w:w="4533" w:type="dxa"/>
            <w:tcBorders>
              <w:top w:val="single" w:sz="8" w:space="0" w:color="000000"/>
              <w:left w:val="single" w:sz="8" w:space="0" w:color="000000"/>
              <w:bottom w:val="single" w:sz="8" w:space="0" w:color="000000"/>
            </w:tcBorders>
            <w:vAlign w:val="center"/>
          </w:tcPr>
          <w:p w:rsidR="00AC5982" w:rsidRPr="00AC5982" w:rsidRDefault="00AC5982" w:rsidP="00805282">
            <w:pPr>
              <w:widowControl w:val="0"/>
              <w:numPr>
                <w:ilvl w:val="0"/>
                <w:numId w:val="39"/>
              </w:numPr>
              <w:tabs>
                <w:tab w:val="clear" w:pos="360"/>
                <w:tab w:val="left" w:pos="720"/>
              </w:tabs>
              <w:suppressAutoHyphens/>
              <w:snapToGrid w:val="0"/>
              <w:spacing w:after="0" w:line="100" w:lineRule="atLeast"/>
              <w:ind w:left="720"/>
              <w:rPr>
                <w:rFonts w:ascii="Book Antiqua" w:hAnsi="Book Antiqua"/>
              </w:rPr>
            </w:pPr>
            <w:r w:rsidRPr="00AC5982">
              <w:rPr>
                <w:rFonts w:ascii="Book Antiqua" w:hAnsi="Book Antiqua"/>
              </w:rPr>
              <w:t xml:space="preserve">szép természeti környezet </w:t>
            </w:r>
          </w:p>
        </w:tc>
        <w:tc>
          <w:tcPr>
            <w:tcW w:w="4563" w:type="dxa"/>
            <w:tcBorders>
              <w:top w:val="single" w:sz="8" w:space="0" w:color="000000"/>
              <w:left w:val="single" w:sz="4" w:space="0" w:color="000000"/>
              <w:bottom w:val="single" w:sz="8" w:space="0" w:color="000000"/>
              <w:right w:val="single" w:sz="8" w:space="0" w:color="000000"/>
            </w:tcBorders>
            <w:vAlign w:val="center"/>
          </w:tcPr>
          <w:p w:rsidR="00AC5982" w:rsidRPr="00AC5982" w:rsidRDefault="00AC5982" w:rsidP="00805282">
            <w:pPr>
              <w:snapToGrid w:val="0"/>
              <w:spacing w:line="100" w:lineRule="atLeast"/>
              <w:rPr>
                <w:rFonts w:ascii="Book Antiqua" w:hAnsi="Book Antiqua"/>
              </w:rPr>
            </w:pPr>
          </w:p>
        </w:tc>
      </w:tr>
      <w:tr w:rsidR="00AC5982" w:rsidRPr="00AC5982" w:rsidTr="00805282">
        <w:trPr>
          <w:trHeight w:val="326"/>
          <w:jc w:val="center"/>
        </w:trPr>
        <w:tc>
          <w:tcPr>
            <w:tcW w:w="4533" w:type="dxa"/>
            <w:tcBorders>
              <w:top w:val="single" w:sz="8" w:space="0" w:color="000000"/>
              <w:left w:val="single" w:sz="8" w:space="0" w:color="000000"/>
              <w:bottom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LEHETŐSÉGEK</w:t>
            </w:r>
          </w:p>
        </w:tc>
        <w:tc>
          <w:tcPr>
            <w:tcW w:w="4563"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VESZÉLYEK</w:t>
            </w:r>
          </w:p>
        </w:tc>
      </w:tr>
      <w:tr w:rsidR="00AC5982" w:rsidRPr="00AC5982" w:rsidTr="00805282">
        <w:trPr>
          <w:cantSplit/>
          <w:trHeight w:val="23"/>
          <w:jc w:val="center"/>
        </w:trPr>
        <w:tc>
          <w:tcPr>
            <w:tcW w:w="4533" w:type="dxa"/>
            <w:tcBorders>
              <w:top w:val="single" w:sz="8" w:space="0" w:color="000000"/>
              <w:left w:val="single" w:sz="8" w:space="0" w:color="000000"/>
              <w:bottom w:val="single" w:sz="8" w:space="0" w:color="000000"/>
            </w:tcBorders>
            <w:vAlign w:val="center"/>
          </w:tcPr>
          <w:p w:rsidR="00AC5982" w:rsidRPr="00AC5982" w:rsidRDefault="00AC5982" w:rsidP="00805282">
            <w:pPr>
              <w:widowControl w:val="0"/>
              <w:numPr>
                <w:ilvl w:val="0"/>
                <w:numId w:val="40"/>
              </w:numPr>
              <w:tabs>
                <w:tab w:val="left" w:pos="720"/>
              </w:tabs>
              <w:suppressAutoHyphens/>
              <w:snapToGrid w:val="0"/>
              <w:spacing w:after="0" w:line="100" w:lineRule="atLeast"/>
              <w:rPr>
                <w:rFonts w:ascii="Book Antiqua" w:hAnsi="Book Antiqua"/>
              </w:rPr>
            </w:pPr>
            <w:r w:rsidRPr="00AC5982">
              <w:rPr>
                <w:rFonts w:ascii="Book Antiqua" w:hAnsi="Book Antiqua"/>
              </w:rPr>
              <w:t xml:space="preserve">rekreációs fejlesztések </w:t>
            </w:r>
          </w:p>
        </w:tc>
        <w:tc>
          <w:tcPr>
            <w:tcW w:w="4563" w:type="dxa"/>
            <w:tcBorders>
              <w:top w:val="single" w:sz="8" w:space="0" w:color="000000"/>
              <w:left w:val="single" w:sz="4" w:space="0" w:color="000000"/>
              <w:bottom w:val="single" w:sz="8" w:space="0" w:color="000000"/>
              <w:right w:val="single" w:sz="8" w:space="0" w:color="000000"/>
            </w:tcBorders>
            <w:vAlign w:val="center"/>
          </w:tcPr>
          <w:p w:rsidR="00AC5982" w:rsidRPr="00AC5982" w:rsidRDefault="00AC5982" w:rsidP="00805282">
            <w:pPr>
              <w:snapToGrid w:val="0"/>
              <w:spacing w:line="100" w:lineRule="atLeast"/>
              <w:rPr>
                <w:rFonts w:ascii="Book Antiqua" w:hAnsi="Book Antiqua"/>
              </w:rPr>
            </w:pPr>
          </w:p>
        </w:tc>
      </w:tr>
    </w:tbl>
    <w:p w:rsidR="00AC5982" w:rsidRPr="00AC5982" w:rsidRDefault="00AC5982" w:rsidP="00AC5982">
      <w:pPr>
        <w:tabs>
          <w:tab w:val="left" w:pos="720"/>
        </w:tabs>
        <w:spacing w:line="100" w:lineRule="atLeast"/>
        <w:rPr>
          <w:rFonts w:ascii="Book Antiqua" w:hAnsi="Book Antiqua"/>
          <w:b/>
          <w:bCs/>
        </w:rPr>
      </w:pPr>
    </w:p>
    <w:p w:rsidR="00AC5982" w:rsidRPr="00AC5982" w:rsidRDefault="00AC5982" w:rsidP="00AC5982">
      <w:pPr>
        <w:tabs>
          <w:tab w:val="left" w:pos="720"/>
        </w:tabs>
        <w:spacing w:line="100" w:lineRule="atLeast"/>
        <w:rPr>
          <w:rFonts w:ascii="Book Antiqua" w:hAnsi="Book Antiqua"/>
          <w:b/>
          <w:bCs/>
        </w:rPr>
      </w:pPr>
    </w:p>
    <w:p w:rsidR="00AC5982" w:rsidRPr="00AC5982" w:rsidRDefault="00AC5982" w:rsidP="00AC5982">
      <w:pPr>
        <w:tabs>
          <w:tab w:val="left" w:pos="720"/>
        </w:tabs>
        <w:spacing w:line="100" w:lineRule="atLeast"/>
        <w:rPr>
          <w:rFonts w:ascii="Book Antiqua" w:hAnsi="Book Antiqua"/>
          <w:b/>
          <w:bCs/>
        </w:rPr>
      </w:pPr>
      <w:r w:rsidRPr="00AC5982">
        <w:rPr>
          <w:rFonts w:ascii="Book Antiqua" w:hAnsi="Book Antiqua"/>
          <w:b/>
          <w:bCs/>
        </w:rPr>
        <w:lastRenderedPageBreak/>
        <w:t>Sástó</w:t>
      </w:r>
    </w:p>
    <w:p w:rsidR="00AC5982" w:rsidRPr="00AC5982" w:rsidRDefault="00AC5982" w:rsidP="00AC5982">
      <w:pPr>
        <w:tabs>
          <w:tab w:val="left" w:pos="720"/>
        </w:tabs>
        <w:spacing w:line="100" w:lineRule="atLeast"/>
        <w:rPr>
          <w:rFonts w:ascii="Book Antiqua" w:hAnsi="Book Antiqua"/>
          <w:b/>
          <w:bCs/>
        </w:rPr>
      </w:pPr>
    </w:p>
    <w:tbl>
      <w:tblPr>
        <w:tblW w:w="0" w:type="auto"/>
        <w:jc w:val="center"/>
        <w:tblLayout w:type="fixed"/>
        <w:tblCellMar>
          <w:left w:w="70" w:type="dxa"/>
          <w:right w:w="70" w:type="dxa"/>
        </w:tblCellMar>
        <w:tblLook w:val="0000" w:firstRow="0" w:lastRow="0" w:firstColumn="0" w:lastColumn="0" w:noHBand="0" w:noVBand="0"/>
      </w:tblPr>
      <w:tblGrid>
        <w:gridCol w:w="4533"/>
        <w:gridCol w:w="4563"/>
      </w:tblGrid>
      <w:tr w:rsidR="00AC5982" w:rsidRPr="00AC5982" w:rsidTr="00805282">
        <w:trPr>
          <w:trHeight w:val="326"/>
          <w:jc w:val="center"/>
        </w:trPr>
        <w:tc>
          <w:tcPr>
            <w:tcW w:w="4533" w:type="dxa"/>
            <w:tcBorders>
              <w:top w:val="single" w:sz="8" w:space="0" w:color="000000"/>
              <w:left w:val="single" w:sz="8" w:space="0" w:color="000000"/>
              <w:bottom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ERŐSSÉGEK</w:t>
            </w:r>
          </w:p>
        </w:tc>
        <w:tc>
          <w:tcPr>
            <w:tcW w:w="4563"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GYENGESÉGEK</w:t>
            </w:r>
          </w:p>
        </w:tc>
      </w:tr>
      <w:tr w:rsidR="00AC5982" w:rsidRPr="00AC5982" w:rsidTr="00805282">
        <w:trPr>
          <w:cantSplit/>
          <w:trHeight w:val="23"/>
          <w:jc w:val="center"/>
        </w:trPr>
        <w:tc>
          <w:tcPr>
            <w:tcW w:w="4533" w:type="dxa"/>
            <w:tcBorders>
              <w:top w:val="single" w:sz="8" w:space="0" w:color="000000"/>
              <w:left w:val="single" w:sz="8" w:space="0" w:color="000000"/>
              <w:bottom w:val="single" w:sz="8" w:space="0" w:color="000000"/>
            </w:tcBorders>
            <w:vAlign w:val="center"/>
          </w:tcPr>
          <w:p w:rsidR="00AC5982" w:rsidRPr="00AC5982" w:rsidRDefault="00AC5982" w:rsidP="00AC5982">
            <w:pPr>
              <w:widowControl w:val="0"/>
              <w:numPr>
                <w:ilvl w:val="0"/>
                <w:numId w:val="8"/>
              </w:numPr>
              <w:tabs>
                <w:tab w:val="clear" w:pos="360"/>
                <w:tab w:val="left" w:pos="720"/>
              </w:tabs>
              <w:suppressAutoHyphens/>
              <w:snapToGrid w:val="0"/>
              <w:spacing w:after="0" w:line="100" w:lineRule="atLeast"/>
              <w:ind w:left="720"/>
              <w:rPr>
                <w:rFonts w:ascii="Book Antiqua" w:hAnsi="Book Antiqua"/>
              </w:rPr>
            </w:pPr>
            <w:r w:rsidRPr="00AC5982">
              <w:rPr>
                <w:rFonts w:ascii="Book Antiqua" w:hAnsi="Book Antiqua"/>
              </w:rPr>
              <w:t xml:space="preserve">szép természeti környezet </w:t>
            </w:r>
          </w:p>
        </w:tc>
        <w:tc>
          <w:tcPr>
            <w:tcW w:w="4563" w:type="dxa"/>
            <w:tcBorders>
              <w:top w:val="single" w:sz="8" w:space="0" w:color="000000"/>
              <w:left w:val="single" w:sz="4" w:space="0" w:color="000000"/>
              <w:bottom w:val="single" w:sz="8" w:space="0" w:color="000000"/>
              <w:right w:val="single" w:sz="8" w:space="0" w:color="000000"/>
            </w:tcBorders>
          </w:tcPr>
          <w:p w:rsidR="00AC5982" w:rsidRPr="00AC5982" w:rsidRDefault="00AC5982" w:rsidP="00805282">
            <w:pPr>
              <w:snapToGrid w:val="0"/>
              <w:spacing w:line="100" w:lineRule="atLeast"/>
              <w:rPr>
                <w:rFonts w:ascii="Book Antiqua" w:hAnsi="Book Antiqua"/>
              </w:rPr>
            </w:pPr>
          </w:p>
        </w:tc>
      </w:tr>
      <w:tr w:rsidR="00AC5982" w:rsidRPr="00AC5982" w:rsidTr="00805282">
        <w:trPr>
          <w:trHeight w:val="326"/>
          <w:jc w:val="center"/>
        </w:trPr>
        <w:tc>
          <w:tcPr>
            <w:tcW w:w="4533" w:type="dxa"/>
            <w:tcBorders>
              <w:top w:val="single" w:sz="8" w:space="0" w:color="000000"/>
              <w:left w:val="single" w:sz="8" w:space="0" w:color="000000"/>
              <w:bottom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LEHETŐSÉGEK</w:t>
            </w:r>
          </w:p>
        </w:tc>
        <w:tc>
          <w:tcPr>
            <w:tcW w:w="4563"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VESZÉLYEK</w:t>
            </w:r>
          </w:p>
        </w:tc>
      </w:tr>
      <w:tr w:rsidR="00AC5982" w:rsidRPr="00AC5982" w:rsidTr="00805282">
        <w:trPr>
          <w:cantSplit/>
          <w:trHeight w:val="23"/>
          <w:jc w:val="center"/>
        </w:trPr>
        <w:tc>
          <w:tcPr>
            <w:tcW w:w="4533" w:type="dxa"/>
            <w:tcBorders>
              <w:top w:val="single" w:sz="8" w:space="0" w:color="000000"/>
              <w:left w:val="single" w:sz="8" w:space="0" w:color="000000"/>
              <w:bottom w:val="single" w:sz="8" w:space="0" w:color="000000"/>
            </w:tcBorders>
            <w:vAlign w:val="center"/>
          </w:tcPr>
          <w:p w:rsidR="00AC5982" w:rsidRPr="00AC5982" w:rsidRDefault="00AC5982" w:rsidP="00805282">
            <w:pPr>
              <w:widowControl w:val="0"/>
              <w:numPr>
                <w:ilvl w:val="0"/>
                <w:numId w:val="41"/>
              </w:numPr>
              <w:tabs>
                <w:tab w:val="clear" w:pos="360"/>
                <w:tab w:val="left" w:pos="720"/>
              </w:tabs>
              <w:suppressAutoHyphens/>
              <w:snapToGrid w:val="0"/>
              <w:spacing w:after="0" w:line="100" w:lineRule="atLeast"/>
              <w:ind w:left="720"/>
              <w:rPr>
                <w:rFonts w:ascii="Book Antiqua" w:hAnsi="Book Antiqua"/>
              </w:rPr>
            </w:pPr>
            <w:r w:rsidRPr="00AC5982">
              <w:rPr>
                <w:rFonts w:ascii="Book Antiqua" w:hAnsi="Book Antiqua"/>
              </w:rPr>
              <w:t xml:space="preserve">rekreációs fejlesztések </w:t>
            </w:r>
          </w:p>
        </w:tc>
        <w:tc>
          <w:tcPr>
            <w:tcW w:w="4563" w:type="dxa"/>
            <w:tcBorders>
              <w:top w:val="single" w:sz="8" w:space="0" w:color="000000"/>
              <w:left w:val="single" w:sz="4" w:space="0" w:color="000000"/>
              <w:bottom w:val="single" w:sz="8" w:space="0" w:color="000000"/>
              <w:right w:val="single" w:sz="8" w:space="0" w:color="000000"/>
            </w:tcBorders>
            <w:vAlign w:val="center"/>
          </w:tcPr>
          <w:p w:rsidR="00AC5982" w:rsidRPr="00AC5982" w:rsidRDefault="00AC5982" w:rsidP="00805282">
            <w:pPr>
              <w:snapToGrid w:val="0"/>
              <w:spacing w:line="100" w:lineRule="atLeast"/>
              <w:ind w:left="360"/>
              <w:rPr>
                <w:rFonts w:ascii="Book Antiqua" w:hAnsi="Book Antiqua"/>
              </w:rPr>
            </w:pPr>
          </w:p>
        </w:tc>
      </w:tr>
    </w:tbl>
    <w:p w:rsidR="00AC5982" w:rsidRPr="00AC5982" w:rsidRDefault="00AC5982" w:rsidP="00AC5982">
      <w:pPr>
        <w:tabs>
          <w:tab w:val="left" w:pos="720"/>
        </w:tabs>
        <w:spacing w:line="100" w:lineRule="atLeast"/>
        <w:rPr>
          <w:rFonts w:ascii="Book Antiqua" w:hAnsi="Book Antiqua"/>
          <w:b/>
          <w:bCs/>
        </w:rPr>
      </w:pPr>
    </w:p>
    <w:p w:rsidR="00AC5982" w:rsidRPr="00AC5982" w:rsidRDefault="00AC5982" w:rsidP="00AC5982">
      <w:pPr>
        <w:tabs>
          <w:tab w:val="left" w:pos="720"/>
        </w:tabs>
        <w:spacing w:line="100" w:lineRule="atLeast"/>
        <w:rPr>
          <w:rFonts w:ascii="Book Antiqua" w:hAnsi="Book Antiqua"/>
          <w:b/>
          <w:bCs/>
        </w:rPr>
      </w:pPr>
    </w:p>
    <w:p w:rsidR="00AC5982" w:rsidRPr="00AC5982" w:rsidRDefault="00AC5982" w:rsidP="00AC5982">
      <w:pPr>
        <w:tabs>
          <w:tab w:val="left" w:pos="720"/>
        </w:tabs>
        <w:spacing w:line="100" w:lineRule="atLeast"/>
        <w:rPr>
          <w:rFonts w:ascii="Book Antiqua" w:hAnsi="Book Antiqua"/>
          <w:b/>
          <w:bCs/>
        </w:rPr>
      </w:pPr>
      <w:r w:rsidRPr="00AC5982">
        <w:rPr>
          <w:rFonts w:ascii="Book Antiqua" w:hAnsi="Book Antiqua"/>
          <w:b/>
          <w:bCs/>
        </w:rPr>
        <w:t>Mátraháza</w:t>
      </w:r>
    </w:p>
    <w:p w:rsidR="00AC5982" w:rsidRPr="00AC5982" w:rsidRDefault="00AC5982" w:rsidP="00AC5982">
      <w:pPr>
        <w:tabs>
          <w:tab w:val="left" w:pos="720"/>
        </w:tabs>
        <w:spacing w:line="100" w:lineRule="atLeast"/>
        <w:rPr>
          <w:rFonts w:ascii="Book Antiqua" w:hAnsi="Book Antiqua"/>
          <w:b/>
          <w:bCs/>
        </w:rPr>
      </w:pPr>
    </w:p>
    <w:tbl>
      <w:tblPr>
        <w:tblW w:w="0" w:type="auto"/>
        <w:jc w:val="center"/>
        <w:tblLayout w:type="fixed"/>
        <w:tblCellMar>
          <w:left w:w="70" w:type="dxa"/>
          <w:right w:w="70" w:type="dxa"/>
        </w:tblCellMar>
        <w:tblLook w:val="0000" w:firstRow="0" w:lastRow="0" w:firstColumn="0" w:lastColumn="0" w:noHBand="0" w:noVBand="0"/>
      </w:tblPr>
      <w:tblGrid>
        <w:gridCol w:w="4533"/>
        <w:gridCol w:w="4563"/>
      </w:tblGrid>
      <w:tr w:rsidR="00AC5982" w:rsidRPr="00AC5982" w:rsidTr="00805282">
        <w:trPr>
          <w:trHeight w:val="326"/>
          <w:jc w:val="center"/>
        </w:trPr>
        <w:tc>
          <w:tcPr>
            <w:tcW w:w="4533" w:type="dxa"/>
            <w:tcBorders>
              <w:top w:val="single" w:sz="8" w:space="0" w:color="000000"/>
              <w:left w:val="single" w:sz="8" w:space="0" w:color="000000"/>
              <w:bottom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ERŐSSÉGEK</w:t>
            </w:r>
          </w:p>
        </w:tc>
        <w:tc>
          <w:tcPr>
            <w:tcW w:w="4563"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GYENGESÉGEK</w:t>
            </w:r>
          </w:p>
        </w:tc>
      </w:tr>
      <w:tr w:rsidR="00AC5982" w:rsidRPr="00AC5982" w:rsidTr="00805282">
        <w:trPr>
          <w:cantSplit/>
          <w:trHeight w:val="23"/>
          <w:jc w:val="center"/>
        </w:trPr>
        <w:tc>
          <w:tcPr>
            <w:tcW w:w="4533" w:type="dxa"/>
            <w:tcBorders>
              <w:top w:val="single" w:sz="8" w:space="0" w:color="000000"/>
              <w:left w:val="single" w:sz="8" w:space="0" w:color="000000"/>
              <w:bottom w:val="single" w:sz="8" w:space="0" w:color="000000"/>
            </w:tcBorders>
            <w:vAlign w:val="center"/>
          </w:tcPr>
          <w:p w:rsidR="00AC5982" w:rsidRPr="00AC5982" w:rsidRDefault="00AC5982" w:rsidP="00805282">
            <w:pPr>
              <w:widowControl w:val="0"/>
              <w:numPr>
                <w:ilvl w:val="0"/>
                <w:numId w:val="50"/>
              </w:numPr>
              <w:tabs>
                <w:tab w:val="left" w:pos="720"/>
              </w:tabs>
              <w:suppressAutoHyphens/>
              <w:snapToGrid w:val="0"/>
              <w:spacing w:after="0" w:line="100" w:lineRule="atLeast"/>
              <w:rPr>
                <w:rFonts w:ascii="Book Antiqua" w:hAnsi="Book Antiqua"/>
              </w:rPr>
            </w:pPr>
            <w:r w:rsidRPr="00AC5982">
              <w:rPr>
                <w:rFonts w:ascii="Book Antiqua" w:hAnsi="Book Antiqua"/>
              </w:rPr>
              <w:t xml:space="preserve">szép természeti környezet </w:t>
            </w:r>
          </w:p>
          <w:p w:rsidR="00AC5982" w:rsidRPr="00AC5982" w:rsidRDefault="00AC5982" w:rsidP="00805282">
            <w:pPr>
              <w:widowControl w:val="0"/>
              <w:numPr>
                <w:ilvl w:val="0"/>
                <w:numId w:val="50"/>
              </w:numPr>
              <w:tabs>
                <w:tab w:val="left" w:pos="720"/>
              </w:tabs>
              <w:suppressAutoHyphens/>
              <w:snapToGrid w:val="0"/>
              <w:spacing w:after="0" w:line="100" w:lineRule="atLeast"/>
              <w:rPr>
                <w:rFonts w:ascii="Book Antiqua" w:hAnsi="Book Antiqua"/>
              </w:rPr>
            </w:pPr>
            <w:r w:rsidRPr="00AC5982">
              <w:rPr>
                <w:rFonts w:ascii="Book Antiqua" w:hAnsi="Book Antiqua"/>
              </w:rPr>
              <w:t>országos jelentőségű gyógyüdülőhely</w:t>
            </w:r>
          </w:p>
        </w:tc>
        <w:tc>
          <w:tcPr>
            <w:tcW w:w="4563" w:type="dxa"/>
            <w:tcBorders>
              <w:top w:val="single" w:sz="8" w:space="0" w:color="000000"/>
              <w:left w:val="single" w:sz="4" w:space="0" w:color="000000"/>
              <w:bottom w:val="single" w:sz="8" w:space="0" w:color="000000"/>
              <w:right w:val="single" w:sz="8" w:space="0" w:color="000000"/>
            </w:tcBorders>
            <w:vAlign w:val="center"/>
          </w:tcPr>
          <w:p w:rsidR="00AC5982" w:rsidRPr="00AC5982" w:rsidRDefault="00AC5982" w:rsidP="00805282">
            <w:pPr>
              <w:widowControl w:val="0"/>
              <w:numPr>
                <w:ilvl w:val="0"/>
                <w:numId w:val="50"/>
              </w:numPr>
              <w:tabs>
                <w:tab w:val="left" w:pos="720"/>
              </w:tabs>
              <w:suppressAutoHyphens/>
              <w:snapToGrid w:val="0"/>
              <w:spacing w:after="0" w:line="100" w:lineRule="atLeast"/>
              <w:rPr>
                <w:rFonts w:ascii="Book Antiqua" w:hAnsi="Book Antiqua"/>
              </w:rPr>
            </w:pPr>
            <w:r w:rsidRPr="00AC5982">
              <w:rPr>
                <w:rFonts w:ascii="Book Antiqua" w:hAnsi="Book Antiqua"/>
              </w:rPr>
              <w:t xml:space="preserve">Szolgáltatások színvonala helyenként közepes-alacsony szintű </w:t>
            </w:r>
          </w:p>
        </w:tc>
      </w:tr>
      <w:tr w:rsidR="00AC5982" w:rsidRPr="00AC5982" w:rsidTr="00805282">
        <w:trPr>
          <w:trHeight w:val="326"/>
          <w:jc w:val="center"/>
        </w:trPr>
        <w:tc>
          <w:tcPr>
            <w:tcW w:w="4533" w:type="dxa"/>
            <w:tcBorders>
              <w:top w:val="single" w:sz="8" w:space="0" w:color="000000"/>
              <w:left w:val="single" w:sz="8" w:space="0" w:color="000000"/>
              <w:bottom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LEHETŐSÉGEK</w:t>
            </w:r>
          </w:p>
        </w:tc>
        <w:tc>
          <w:tcPr>
            <w:tcW w:w="4563"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VESZÉLYEK</w:t>
            </w:r>
          </w:p>
        </w:tc>
      </w:tr>
      <w:tr w:rsidR="00AC5982" w:rsidRPr="00AC5982" w:rsidTr="00805282">
        <w:trPr>
          <w:cantSplit/>
          <w:trHeight w:val="23"/>
          <w:jc w:val="center"/>
        </w:trPr>
        <w:tc>
          <w:tcPr>
            <w:tcW w:w="4533" w:type="dxa"/>
            <w:tcBorders>
              <w:top w:val="single" w:sz="8" w:space="0" w:color="000000"/>
              <w:left w:val="single" w:sz="8" w:space="0" w:color="000000"/>
              <w:bottom w:val="single" w:sz="8" w:space="0" w:color="000000"/>
            </w:tcBorders>
            <w:vAlign w:val="center"/>
          </w:tcPr>
          <w:p w:rsidR="00AC5982" w:rsidRPr="00AC5982" w:rsidRDefault="00AC5982" w:rsidP="00805282">
            <w:pPr>
              <w:widowControl w:val="0"/>
              <w:numPr>
                <w:ilvl w:val="0"/>
                <w:numId w:val="51"/>
              </w:numPr>
              <w:tabs>
                <w:tab w:val="left" w:pos="720"/>
              </w:tabs>
              <w:suppressAutoHyphens/>
              <w:snapToGrid w:val="0"/>
              <w:spacing w:after="0" w:line="100" w:lineRule="atLeast"/>
              <w:rPr>
                <w:rFonts w:ascii="Book Antiqua" w:hAnsi="Book Antiqua"/>
              </w:rPr>
            </w:pPr>
            <w:r w:rsidRPr="00AC5982">
              <w:rPr>
                <w:rFonts w:ascii="Book Antiqua" w:hAnsi="Book Antiqua"/>
              </w:rPr>
              <w:t xml:space="preserve">rekreációs fejlesztések </w:t>
            </w:r>
          </w:p>
        </w:tc>
        <w:tc>
          <w:tcPr>
            <w:tcW w:w="4563" w:type="dxa"/>
            <w:tcBorders>
              <w:top w:val="single" w:sz="8" w:space="0" w:color="000000"/>
              <w:left w:val="single" w:sz="4" w:space="0" w:color="000000"/>
              <w:bottom w:val="single" w:sz="8" w:space="0" w:color="000000"/>
              <w:right w:val="single" w:sz="8" w:space="0" w:color="000000"/>
            </w:tcBorders>
            <w:vAlign w:val="center"/>
          </w:tcPr>
          <w:p w:rsidR="00AC5982" w:rsidRPr="00AC5982" w:rsidRDefault="00AC5982" w:rsidP="00805282">
            <w:pPr>
              <w:widowControl w:val="0"/>
              <w:numPr>
                <w:ilvl w:val="0"/>
                <w:numId w:val="51"/>
              </w:numPr>
              <w:tabs>
                <w:tab w:val="left" w:pos="720"/>
              </w:tabs>
              <w:suppressAutoHyphens/>
              <w:snapToGrid w:val="0"/>
              <w:spacing w:after="0" w:line="100" w:lineRule="atLeast"/>
              <w:rPr>
                <w:rFonts w:ascii="Book Antiqua" w:hAnsi="Book Antiqua"/>
              </w:rPr>
            </w:pPr>
            <w:r w:rsidRPr="00AC5982">
              <w:rPr>
                <w:rFonts w:ascii="Book Antiqua" w:hAnsi="Book Antiqua"/>
              </w:rPr>
              <w:t>Szolgáltatások továbbromlása, üdülőhely középszerűsödése</w:t>
            </w:r>
          </w:p>
        </w:tc>
      </w:tr>
    </w:tbl>
    <w:p w:rsidR="00AC5982" w:rsidRPr="00AC5982" w:rsidRDefault="00AC5982" w:rsidP="00AC5982">
      <w:pPr>
        <w:tabs>
          <w:tab w:val="left" w:pos="720"/>
        </w:tabs>
        <w:spacing w:line="100" w:lineRule="atLeast"/>
        <w:rPr>
          <w:rFonts w:ascii="Book Antiqua" w:hAnsi="Book Antiqua"/>
          <w:b/>
          <w:bCs/>
        </w:rPr>
      </w:pPr>
    </w:p>
    <w:p w:rsidR="00AC5982" w:rsidRPr="00AC5982" w:rsidRDefault="00AC5982" w:rsidP="00AC5982">
      <w:pPr>
        <w:tabs>
          <w:tab w:val="left" w:pos="720"/>
        </w:tabs>
        <w:spacing w:line="100" w:lineRule="atLeast"/>
        <w:rPr>
          <w:rFonts w:ascii="Book Antiqua" w:hAnsi="Book Antiqua"/>
          <w:b/>
          <w:bCs/>
        </w:rPr>
      </w:pPr>
    </w:p>
    <w:p w:rsidR="00AC5982" w:rsidRPr="00AC5982" w:rsidRDefault="00AC5982" w:rsidP="00AC5982">
      <w:pPr>
        <w:tabs>
          <w:tab w:val="left" w:pos="720"/>
        </w:tabs>
        <w:spacing w:line="100" w:lineRule="atLeast"/>
        <w:rPr>
          <w:rFonts w:ascii="Book Antiqua" w:hAnsi="Book Antiqua"/>
          <w:b/>
          <w:bCs/>
        </w:rPr>
      </w:pPr>
      <w:r w:rsidRPr="00AC5982">
        <w:rPr>
          <w:rFonts w:ascii="Book Antiqua" w:hAnsi="Book Antiqua"/>
          <w:b/>
          <w:bCs/>
        </w:rPr>
        <w:t>Kékestető</w:t>
      </w:r>
    </w:p>
    <w:p w:rsidR="00AC5982" w:rsidRPr="00AC5982" w:rsidRDefault="00AC5982" w:rsidP="00AC5982">
      <w:pPr>
        <w:tabs>
          <w:tab w:val="left" w:pos="720"/>
        </w:tabs>
        <w:spacing w:line="100" w:lineRule="atLeast"/>
        <w:rPr>
          <w:rFonts w:ascii="Book Antiqua" w:hAnsi="Book Antiqua"/>
          <w:b/>
          <w:bCs/>
        </w:rPr>
      </w:pPr>
    </w:p>
    <w:tbl>
      <w:tblPr>
        <w:tblW w:w="0" w:type="auto"/>
        <w:jc w:val="center"/>
        <w:tblLayout w:type="fixed"/>
        <w:tblCellMar>
          <w:left w:w="70" w:type="dxa"/>
          <w:right w:w="70" w:type="dxa"/>
        </w:tblCellMar>
        <w:tblLook w:val="0000" w:firstRow="0" w:lastRow="0" w:firstColumn="0" w:lastColumn="0" w:noHBand="0" w:noVBand="0"/>
      </w:tblPr>
      <w:tblGrid>
        <w:gridCol w:w="4533"/>
        <w:gridCol w:w="4563"/>
      </w:tblGrid>
      <w:tr w:rsidR="00AC5982" w:rsidRPr="00AC5982" w:rsidTr="00805282">
        <w:trPr>
          <w:trHeight w:val="326"/>
          <w:jc w:val="center"/>
        </w:trPr>
        <w:tc>
          <w:tcPr>
            <w:tcW w:w="4533" w:type="dxa"/>
            <w:tcBorders>
              <w:top w:val="single" w:sz="8" w:space="0" w:color="000000"/>
              <w:left w:val="single" w:sz="8" w:space="0" w:color="000000"/>
              <w:bottom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ERŐSSÉGEK</w:t>
            </w:r>
          </w:p>
        </w:tc>
        <w:tc>
          <w:tcPr>
            <w:tcW w:w="4563"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GYENGESÉGEK</w:t>
            </w:r>
          </w:p>
        </w:tc>
      </w:tr>
      <w:tr w:rsidR="00AC5982" w:rsidRPr="00AC5982" w:rsidTr="00805282">
        <w:trPr>
          <w:cantSplit/>
          <w:trHeight w:val="23"/>
          <w:jc w:val="center"/>
        </w:trPr>
        <w:tc>
          <w:tcPr>
            <w:tcW w:w="4533" w:type="dxa"/>
            <w:tcBorders>
              <w:top w:val="single" w:sz="8" w:space="0" w:color="000000"/>
              <w:left w:val="single" w:sz="8" w:space="0" w:color="000000"/>
              <w:bottom w:val="single" w:sz="8" w:space="0" w:color="000000"/>
            </w:tcBorders>
            <w:vAlign w:val="center"/>
          </w:tcPr>
          <w:p w:rsidR="00AC5982" w:rsidRPr="00AC5982" w:rsidRDefault="00AC5982" w:rsidP="00805282">
            <w:pPr>
              <w:numPr>
                <w:ilvl w:val="0"/>
                <w:numId w:val="53"/>
              </w:numPr>
              <w:tabs>
                <w:tab w:val="left" w:pos="720"/>
              </w:tabs>
              <w:autoSpaceDE w:val="0"/>
              <w:snapToGrid w:val="0"/>
              <w:spacing w:after="0" w:line="100" w:lineRule="atLeast"/>
              <w:jc w:val="both"/>
              <w:rPr>
                <w:rFonts w:ascii="Book Antiqua" w:hAnsi="Book Antiqua"/>
              </w:rPr>
            </w:pPr>
            <w:r w:rsidRPr="00AC5982">
              <w:rPr>
                <w:rFonts w:ascii="Book Antiqua" w:hAnsi="Book Antiqua"/>
              </w:rPr>
              <w:t xml:space="preserve">szép természeti környezet </w:t>
            </w:r>
          </w:p>
          <w:p w:rsidR="00AC5982" w:rsidRPr="00AC5982" w:rsidRDefault="00AC5982" w:rsidP="00805282">
            <w:pPr>
              <w:numPr>
                <w:ilvl w:val="0"/>
                <w:numId w:val="53"/>
              </w:numPr>
              <w:tabs>
                <w:tab w:val="left" w:pos="720"/>
              </w:tabs>
              <w:autoSpaceDE w:val="0"/>
              <w:snapToGrid w:val="0"/>
              <w:spacing w:after="0" w:line="100" w:lineRule="atLeast"/>
              <w:jc w:val="both"/>
              <w:rPr>
                <w:rFonts w:ascii="Book Antiqua" w:hAnsi="Book Antiqua"/>
              </w:rPr>
            </w:pPr>
            <w:r w:rsidRPr="00AC5982">
              <w:rPr>
                <w:rFonts w:ascii="Book Antiqua" w:hAnsi="Book Antiqua"/>
              </w:rPr>
              <w:t>országos jelentőségű kiránduló terület, sportterület, gyógyüdülőhely</w:t>
            </w:r>
          </w:p>
        </w:tc>
        <w:tc>
          <w:tcPr>
            <w:tcW w:w="4563" w:type="dxa"/>
            <w:tcBorders>
              <w:top w:val="single" w:sz="8" w:space="0" w:color="000000"/>
              <w:left w:val="single" w:sz="4" w:space="0" w:color="000000"/>
              <w:bottom w:val="single" w:sz="8" w:space="0" w:color="000000"/>
              <w:right w:val="single" w:sz="8" w:space="0" w:color="000000"/>
            </w:tcBorders>
          </w:tcPr>
          <w:p w:rsidR="00AC5982" w:rsidRPr="00AC5982" w:rsidRDefault="00AC5982" w:rsidP="00805282">
            <w:pPr>
              <w:widowControl w:val="0"/>
              <w:numPr>
                <w:ilvl w:val="0"/>
                <w:numId w:val="53"/>
              </w:numPr>
              <w:tabs>
                <w:tab w:val="left" w:pos="720"/>
              </w:tabs>
              <w:suppressAutoHyphens/>
              <w:snapToGrid w:val="0"/>
              <w:spacing w:after="0" w:line="100" w:lineRule="atLeast"/>
              <w:rPr>
                <w:rFonts w:ascii="Book Antiqua" w:hAnsi="Book Antiqua"/>
              </w:rPr>
            </w:pPr>
            <w:r w:rsidRPr="00AC5982">
              <w:rPr>
                <w:rFonts w:ascii="Book Antiqua" w:hAnsi="Book Antiqua"/>
              </w:rPr>
              <w:t xml:space="preserve">Szolgáltatások színvonala helyenként közepes-alacsony szintű </w:t>
            </w:r>
          </w:p>
        </w:tc>
      </w:tr>
      <w:tr w:rsidR="00AC5982" w:rsidRPr="00AC5982" w:rsidTr="00805282">
        <w:trPr>
          <w:trHeight w:val="326"/>
          <w:jc w:val="center"/>
        </w:trPr>
        <w:tc>
          <w:tcPr>
            <w:tcW w:w="4533" w:type="dxa"/>
            <w:tcBorders>
              <w:top w:val="single" w:sz="8" w:space="0" w:color="000000"/>
              <w:left w:val="single" w:sz="8" w:space="0" w:color="000000"/>
              <w:bottom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LEHETŐSÉGEK</w:t>
            </w:r>
          </w:p>
        </w:tc>
        <w:tc>
          <w:tcPr>
            <w:tcW w:w="4563"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AC5982" w:rsidRPr="00AC5982" w:rsidRDefault="00AC5982" w:rsidP="00805282">
            <w:pPr>
              <w:snapToGrid w:val="0"/>
              <w:spacing w:line="100" w:lineRule="atLeast"/>
              <w:rPr>
                <w:rFonts w:ascii="Book Antiqua" w:hAnsi="Book Antiqua"/>
              </w:rPr>
            </w:pPr>
            <w:r w:rsidRPr="00AC5982">
              <w:rPr>
                <w:rFonts w:ascii="Book Antiqua" w:hAnsi="Book Antiqua"/>
              </w:rPr>
              <w:t>VESZÉLYEK</w:t>
            </w:r>
          </w:p>
        </w:tc>
      </w:tr>
      <w:tr w:rsidR="00AC5982" w:rsidRPr="00AC5982" w:rsidTr="00805282">
        <w:trPr>
          <w:cantSplit/>
          <w:trHeight w:val="23"/>
          <w:jc w:val="center"/>
        </w:trPr>
        <w:tc>
          <w:tcPr>
            <w:tcW w:w="4533" w:type="dxa"/>
            <w:tcBorders>
              <w:top w:val="single" w:sz="8" w:space="0" w:color="000000"/>
              <w:left w:val="single" w:sz="8" w:space="0" w:color="000000"/>
              <w:bottom w:val="single" w:sz="8" w:space="0" w:color="000000"/>
            </w:tcBorders>
            <w:vAlign w:val="center"/>
          </w:tcPr>
          <w:p w:rsidR="00AC5982" w:rsidRPr="00AC5982" w:rsidRDefault="00AC5982" w:rsidP="00805282">
            <w:pPr>
              <w:widowControl w:val="0"/>
              <w:numPr>
                <w:ilvl w:val="0"/>
                <w:numId w:val="52"/>
              </w:numPr>
              <w:tabs>
                <w:tab w:val="left" w:pos="720"/>
              </w:tabs>
              <w:suppressAutoHyphens/>
              <w:snapToGrid w:val="0"/>
              <w:spacing w:after="0" w:line="100" w:lineRule="atLeast"/>
              <w:rPr>
                <w:rFonts w:ascii="Book Antiqua" w:hAnsi="Book Antiqua"/>
              </w:rPr>
            </w:pPr>
            <w:r w:rsidRPr="00AC5982">
              <w:rPr>
                <w:rFonts w:ascii="Book Antiqua" w:hAnsi="Book Antiqua"/>
              </w:rPr>
              <w:t xml:space="preserve">rekreációs fejlesztések </w:t>
            </w:r>
          </w:p>
        </w:tc>
        <w:tc>
          <w:tcPr>
            <w:tcW w:w="4563" w:type="dxa"/>
            <w:tcBorders>
              <w:top w:val="single" w:sz="8" w:space="0" w:color="000000"/>
              <w:left w:val="single" w:sz="4" w:space="0" w:color="000000"/>
              <w:bottom w:val="single" w:sz="8" w:space="0" w:color="000000"/>
              <w:right w:val="single" w:sz="8" w:space="0" w:color="000000"/>
            </w:tcBorders>
            <w:vAlign w:val="center"/>
          </w:tcPr>
          <w:p w:rsidR="00AC5982" w:rsidRPr="00AC5982" w:rsidRDefault="00AC5982" w:rsidP="00805282">
            <w:pPr>
              <w:widowControl w:val="0"/>
              <w:numPr>
                <w:ilvl w:val="0"/>
                <w:numId w:val="52"/>
              </w:numPr>
              <w:tabs>
                <w:tab w:val="left" w:pos="720"/>
              </w:tabs>
              <w:suppressAutoHyphens/>
              <w:snapToGrid w:val="0"/>
              <w:spacing w:after="0" w:line="100" w:lineRule="atLeast"/>
              <w:rPr>
                <w:rFonts w:ascii="Book Antiqua" w:hAnsi="Book Antiqua"/>
              </w:rPr>
            </w:pPr>
            <w:r w:rsidRPr="00AC5982">
              <w:rPr>
                <w:rFonts w:ascii="Book Antiqua" w:hAnsi="Book Antiqua"/>
              </w:rPr>
              <w:t>Szolgáltatások továbbromlása, üdülőhely középszerűsödése</w:t>
            </w:r>
          </w:p>
        </w:tc>
      </w:tr>
    </w:tbl>
    <w:p w:rsidR="00AC5982" w:rsidRDefault="00AC5982" w:rsidP="00AC5982">
      <w:pPr>
        <w:spacing w:line="100" w:lineRule="atLeast"/>
      </w:pPr>
    </w:p>
    <w:p w:rsidR="00AC5982" w:rsidRDefault="00AC5982" w:rsidP="00AC5982">
      <w:pPr>
        <w:spacing w:line="100" w:lineRule="atLeast"/>
      </w:pPr>
    </w:p>
    <w:p w:rsidR="00FA5A02" w:rsidRDefault="00AC5982" w:rsidP="00F775E8">
      <w:pPr>
        <w:pStyle w:val="Cmsor3"/>
      </w:pPr>
      <w:r>
        <w:br w:type="page"/>
      </w:r>
    </w:p>
    <w:p w:rsidR="00F57C29" w:rsidRDefault="00F326EC" w:rsidP="00FA5A02">
      <w:pPr>
        <w:spacing w:after="0" w:line="240" w:lineRule="auto"/>
        <w:rPr>
          <w:rFonts w:ascii="Calibri" w:hAnsi="Calibri"/>
          <w:color w:val="000000"/>
          <w:sz w:val="22"/>
          <w:szCs w:val="22"/>
          <w:lang w:eastAsia="hu-HU"/>
        </w:rPr>
      </w:pPr>
      <w:r>
        <w:rPr>
          <w:rFonts w:ascii="Calibri" w:hAnsi="Calibri"/>
          <w:color w:val="000000"/>
          <w:sz w:val="22"/>
          <w:szCs w:val="22"/>
          <w:lang w:eastAsia="hu-HU"/>
        </w:rPr>
        <w:t>Az alábbiakban áttekintjük az egyes tematikusan csoportosított beavatkozásokat városrészi bontásban:</w:t>
      </w:r>
    </w:p>
    <w:p w:rsidR="00F326EC" w:rsidRDefault="00F326EC" w:rsidP="00FA5A02">
      <w:pPr>
        <w:spacing w:after="0" w:line="240" w:lineRule="auto"/>
        <w:rPr>
          <w:rFonts w:ascii="Calibri" w:hAnsi="Calibri"/>
          <w:color w:val="000000"/>
          <w:sz w:val="22"/>
          <w:szCs w:val="22"/>
          <w:lang w:eastAsia="hu-HU"/>
        </w:rPr>
      </w:pPr>
    </w:p>
    <w:p w:rsidR="00F326EC" w:rsidRDefault="00F326EC" w:rsidP="00FA5A02">
      <w:pPr>
        <w:spacing w:after="0" w:line="240" w:lineRule="auto"/>
        <w:rPr>
          <w:rFonts w:ascii="Calibri" w:hAnsi="Calibri"/>
          <w:color w:val="000000"/>
          <w:sz w:val="22"/>
          <w:szCs w:val="22"/>
          <w:lang w:eastAsia="hu-HU"/>
        </w:rPr>
      </w:pPr>
    </w:p>
    <w:p w:rsidR="00F326EC" w:rsidRDefault="00F326EC" w:rsidP="00F326EC">
      <w:pPr>
        <w:rPr>
          <w:rFonts w:ascii="Book Antiqua" w:hAnsi="Book Antiqua"/>
        </w:rPr>
      </w:pPr>
      <w:r>
        <w:rPr>
          <w:rFonts w:ascii="Book Antiqua" w:hAnsi="Book Antiqua"/>
        </w:rPr>
        <w:t>Sárga – szociális rehabilitációs beavatkozás</w:t>
      </w:r>
    </w:p>
    <w:p w:rsidR="00F326EC" w:rsidRDefault="00F326EC" w:rsidP="00F326EC">
      <w:pPr>
        <w:rPr>
          <w:rFonts w:ascii="Book Antiqua" w:hAnsi="Book Antiqua"/>
        </w:rPr>
      </w:pPr>
      <w:r>
        <w:rPr>
          <w:rFonts w:ascii="Book Antiqua" w:hAnsi="Book Antiqua"/>
        </w:rPr>
        <w:t>Kék – turisztikai gazdaságfejlesztés</w:t>
      </w:r>
    </w:p>
    <w:p w:rsidR="00F326EC" w:rsidRDefault="00F326EC" w:rsidP="00F326EC">
      <w:pPr>
        <w:rPr>
          <w:rFonts w:ascii="Book Antiqua" w:hAnsi="Book Antiqua"/>
        </w:rPr>
      </w:pPr>
      <w:r>
        <w:rPr>
          <w:rFonts w:ascii="Book Antiqua" w:hAnsi="Book Antiqua"/>
        </w:rPr>
        <w:t>Zöld – zöldváros rehabilitáció</w:t>
      </w:r>
    </w:p>
    <w:p w:rsidR="00F326EC" w:rsidRDefault="00F326EC" w:rsidP="00F326EC">
      <w:pPr>
        <w:rPr>
          <w:rFonts w:ascii="Book Antiqua" w:hAnsi="Book Antiqua"/>
        </w:rPr>
      </w:pPr>
      <w:r>
        <w:rPr>
          <w:rFonts w:ascii="Book Antiqua" w:hAnsi="Book Antiqua"/>
        </w:rPr>
        <w:t>Lila – települési infrastruktúra fejlesztés</w:t>
      </w:r>
    </w:p>
    <w:p w:rsidR="00F326EC" w:rsidRDefault="00F326EC" w:rsidP="00F326EC">
      <w:pPr>
        <w:rPr>
          <w:rFonts w:ascii="Book Antiqua" w:hAnsi="Book Antiqua"/>
        </w:rPr>
      </w:pPr>
      <w:r>
        <w:rPr>
          <w:rFonts w:ascii="Book Antiqua" w:hAnsi="Book Antiqua"/>
        </w:rPr>
        <w:t>Piros – Energetikai beavatkozások</w:t>
      </w:r>
    </w:p>
    <w:p w:rsidR="00F326EC" w:rsidRDefault="00F326EC" w:rsidP="00F326EC">
      <w:pPr>
        <w:rPr>
          <w:rFonts w:ascii="Book Antiqua" w:hAnsi="Book Antiqua"/>
        </w:rPr>
      </w:pPr>
      <w:r>
        <w:rPr>
          <w:rFonts w:ascii="Book Antiqua" w:hAnsi="Book Antiqua"/>
        </w:rPr>
        <w:t>Fehér – egyéb beavatkozások</w:t>
      </w:r>
    </w:p>
    <w:p w:rsidR="00F326EC" w:rsidRDefault="00F326EC" w:rsidP="00F326EC">
      <w:pPr>
        <w:rPr>
          <w:rFonts w:ascii="Book Antiqua" w:hAnsi="Book Antiqua"/>
        </w:rPr>
      </w:pPr>
      <w:r>
        <w:rPr>
          <w:rFonts w:ascii="Book Antiqua" w:hAnsi="Book Antiqua"/>
        </w:rPr>
        <w:t>Sárga jel – tartalék beavatkozások</w:t>
      </w:r>
    </w:p>
    <w:p w:rsidR="00F326EC" w:rsidRDefault="00F326EC" w:rsidP="00F326EC">
      <w:pPr>
        <w:rPr>
          <w:rFonts w:ascii="Book Antiqua" w:hAnsi="Book Antiqua"/>
        </w:rPr>
      </w:pPr>
      <w:r>
        <w:rPr>
          <w:rFonts w:ascii="Book Antiqua" w:hAnsi="Book Antiqua"/>
        </w:rPr>
        <w:t>A hálózatos, szoft, több komponenst tartalmazó beavatkozások alábbi térképen nem szerepelnek.</w:t>
      </w:r>
    </w:p>
    <w:p w:rsidR="00F326EC" w:rsidRDefault="00F326EC" w:rsidP="00FA5A02">
      <w:pPr>
        <w:spacing w:after="0" w:line="240" w:lineRule="auto"/>
        <w:rPr>
          <w:rFonts w:ascii="Calibri" w:hAnsi="Calibri"/>
          <w:color w:val="000000"/>
          <w:sz w:val="22"/>
          <w:szCs w:val="22"/>
          <w:lang w:eastAsia="hu-HU"/>
        </w:rPr>
      </w:pPr>
    </w:p>
    <w:p w:rsidR="00F326EC" w:rsidRDefault="00F326EC" w:rsidP="00FA5A02">
      <w:pPr>
        <w:spacing w:after="0" w:line="240" w:lineRule="auto"/>
        <w:rPr>
          <w:rFonts w:ascii="Calibri" w:hAnsi="Calibri"/>
          <w:color w:val="000000"/>
          <w:sz w:val="22"/>
          <w:szCs w:val="22"/>
          <w:lang w:eastAsia="hu-HU"/>
        </w:rPr>
      </w:pPr>
    </w:p>
    <w:p w:rsidR="00C4713C" w:rsidRDefault="00F326EC" w:rsidP="00F326EC">
      <w:pPr>
        <w:pStyle w:val="Cmsor3"/>
        <w:sectPr w:rsidR="00C4713C" w:rsidSect="00A042E1">
          <w:pgSz w:w="11907" w:h="16839"/>
          <w:pgMar w:top="1134" w:right="1134" w:bottom="1134" w:left="1134" w:header="709" w:footer="709" w:gutter="0"/>
          <w:cols w:space="720"/>
          <w:titlePg/>
          <w:docGrid w:linePitch="360"/>
        </w:sectPr>
      </w:pPr>
      <w:bookmarkStart w:id="18" w:name="_Toc436050821"/>
      <w:r>
        <w:br w:type="page"/>
      </w:r>
    </w:p>
    <w:p w:rsidR="00F326EC" w:rsidRDefault="00F326EC" w:rsidP="00F326EC">
      <w:pPr>
        <w:pStyle w:val="Cmsor3"/>
      </w:pPr>
      <w:bookmarkStart w:id="19" w:name="_Toc437595422"/>
      <w:r>
        <w:lastRenderedPageBreak/>
        <w:t>Északi városrész, Mátrafüred, Mátraháza, Kékestető</w:t>
      </w:r>
      <w:bookmarkEnd w:id="18"/>
      <w:bookmarkEnd w:id="19"/>
    </w:p>
    <w:p w:rsidR="00F326EC" w:rsidRPr="00C91F2B" w:rsidRDefault="00C05F24" w:rsidP="00C91F2B">
      <w:pPr>
        <w:rPr>
          <w:rFonts w:eastAsia="Tw Cen MT"/>
          <w:b/>
          <w:bCs/>
          <w:color w:val="000000"/>
          <w:spacing w:val="10"/>
          <w:szCs w:val="20"/>
          <w:lang w:val="x-none" w:eastAsia="x-none"/>
        </w:rPr>
      </w:pPr>
      <w:r>
        <w:rPr>
          <w:rFonts w:ascii="Book Antiqua" w:hAnsi="Book Antiqua"/>
          <w:noProof/>
          <w:lang w:eastAsia="hu-HU"/>
        </w:rPr>
        <w:drawing>
          <wp:inline distT="0" distB="0" distL="0" distR="0">
            <wp:extent cx="6124575" cy="5429250"/>
            <wp:effectExtent l="0" t="0" r="952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5429250"/>
                    </a:xfrm>
                    <a:prstGeom prst="rect">
                      <a:avLst/>
                    </a:prstGeom>
                    <a:noFill/>
                    <a:ln>
                      <a:noFill/>
                    </a:ln>
                  </pic:spPr>
                </pic:pic>
              </a:graphicData>
            </a:graphic>
          </wp:inline>
        </w:drawing>
      </w:r>
      <w:r w:rsidR="00F326EC">
        <w:br w:type="page"/>
      </w:r>
      <w:bookmarkStart w:id="20" w:name="_Toc436050822"/>
      <w:r w:rsidR="00F326EC" w:rsidRPr="00C91F2B">
        <w:rPr>
          <w:rFonts w:eastAsia="Tw Cen MT"/>
          <w:b/>
          <w:bCs/>
          <w:color w:val="000000"/>
          <w:spacing w:val="10"/>
          <w:szCs w:val="20"/>
          <w:lang w:val="x-none" w:eastAsia="x-none"/>
        </w:rPr>
        <w:lastRenderedPageBreak/>
        <w:t>Észak – nyugati városrész</w:t>
      </w:r>
      <w:bookmarkEnd w:id="20"/>
    </w:p>
    <w:p w:rsidR="00F326EC" w:rsidRDefault="00C05F24" w:rsidP="00C4713C">
      <w:pPr>
        <w:jc w:val="center"/>
        <w:rPr>
          <w:rFonts w:ascii="Book Antiqua" w:hAnsi="Book Antiqua"/>
        </w:rPr>
      </w:pPr>
      <w:r>
        <w:rPr>
          <w:rFonts w:ascii="Book Antiqua" w:hAnsi="Book Antiqua"/>
          <w:noProof/>
          <w:lang w:eastAsia="hu-HU"/>
        </w:rPr>
        <w:drawing>
          <wp:inline distT="0" distB="0" distL="0" distR="0">
            <wp:extent cx="7353300" cy="5191125"/>
            <wp:effectExtent l="0" t="0" r="0" b="952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53300" cy="5191125"/>
                    </a:xfrm>
                    <a:prstGeom prst="rect">
                      <a:avLst/>
                    </a:prstGeom>
                    <a:noFill/>
                    <a:ln>
                      <a:noFill/>
                    </a:ln>
                  </pic:spPr>
                </pic:pic>
              </a:graphicData>
            </a:graphic>
          </wp:inline>
        </w:drawing>
      </w:r>
    </w:p>
    <w:p w:rsidR="00F326EC" w:rsidRDefault="00F326EC" w:rsidP="00F326EC">
      <w:pPr>
        <w:pStyle w:val="Cmsor3"/>
      </w:pPr>
      <w:r>
        <w:br w:type="page"/>
      </w:r>
      <w:bookmarkStart w:id="21" w:name="_Toc436050823"/>
      <w:bookmarkStart w:id="22" w:name="_Toc437595423"/>
      <w:r>
        <w:lastRenderedPageBreak/>
        <w:t>Központi városrész</w:t>
      </w:r>
      <w:bookmarkEnd w:id="21"/>
      <w:bookmarkEnd w:id="22"/>
    </w:p>
    <w:p w:rsidR="00F326EC" w:rsidRDefault="00F326EC" w:rsidP="00F326EC">
      <w:pPr>
        <w:rPr>
          <w:rFonts w:ascii="Book Antiqua" w:hAnsi="Book Antiqua"/>
        </w:rPr>
      </w:pPr>
    </w:p>
    <w:p w:rsidR="00F326EC" w:rsidRDefault="00C05F24" w:rsidP="00C4713C">
      <w:pPr>
        <w:jc w:val="center"/>
        <w:rPr>
          <w:rFonts w:ascii="Book Antiqua" w:hAnsi="Book Antiqua"/>
        </w:rPr>
      </w:pPr>
      <w:r>
        <w:rPr>
          <w:b/>
          <w:bCs/>
          <w:noProof/>
          <w:lang w:eastAsia="hu-HU"/>
        </w:rPr>
        <w:drawing>
          <wp:inline distT="0" distB="0" distL="0" distR="0">
            <wp:extent cx="8610600" cy="6105525"/>
            <wp:effectExtent l="0" t="0" r="0"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10600" cy="6105525"/>
                    </a:xfrm>
                    <a:prstGeom prst="rect">
                      <a:avLst/>
                    </a:prstGeom>
                    <a:noFill/>
                    <a:ln>
                      <a:noFill/>
                    </a:ln>
                  </pic:spPr>
                </pic:pic>
              </a:graphicData>
            </a:graphic>
          </wp:inline>
        </w:drawing>
      </w:r>
    </w:p>
    <w:p w:rsidR="00F326EC" w:rsidRDefault="00F326EC" w:rsidP="00F326EC">
      <w:pPr>
        <w:pStyle w:val="Cmsor3"/>
      </w:pPr>
      <w:bookmarkStart w:id="23" w:name="_Toc436050824"/>
      <w:bookmarkStart w:id="24" w:name="_Toc437595424"/>
      <w:r>
        <w:t>Keleti városrész</w:t>
      </w:r>
      <w:bookmarkEnd w:id="23"/>
      <w:bookmarkEnd w:id="24"/>
    </w:p>
    <w:p w:rsidR="00F326EC" w:rsidRDefault="00C05F24" w:rsidP="00C4713C">
      <w:pPr>
        <w:jc w:val="center"/>
        <w:rPr>
          <w:rFonts w:ascii="Book Antiqua" w:hAnsi="Book Antiqua"/>
        </w:rPr>
      </w:pPr>
      <w:r>
        <w:rPr>
          <w:b/>
          <w:bCs/>
          <w:noProof/>
          <w:lang w:eastAsia="hu-HU"/>
        </w:rPr>
        <w:drawing>
          <wp:inline distT="0" distB="0" distL="0" distR="0">
            <wp:extent cx="8610600" cy="6105525"/>
            <wp:effectExtent l="0" t="0" r="0"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10600" cy="6105525"/>
                    </a:xfrm>
                    <a:prstGeom prst="rect">
                      <a:avLst/>
                    </a:prstGeom>
                    <a:noFill/>
                    <a:ln>
                      <a:noFill/>
                    </a:ln>
                  </pic:spPr>
                </pic:pic>
              </a:graphicData>
            </a:graphic>
          </wp:inline>
        </w:drawing>
      </w:r>
    </w:p>
    <w:p w:rsidR="00F326EC" w:rsidRDefault="00F326EC" w:rsidP="00F326EC">
      <w:pPr>
        <w:pStyle w:val="Cmsor3"/>
      </w:pPr>
      <w:bookmarkStart w:id="25" w:name="_Toc436050825"/>
      <w:bookmarkStart w:id="26" w:name="_Toc437595425"/>
      <w:r>
        <w:lastRenderedPageBreak/>
        <w:t>Déli városrész</w:t>
      </w:r>
      <w:bookmarkEnd w:id="25"/>
      <w:bookmarkEnd w:id="26"/>
    </w:p>
    <w:p w:rsidR="00F326EC" w:rsidRDefault="00F326EC" w:rsidP="00F326EC">
      <w:pPr>
        <w:rPr>
          <w:rFonts w:ascii="Book Antiqua" w:hAnsi="Book Antiqua"/>
        </w:rPr>
      </w:pPr>
    </w:p>
    <w:p w:rsidR="00F326EC" w:rsidRDefault="00C05F24" w:rsidP="00C4713C">
      <w:pPr>
        <w:jc w:val="center"/>
        <w:rPr>
          <w:rFonts w:ascii="Book Antiqua" w:hAnsi="Book Antiqua"/>
        </w:rPr>
      </w:pPr>
      <w:r>
        <w:rPr>
          <w:rFonts w:ascii="Book Antiqua" w:hAnsi="Book Antiqua"/>
          <w:noProof/>
          <w:lang w:eastAsia="hu-HU"/>
        </w:rPr>
        <w:drawing>
          <wp:inline distT="0" distB="0" distL="0" distR="0">
            <wp:extent cx="8610600" cy="6105525"/>
            <wp:effectExtent l="0" t="0" r="0" b="952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10600" cy="6105525"/>
                    </a:xfrm>
                    <a:prstGeom prst="rect">
                      <a:avLst/>
                    </a:prstGeom>
                    <a:noFill/>
                    <a:ln>
                      <a:noFill/>
                    </a:ln>
                  </pic:spPr>
                </pic:pic>
              </a:graphicData>
            </a:graphic>
          </wp:inline>
        </w:drawing>
      </w:r>
    </w:p>
    <w:p w:rsidR="00F326EC" w:rsidRDefault="00F326EC" w:rsidP="00F326EC">
      <w:pPr>
        <w:pStyle w:val="Cmsor3"/>
      </w:pPr>
      <w:bookmarkStart w:id="27" w:name="_Toc436050826"/>
      <w:bookmarkStart w:id="28" w:name="_Toc437595426"/>
      <w:r>
        <w:t>Nyugati városrész</w:t>
      </w:r>
      <w:bookmarkEnd w:id="27"/>
      <w:bookmarkEnd w:id="28"/>
    </w:p>
    <w:p w:rsidR="00C4713C" w:rsidRDefault="00C4713C" w:rsidP="00F326EC">
      <w:pPr>
        <w:pStyle w:val="Cmsor2"/>
        <w:rPr>
          <w:rFonts w:ascii="Book Antiqua" w:eastAsia="Times New Roman" w:hAnsi="Book Antiqua"/>
          <w:b w:val="0"/>
          <w:bCs w:val="0"/>
          <w:color w:val="auto"/>
          <w:spacing w:val="0"/>
          <w:sz w:val="23"/>
          <w:szCs w:val="23"/>
          <w:lang w:val="hu-HU" w:eastAsia="en-US"/>
        </w:rPr>
      </w:pPr>
    </w:p>
    <w:p w:rsidR="00C4713C" w:rsidRPr="00C4713C" w:rsidRDefault="00C05F24" w:rsidP="00C4713C">
      <w:pPr>
        <w:jc w:val="center"/>
        <w:sectPr w:rsidR="00C4713C" w:rsidRPr="00C4713C" w:rsidSect="00A042E1">
          <w:pgSz w:w="16839" w:h="11907" w:orient="landscape"/>
          <w:pgMar w:top="1134" w:right="1134" w:bottom="1134" w:left="1134" w:header="709" w:footer="709" w:gutter="0"/>
          <w:cols w:space="720"/>
          <w:titlePg/>
          <w:docGrid w:linePitch="360"/>
        </w:sectPr>
      </w:pPr>
      <w:r>
        <w:rPr>
          <w:rFonts w:ascii="Book Antiqua" w:hAnsi="Book Antiqua"/>
          <w:noProof/>
          <w:lang w:eastAsia="hu-HU"/>
        </w:rPr>
        <w:lastRenderedPageBreak/>
        <w:drawing>
          <wp:inline distT="0" distB="0" distL="0" distR="0">
            <wp:extent cx="8610600" cy="6105525"/>
            <wp:effectExtent l="0" t="0" r="0" b="952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10600" cy="6105525"/>
                    </a:xfrm>
                    <a:prstGeom prst="rect">
                      <a:avLst/>
                    </a:prstGeom>
                    <a:noFill/>
                    <a:ln>
                      <a:noFill/>
                    </a:ln>
                  </pic:spPr>
                </pic:pic>
              </a:graphicData>
            </a:graphic>
          </wp:inline>
        </w:drawing>
      </w:r>
    </w:p>
    <w:p w:rsidR="00F326EC" w:rsidRPr="00537941" w:rsidRDefault="00F326EC" w:rsidP="00F326EC">
      <w:pPr>
        <w:pStyle w:val="Cmsor2"/>
      </w:pPr>
      <w:r w:rsidRPr="00537941">
        <w:lastRenderedPageBreak/>
        <w:t xml:space="preserve"> </w:t>
      </w:r>
    </w:p>
    <w:p w:rsidR="00F326EC" w:rsidRDefault="00F326EC" w:rsidP="00FA5A02">
      <w:pPr>
        <w:spacing w:after="0" w:line="240" w:lineRule="auto"/>
        <w:rPr>
          <w:rFonts w:ascii="Calibri" w:hAnsi="Calibri"/>
          <w:color w:val="000000"/>
          <w:sz w:val="22"/>
          <w:szCs w:val="22"/>
          <w:lang w:eastAsia="hu-HU"/>
        </w:rPr>
        <w:sectPr w:rsidR="00F326EC" w:rsidSect="00A042E1">
          <w:pgSz w:w="11907" w:h="16839"/>
          <w:pgMar w:top="1134" w:right="1134" w:bottom="1134" w:left="1134" w:header="709" w:footer="709" w:gutter="0"/>
          <w:cols w:space="720"/>
          <w:titlePg/>
          <w:docGrid w:linePitch="360"/>
        </w:sectPr>
      </w:pPr>
    </w:p>
    <w:p w:rsidR="00FA5A02" w:rsidRDefault="00F57C29" w:rsidP="00FA5A02">
      <w:pPr>
        <w:spacing w:after="0" w:line="240" w:lineRule="auto"/>
        <w:rPr>
          <w:rFonts w:ascii="Calibri" w:hAnsi="Calibri"/>
          <w:color w:val="000000"/>
          <w:sz w:val="22"/>
          <w:szCs w:val="22"/>
          <w:lang w:eastAsia="hu-HU"/>
        </w:rPr>
      </w:pPr>
      <w:r>
        <w:rPr>
          <w:rFonts w:ascii="Calibri" w:hAnsi="Calibri"/>
          <w:color w:val="000000"/>
          <w:sz w:val="22"/>
          <w:szCs w:val="22"/>
          <w:lang w:eastAsia="hu-HU"/>
        </w:rPr>
        <w:lastRenderedPageBreak/>
        <w:t>Az alábbiakban a fenti SWOT elemzéssel megalapozott beavatkozásokat mutatjuk be a tematikus célok, és a városrészek összefüggésében.</w:t>
      </w:r>
    </w:p>
    <w:p w:rsidR="00C4713C" w:rsidRDefault="00C4713C" w:rsidP="00FA5A02">
      <w:pPr>
        <w:spacing w:after="0" w:line="240" w:lineRule="auto"/>
        <w:rPr>
          <w:rFonts w:ascii="Calibri" w:hAnsi="Calibri"/>
          <w:color w:val="000000"/>
          <w:sz w:val="22"/>
          <w:szCs w:val="22"/>
          <w:lang w:eastAsia="hu-HU"/>
        </w:rPr>
      </w:pPr>
    </w:p>
    <w:p w:rsidR="00C4713C" w:rsidRDefault="00C4713C" w:rsidP="00FA5A02">
      <w:pPr>
        <w:spacing w:after="0" w:line="240" w:lineRule="auto"/>
        <w:rPr>
          <w:rFonts w:ascii="Calibri" w:hAnsi="Calibri"/>
          <w:color w:val="000000"/>
          <w:sz w:val="22"/>
          <w:szCs w:val="22"/>
          <w:lang w:eastAsia="hu-HU"/>
        </w:rPr>
      </w:pPr>
    </w:p>
    <w:tbl>
      <w:tblPr>
        <w:tblW w:w="14976" w:type="dxa"/>
        <w:tblInd w:w="55" w:type="dxa"/>
        <w:tblCellMar>
          <w:left w:w="70" w:type="dxa"/>
          <w:right w:w="70" w:type="dxa"/>
        </w:tblCellMar>
        <w:tblLook w:val="04A0" w:firstRow="1" w:lastRow="0" w:firstColumn="1" w:lastColumn="0" w:noHBand="0" w:noVBand="1"/>
      </w:tblPr>
      <w:tblGrid>
        <w:gridCol w:w="1763"/>
        <w:gridCol w:w="5024"/>
        <w:gridCol w:w="818"/>
        <w:gridCol w:w="850"/>
        <w:gridCol w:w="851"/>
        <w:gridCol w:w="850"/>
        <w:gridCol w:w="851"/>
        <w:gridCol w:w="850"/>
        <w:gridCol w:w="851"/>
        <w:gridCol w:w="850"/>
        <w:gridCol w:w="709"/>
        <w:gridCol w:w="709"/>
      </w:tblGrid>
      <w:tr w:rsidR="00C4713C" w:rsidRPr="00C4713C" w:rsidTr="00C4713C">
        <w:trPr>
          <w:trHeight w:val="600"/>
        </w:trPr>
        <w:tc>
          <w:tcPr>
            <w:tcW w:w="1763" w:type="dxa"/>
            <w:tcBorders>
              <w:top w:val="single" w:sz="8" w:space="0" w:color="auto"/>
              <w:left w:val="single" w:sz="8" w:space="0" w:color="auto"/>
              <w:bottom w:val="single" w:sz="4" w:space="0" w:color="auto"/>
              <w:right w:val="single" w:sz="4" w:space="0" w:color="auto"/>
            </w:tcBorders>
            <w:shd w:val="clear" w:color="CCFFFF" w:fill="DCE6F2"/>
            <w:vAlign w:val="center"/>
            <w:hideMark/>
          </w:tcPr>
          <w:p w:rsidR="00C4713C" w:rsidRPr="00C4713C" w:rsidRDefault="00C4713C" w:rsidP="00C4713C">
            <w:pPr>
              <w:spacing w:after="0" w:line="240" w:lineRule="auto"/>
              <w:jc w:val="center"/>
              <w:rPr>
                <w:rFonts w:ascii="Arial" w:hAnsi="Arial" w:cs="Arial"/>
                <w:b/>
                <w:bCs/>
                <w:color w:val="000000"/>
                <w:sz w:val="20"/>
                <w:szCs w:val="20"/>
                <w:lang w:eastAsia="hu-HU"/>
              </w:rPr>
            </w:pPr>
            <w:r w:rsidRPr="00C4713C">
              <w:rPr>
                <w:rFonts w:ascii="Calibri" w:hAnsi="Calibri" w:cs="Arial"/>
                <w:color w:val="000000"/>
                <w:sz w:val="22"/>
                <w:szCs w:val="22"/>
                <w:lang w:eastAsia="hu-HU"/>
              </w:rPr>
              <w:t>Sokoldalú, innovatív és versenyképes helyigazdaság kialakítása</w:t>
            </w:r>
          </w:p>
        </w:tc>
        <w:tc>
          <w:tcPr>
            <w:tcW w:w="5024" w:type="dxa"/>
            <w:tcBorders>
              <w:top w:val="single" w:sz="8" w:space="0" w:color="auto"/>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sz w:val="22"/>
                <w:szCs w:val="22"/>
                <w:lang w:eastAsia="hu-HU"/>
              </w:rPr>
            </w:pPr>
            <w:r w:rsidRPr="00C4713C">
              <w:rPr>
                <w:rFonts w:ascii="Calibri" w:hAnsi="Calibri"/>
                <w:sz w:val="22"/>
                <w:szCs w:val="22"/>
                <w:lang w:eastAsia="hu-HU"/>
              </w:rPr>
              <w:t>Iparterület kialakítása a helyi kkv szektor megerősítése érdekében</w:t>
            </w:r>
          </w:p>
        </w:tc>
        <w:tc>
          <w:tcPr>
            <w:tcW w:w="818" w:type="dxa"/>
            <w:tcBorders>
              <w:top w:val="single" w:sz="8" w:space="0" w:color="auto"/>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single" w:sz="8" w:space="0" w:color="auto"/>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42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b/>
                <w:bCs/>
                <w:color w:val="000000"/>
                <w:sz w:val="22"/>
                <w:szCs w:val="22"/>
                <w:lang w:eastAsia="hu-HU"/>
              </w:rPr>
            </w:pPr>
            <w:r w:rsidRPr="00C4713C">
              <w:rPr>
                <w:rFonts w:ascii="Calibri" w:hAnsi="Calibri"/>
                <w:b/>
                <w:bCs/>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Kalló-völgy témapark kialakítása</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6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vAlign w:val="center"/>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"Öreg néne őzikéje" mesepark kialakítása</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6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Turisztikai célú kerékpárutak építése, fejlesztése</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15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 xml:space="preserve">- Mátrafüred-Sástó útvonalon 11 km hegyi kerékpárút építése </w:t>
            </w:r>
            <w:r w:rsidRPr="00C4713C">
              <w:rPr>
                <w:rFonts w:ascii="Calibri" w:hAnsi="Calibri"/>
                <w:color w:val="000000"/>
                <w:sz w:val="22"/>
                <w:szCs w:val="22"/>
                <w:lang w:eastAsia="hu-HU"/>
              </w:rPr>
              <w:br/>
              <w:t>Mátrafüred - Gyöngyös kerékpárút szélesítése Gyöngyössolymos – Gyöngyös kerékpárút kialakítása</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9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Strand fejlesztése családi medencékkel (megújuló energiaforrások alkalmazásával)</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42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Nagytemplom turisztikai fejlesztése</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42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Fő tér turisztikai fejlesztése</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6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Ferences templom és környezetének turisztikai fejlesztése</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6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Kékes tetőn klimatikus park és látógatóközpont kialakítása</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42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Intelligens város program</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9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Volt laktanya megmaradt (barnamezős) területeinek rehabilitációja</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6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Helyi termékklaszter rendszerben részvétel, infrastruktúra fejlesztés</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9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"Kékes az ország teteje" program kidolgozása, turisztikai infrastruktúrafejlesztés</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42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Klimatikus gyógyhely fejlesztés</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6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Részvétel az Einstein teleszkóp projekt előkészítésében</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9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Felsőoktatással együttműködve a képzési rendszer bővítése a város gazdasági igényei alapján</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9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Részvétel a Mátra-program kiemelt projektcsomag előkészítésében, végrehajtásában</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42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Mátrai kisvasút fejlesztése</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r>
      <w:tr w:rsidR="00C4713C" w:rsidRPr="00C4713C" w:rsidTr="00C4713C">
        <w:trPr>
          <w:trHeight w:val="462"/>
        </w:trPr>
        <w:tc>
          <w:tcPr>
            <w:tcW w:w="1763" w:type="dxa"/>
            <w:tcBorders>
              <w:top w:val="nil"/>
              <w:left w:val="single" w:sz="8" w:space="0" w:color="auto"/>
              <w:bottom w:val="single" w:sz="8"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b/>
                <w:bCs/>
                <w:color w:val="000000"/>
                <w:sz w:val="22"/>
                <w:szCs w:val="22"/>
                <w:lang w:eastAsia="hu-HU"/>
              </w:rPr>
            </w:pPr>
            <w:r w:rsidRPr="00C4713C">
              <w:rPr>
                <w:rFonts w:ascii="Calibri" w:hAnsi="Calibri"/>
                <w:b/>
                <w:bCs/>
                <w:color w:val="000000"/>
                <w:sz w:val="22"/>
                <w:szCs w:val="22"/>
                <w:lang w:eastAsia="hu-HU"/>
              </w:rPr>
              <w:t> </w:t>
            </w:r>
          </w:p>
        </w:tc>
        <w:tc>
          <w:tcPr>
            <w:tcW w:w="5024" w:type="dxa"/>
            <w:tcBorders>
              <w:top w:val="nil"/>
              <w:left w:val="nil"/>
              <w:bottom w:val="single" w:sz="8"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Farkasmály fejlesztése</w:t>
            </w:r>
          </w:p>
        </w:tc>
        <w:tc>
          <w:tcPr>
            <w:tcW w:w="818" w:type="dxa"/>
            <w:tcBorders>
              <w:top w:val="nil"/>
              <w:left w:val="nil"/>
              <w:bottom w:val="single" w:sz="8"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8"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8"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8"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8"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8"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8"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8"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8"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8"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600"/>
        </w:trPr>
        <w:tc>
          <w:tcPr>
            <w:tcW w:w="1763" w:type="dxa"/>
            <w:tcBorders>
              <w:top w:val="single" w:sz="4" w:space="0" w:color="auto"/>
              <w:left w:val="single" w:sz="8" w:space="0" w:color="auto"/>
              <w:bottom w:val="single" w:sz="4" w:space="0" w:color="auto"/>
              <w:right w:val="single" w:sz="4" w:space="0" w:color="auto"/>
            </w:tcBorders>
            <w:shd w:val="clear" w:color="CCFFFF" w:fill="DCE6F2"/>
            <w:vAlign w:val="center"/>
            <w:hideMark/>
          </w:tcPr>
          <w:p w:rsidR="00C4713C" w:rsidRPr="00C4713C" w:rsidRDefault="00C4713C" w:rsidP="00C4713C">
            <w:pPr>
              <w:spacing w:after="0" w:line="240" w:lineRule="auto"/>
              <w:jc w:val="center"/>
              <w:rPr>
                <w:rFonts w:ascii="Arial" w:hAnsi="Arial" w:cs="Arial"/>
                <w:b/>
                <w:bCs/>
                <w:color w:val="000000"/>
                <w:sz w:val="20"/>
                <w:szCs w:val="20"/>
                <w:lang w:eastAsia="hu-HU"/>
              </w:rPr>
            </w:pPr>
            <w:r w:rsidRPr="00C4713C">
              <w:rPr>
                <w:rFonts w:ascii="Calibri" w:hAnsi="Calibri" w:cs="Arial"/>
                <w:color w:val="000000"/>
                <w:sz w:val="22"/>
                <w:szCs w:val="22"/>
                <w:lang w:eastAsia="hu-HU"/>
              </w:rPr>
              <w:t>A várostérségi szerepkörének erősítése, szolgáltató várossá válása</w:t>
            </w:r>
          </w:p>
        </w:tc>
        <w:tc>
          <w:tcPr>
            <w:tcW w:w="5024" w:type="dxa"/>
            <w:tcBorders>
              <w:top w:val="single" w:sz="4" w:space="0" w:color="auto"/>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Háziorvosi rendelők, védőnői szolgálat  felújítása, eszközbeszerzés</w:t>
            </w:r>
          </w:p>
        </w:tc>
        <w:tc>
          <w:tcPr>
            <w:tcW w:w="818" w:type="dxa"/>
            <w:tcBorders>
              <w:top w:val="single" w:sz="4" w:space="0" w:color="auto"/>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single" w:sz="4"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single" w:sz="4"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single" w:sz="4"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single" w:sz="4"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single" w:sz="4"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single" w:sz="4"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single" w:sz="4"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single" w:sz="4"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single" w:sz="4" w:space="0" w:color="auto"/>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9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Gyöngyös város óvodáinak és bölcsődéinek átalakítása, felújítása, állapotjavítása, eszközvásárlás.</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42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Társasházak felújítása</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6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Felnőtt szabadtéri sporteszközök, rekreációs park kialakítása</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615"/>
        </w:trPr>
        <w:tc>
          <w:tcPr>
            <w:tcW w:w="1763" w:type="dxa"/>
            <w:tcBorders>
              <w:top w:val="nil"/>
              <w:left w:val="single" w:sz="8" w:space="0" w:color="auto"/>
              <w:bottom w:val="nil"/>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nil"/>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Kórház épület együttesére hasznosítási terv kidolgozása, végrehajtása</w:t>
            </w:r>
          </w:p>
        </w:tc>
        <w:tc>
          <w:tcPr>
            <w:tcW w:w="818" w:type="dxa"/>
            <w:tcBorders>
              <w:top w:val="nil"/>
              <w:left w:val="nil"/>
              <w:bottom w:val="nil"/>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nil"/>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nil"/>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nil"/>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nil"/>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nil"/>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nil"/>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nil"/>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nil"/>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nil"/>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525"/>
        </w:trPr>
        <w:tc>
          <w:tcPr>
            <w:tcW w:w="1763" w:type="dxa"/>
            <w:tcBorders>
              <w:top w:val="single" w:sz="8" w:space="0" w:color="auto"/>
              <w:left w:val="single" w:sz="8" w:space="0" w:color="auto"/>
              <w:bottom w:val="single" w:sz="4" w:space="0" w:color="auto"/>
              <w:right w:val="single" w:sz="4" w:space="0" w:color="auto"/>
            </w:tcBorders>
            <w:shd w:val="clear" w:color="CCFFFF" w:fill="DCE6F2"/>
            <w:vAlign w:val="center"/>
            <w:hideMark/>
          </w:tcPr>
          <w:p w:rsidR="00C4713C" w:rsidRPr="00C4713C" w:rsidRDefault="00C4713C" w:rsidP="00C4713C">
            <w:pPr>
              <w:spacing w:after="0" w:line="240" w:lineRule="auto"/>
              <w:jc w:val="center"/>
              <w:rPr>
                <w:rFonts w:ascii="Arial" w:hAnsi="Arial" w:cs="Arial"/>
                <w:b/>
                <w:bCs/>
                <w:color w:val="000000"/>
                <w:sz w:val="20"/>
                <w:szCs w:val="20"/>
                <w:lang w:eastAsia="hu-HU"/>
              </w:rPr>
            </w:pPr>
            <w:r w:rsidRPr="00C4713C">
              <w:rPr>
                <w:rFonts w:ascii="Arial" w:hAnsi="Arial" w:cs="Arial"/>
                <w:b/>
                <w:bCs/>
                <w:color w:val="000000"/>
                <w:sz w:val="20"/>
                <w:szCs w:val="20"/>
                <w:lang w:eastAsia="hu-HU"/>
              </w:rPr>
              <w:t>Az életminőség javítása, az élhető városi környezet megteremtése</w:t>
            </w:r>
          </w:p>
        </w:tc>
        <w:tc>
          <w:tcPr>
            <w:tcW w:w="5024" w:type="dxa"/>
            <w:tcBorders>
              <w:top w:val="single" w:sz="8" w:space="0" w:color="auto"/>
              <w:left w:val="nil"/>
              <w:bottom w:val="single" w:sz="4" w:space="0" w:color="auto"/>
              <w:right w:val="single" w:sz="4" w:space="0" w:color="auto"/>
            </w:tcBorders>
            <w:shd w:val="clear" w:color="CCFFFF" w:fill="DCE6F2"/>
            <w:vAlign w:val="center"/>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Észak-nyugati városrész  rehabilitációja</w:t>
            </w:r>
          </w:p>
        </w:tc>
        <w:tc>
          <w:tcPr>
            <w:tcW w:w="818" w:type="dxa"/>
            <w:tcBorders>
              <w:top w:val="single" w:sz="8" w:space="0" w:color="auto"/>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1"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single" w:sz="8" w:space="0" w:color="auto"/>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615"/>
        </w:trPr>
        <w:tc>
          <w:tcPr>
            <w:tcW w:w="1763" w:type="dxa"/>
            <w:tcBorders>
              <w:top w:val="single" w:sz="8" w:space="0" w:color="auto"/>
              <w:left w:val="single" w:sz="8" w:space="0" w:color="auto"/>
              <w:bottom w:val="single" w:sz="4" w:space="0" w:color="auto"/>
              <w:right w:val="single" w:sz="4" w:space="0" w:color="auto"/>
            </w:tcBorders>
            <w:shd w:val="clear" w:color="CCFFFF" w:fill="DCE6F2"/>
            <w:vAlign w:val="center"/>
            <w:hideMark/>
          </w:tcPr>
          <w:p w:rsidR="00C4713C" w:rsidRPr="00C4713C" w:rsidRDefault="00C4713C" w:rsidP="00C4713C">
            <w:pPr>
              <w:spacing w:after="0" w:line="240" w:lineRule="auto"/>
              <w:jc w:val="center"/>
              <w:rPr>
                <w:rFonts w:ascii="Arial" w:hAnsi="Arial" w:cs="Arial"/>
                <w:b/>
                <w:bCs/>
                <w:color w:val="000000"/>
                <w:sz w:val="20"/>
                <w:szCs w:val="20"/>
                <w:lang w:eastAsia="hu-HU"/>
              </w:rPr>
            </w:pPr>
            <w:r w:rsidRPr="00C4713C">
              <w:rPr>
                <w:rFonts w:ascii="Arial" w:hAnsi="Arial" w:cs="Arial"/>
                <w:b/>
                <w:bCs/>
                <w:color w:val="000000"/>
                <w:sz w:val="20"/>
                <w:szCs w:val="20"/>
                <w:lang w:eastAsia="hu-HU"/>
              </w:rPr>
              <w:t> </w:t>
            </w:r>
          </w:p>
        </w:tc>
        <w:tc>
          <w:tcPr>
            <w:tcW w:w="5024" w:type="dxa"/>
            <w:tcBorders>
              <w:top w:val="nil"/>
              <w:left w:val="nil"/>
              <w:bottom w:val="single" w:sz="4" w:space="0" w:color="auto"/>
              <w:right w:val="single" w:sz="4" w:space="0" w:color="auto"/>
            </w:tcBorders>
            <w:shd w:val="clear" w:color="CCFFFF" w:fill="DCE6F2"/>
            <w:vAlign w:val="center"/>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Petőfi Sándor utcai Zsellérközök rehabilitációja</w:t>
            </w:r>
          </w:p>
        </w:tc>
        <w:tc>
          <w:tcPr>
            <w:tcW w:w="818" w:type="dxa"/>
            <w:tcBorders>
              <w:top w:val="single" w:sz="8" w:space="0" w:color="auto"/>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1"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single" w:sz="8" w:space="0" w:color="auto"/>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600"/>
        </w:trPr>
        <w:tc>
          <w:tcPr>
            <w:tcW w:w="1763" w:type="dxa"/>
            <w:tcBorders>
              <w:top w:val="single" w:sz="8" w:space="0" w:color="auto"/>
              <w:left w:val="single" w:sz="8" w:space="0" w:color="auto"/>
              <w:bottom w:val="single" w:sz="4" w:space="0" w:color="auto"/>
              <w:right w:val="single" w:sz="4" w:space="0" w:color="auto"/>
            </w:tcBorders>
            <w:shd w:val="clear" w:color="CCFFFF" w:fill="DCE6F2"/>
            <w:vAlign w:val="center"/>
            <w:hideMark/>
          </w:tcPr>
          <w:p w:rsidR="00C4713C" w:rsidRPr="00C4713C" w:rsidRDefault="00C4713C" w:rsidP="00C4713C">
            <w:pPr>
              <w:spacing w:after="0" w:line="240" w:lineRule="auto"/>
              <w:jc w:val="center"/>
              <w:rPr>
                <w:rFonts w:ascii="Arial" w:hAnsi="Arial" w:cs="Arial"/>
                <w:b/>
                <w:bCs/>
                <w:color w:val="000000"/>
                <w:sz w:val="20"/>
                <w:szCs w:val="20"/>
                <w:lang w:eastAsia="hu-HU"/>
              </w:rPr>
            </w:pPr>
            <w:r w:rsidRPr="00C4713C">
              <w:rPr>
                <w:rFonts w:ascii="Arial" w:hAnsi="Arial" w:cs="Arial"/>
                <w:b/>
                <w:bCs/>
                <w:color w:val="000000"/>
                <w:sz w:val="20"/>
                <w:szCs w:val="20"/>
                <w:lang w:eastAsia="hu-HU"/>
              </w:rPr>
              <w:t> </w:t>
            </w:r>
          </w:p>
        </w:tc>
        <w:tc>
          <w:tcPr>
            <w:tcW w:w="5024" w:type="dxa"/>
            <w:tcBorders>
              <w:top w:val="nil"/>
              <w:left w:val="nil"/>
              <w:bottom w:val="single" w:sz="4" w:space="0" w:color="auto"/>
              <w:right w:val="single" w:sz="4" w:space="0" w:color="auto"/>
            </w:tcBorders>
            <w:shd w:val="clear" w:color="CCFFFF" w:fill="DCE6F2"/>
            <w:vAlign w:val="center"/>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Vachott Sándor utca déli oldalán zsellérközök rehabilitációja</w:t>
            </w:r>
          </w:p>
        </w:tc>
        <w:tc>
          <w:tcPr>
            <w:tcW w:w="818" w:type="dxa"/>
            <w:tcBorders>
              <w:top w:val="single" w:sz="8" w:space="0" w:color="auto"/>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1"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single" w:sz="8"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single" w:sz="8" w:space="0" w:color="auto"/>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9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vAlign w:val="center"/>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Gyöngyös város dél-keleti részén csapadékvíz elvezetése, Vasutas u. övárok kialakítása</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42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Zöld város programcsomag</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6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lastRenderedPageBreak/>
              <w:t> </w:t>
            </w:r>
          </w:p>
        </w:tc>
        <w:tc>
          <w:tcPr>
            <w:tcW w:w="5024" w:type="dxa"/>
            <w:tcBorders>
              <w:top w:val="nil"/>
              <w:left w:val="nil"/>
              <w:bottom w:val="single" w:sz="4" w:space="0" w:color="auto"/>
              <w:right w:val="single" w:sz="4" w:space="0" w:color="auto"/>
            </w:tcBorders>
            <w:shd w:val="clear" w:color="CCFFFF" w:fill="DCE6F2"/>
            <w:vAlign w:val="center"/>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Gyöngyös-Mátrafüred területén rekreációs övezet fejlesztése</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42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vAlign w:val="center"/>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Gyalogátkelőhelyek kialakítása</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42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Körforgalmak  kialakítása</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6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i/>
                <w:iCs/>
                <w:color w:val="000000"/>
                <w:sz w:val="22"/>
                <w:szCs w:val="22"/>
                <w:lang w:eastAsia="hu-HU"/>
              </w:rPr>
            </w:pPr>
            <w:r w:rsidRPr="00C4713C">
              <w:rPr>
                <w:rFonts w:ascii="Calibri" w:hAnsi="Calibri"/>
                <w:i/>
                <w:iCs/>
                <w:color w:val="000000"/>
                <w:sz w:val="22"/>
                <w:szCs w:val="22"/>
                <w:lang w:eastAsia="hu-HU"/>
              </w:rPr>
              <w:t>- Jókai-Puskin utca kereszteződésben körforgalom kialakítása</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6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i/>
                <w:iCs/>
                <w:color w:val="000000"/>
                <w:sz w:val="22"/>
                <w:szCs w:val="22"/>
                <w:lang w:eastAsia="hu-HU"/>
              </w:rPr>
            </w:pPr>
            <w:r w:rsidRPr="00C4713C">
              <w:rPr>
                <w:rFonts w:ascii="Calibri" w:hAnsi="Calibri"/>
                <w:i/>
                <w:iCs/>
                <w:color w:val="000000"/>
                <w:sz w:val="22"/>
                <w:szCs w:val="22"/>
                <w:lang w:eastAsia="hu-HU"/>
              </w:rPr>
              <w:t>- Harrer F. - Deák F.  csomópontban körforgalom kiépítése</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42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Útfejlesztések a városban</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27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i/>
                <w:iCs/>
                <w:color w:val="000000"/>
                <w:sz w:val="22"/>
                <w:szCs w:val="22"/>
                <w:lang w:eastAsia="hu-HU"/>
              </w:rPr>
            </w:pPr>
            <w:r w:rsidRPr="00C4713C">
              <w:rPr>
                <w:rFonts w:ascii="Calibri" w:hAnsi="Calibri"/>
                <w:i/>
                <w:iCs/>
                <w:color w:val="000000"/>
                <w:sz w:val="22"/>
                <w:szCs w:val="22"/>
                <w:lang w:eastAsia="hu-HU"/>
              </w:rPr>
              <w:t>Petőfi utca felújítása konzorciumban,  a Petőfi utcai útvonalhoz kapcsolódó  közösségi közlekedés alap-infrastruktúrájának fejlesztésével (buszöblök, megállóhelyek, esőbeállók kialakítása, felújítása, akadálymentes járdakapcsolatok kiépítése, stb.) Kossuth utca felújítása, Déli Külhatár út folytatása a Karácsond út irányába</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9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A fenntartható közlekedés feltételeinek erősítését szolgáló útfejlesztések a városban</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477"/>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i/>
                <w:iCs/>
                <w:color w:val="000000"/>
                <w:sz w:val="22"/>
                <w:szCs w:val="22"/>
                <w:lang w:eastAsia="hu-HU"/>
              </w:rPr>
            </w:pPr>
            <w:r w:rsidRPr="00C4713C">
              <w:rPr>
                <w:rFonts w:ascii="Calibri" w:hAnsi="Calibri"/>
                <w:i/>
                <w:iCs/>
                <w:color w:val="000000"/>
                <w:sz w:val="22"/>
                <w:szCs w:val="22"/>
                <w:lang w:eastAsia="hu-HU"/>
              </w:rPr>
              <w:t>Nagy-patak hídjainak felújítása, átépítése</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42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vAlign w:val="center"/>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Gyöngyös, Nyugati elkerülő út I.ütem</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42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vAlign w:val="center"/>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Gyöngyös, Nyugati elkerülő út II.ütem</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42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vAlign w:val="center"/>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Gyöngyös város közútjainak fejlesztése</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42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vAlign w:val="center"/>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Korszerűsítések a 24-es számú főúton</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6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Mátrafüred Hegyalja út csapadékviz elvezetésének rendezése</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42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Intermodális csomópont létrehozása</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42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Vasútpályaudvar rendezés</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600"/>
        </w:trPr>
        <w:tc>
          <w:tcPr>
            <w:tcW w:w="1763" w:type="dxa"/>
            <w:tcBorders>
              <w:top w:val="nil"/>
              <w:left w:val="single" w:sz="8" w:space="0" w:color="auto"/>
              <w:bottom w:val="nil"/>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nil"/>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Bel-, és külterületi kerékpárút hálózat kiépítése</w:t>
            </w:r>
          </w:p>
        </w:tc>
        <w:tc>
          <w:tcPr>
            <w:tcW w:w="818" w:type="dxa"/>
            <w:tcBorders>
              <w:top w:val="nil"/>
              <w:left w:val="nil"/>
              <w:bottom w:val="nil"/>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nil"/>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nil"/>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nil"/>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nil"/>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nil"/>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nil"/>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nil"/>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nil"/>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nil"/>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420"/>
        </w:trPr>
        <w:tc>
          <w:tcPr>
            <w:tcW w:w="1763" w:type="dxa"/>
            <w:tcBorders>
              <w:top w:val="single" w:sz="4" w:space="0" w:color="auto"/>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single" w:sz="4" w:space="0" w:color="auto"/>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Parkoló fejlesztés</w:t>
            </w:r>
          </w:p>
        </w:tc>
        <w:tc>
          <w:tcPr>
            <w:tcW w:w="818" w:type="dxa"/>
            <w:tcBorders>
              <w:top w:val="single" w:sz="4" w:space="0" w:color="auto"/>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single" w:sz="4"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single" w:sz="4"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single" w:sz="4"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single" w:sz="4"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single" w:sz="4"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single" w:sz="4"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single" w:sz="4"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single" w:sz="4" w:space="0" w:color="auto"/>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single" w:sz="4" w:space="0" w:color="auto"/>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42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Akadálymentesítés</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6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Önkormányzati intézmények energetikai korszerűsítése</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600"/>
        </w:trPr>
        <w:tc>
          <w:tcPr>
            <w:tcW w:w="1763" w:type="dxa"/>
            <w:tcBorders>
              <w:top w:val="nil"/>
              <w:left w:val="single" w:sz="8" w:space="0" w:color="auto"/>
              <w:bottom w:val="single" w:sz="4" w:space="0" w:color="auto"/>
              <w:right w:val="single" w:sz="4" w:space="0" w:color="auto"/>
            </w:tcBorders>
            <w:shd w:val="clear" w:color="CCFFFF" w:fill="DCE6F2"/>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 Berze Nagy János Gimnázium épületének energetikai korszerűsítése</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1200"/>
        </w:trPr>
        <w:tc>
          <w:tcPr>
            <w:tcW w:w="1763" w:type="dxa"/>
            <w:tcBorders>
              <w:top w:val="nil"/>
              <w:left w:val="single" w:sz="8" w:space="0" w:color="auto"/>
              <w:bottom w:val="single" w:sz="4" w:space="0" w:color="auto"/>
              <w:right w:val="single" w:sz="4" w:space="0" w:color="auto"/>
            </w:tcBorders>
            <w:shd w:val="clear" w:color="CCFFFF" w:fill="DCE6F2"/>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 Kálváriaparti Általános Iskola és József Attila Szakközépiskola  épületegyüttesének energetikai korszerűsítése.</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900"/>
        </w:trPr>
        <w:tc>
          <w:tcPr>
            <w:tcW w:w="1763" w:type="dxa"/>
            <w:tcBorders>
              <w:top w:val="nil"/>
              <w:left w:val="single" w:sz="8" w:space="0" w:color="auto"/>
              <w:bottom w:val="single" w:sz="4" w:space="0" w:color="auto"/>
              <w:right w:val="single" w:sz="4" w:space="0" w:color="auto"/>
            </w:tcBorders>
            <w:shd w:val="clear" w:color="CCFFFF" w:fill="DCE6F2"/>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i/>
                <w:iCs/>
                <w:color w:val="000000"/>
                <w:sz w:val="22"/>
                <w:szCs w:val="22"/>
                <w:lang w:eastAsia="hu-HU"/>
              </w:rPr>
            </w:pPr>
            <w:r w:rsidRPr="00C4713C">
              <w:rPr>
                <w:rFonts w:ascii="Calibri" w:hAnsi="Calibri"/>
                <w:i/>
                <w:iCs/>
                <w:color w:val="000000"/>
                <w:sz w:val="22"/>
                <w:szCs w:val="22"/>
                <w:lang w:eastAsia="hu-HU"/>
              </w:rPr>
              <w:t>Zöldváros programban játszóterek és extrém sportpálya, KRESZ park kialakítása</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15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Város energiafüggőségének mérséklése épületek energiahatékonységának javításával, valamint megújuló energia park kialakításával.</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6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Művelődési Ház energetikai fejlesztése</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6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Városi könyvtár (Fő tér 10.) energetikai felújítása</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6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i/>
                <w:iCs/>
                <w:color w:val="000000"/>
                <w:sz w:val="22"/>
                <w:szCs w:val="22"/>
                <w:lang w:eastAsia="hu-HU"/>
              </w:rPr>
            </w:pPr>
            <w:r w:rsidRPr="00C4713C">
              <w:rPr>
                <w:rFonts w:ascii="Calibri" w:hAnsi="Calibri"/>
                <w:i/>
                <w:iCs/>
                <w:color w:val="000000"/>
                <w:sz w:val="22"/>
                <w:szCs w:val="22"/>
                <w:lang w:eastAsia="hu-HU"/>
              </w:rPr>
              <w:t>Önkormányzati óvodák energetikai korszerűsítése</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42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i/>
                <w:iCs/>
                <w:color w:val="000000"/>
                <w:sz w:val="22"/>
                <w:szCs w:val="22"/>
                <w:lang w:eastAsia="hu-HU"/>
              </w:rPr>
            </w:pPr>
            <w:r w:rsidRPr="00C4713C">
              <w:rPr>
                <w:rFonts w:ascii="Calibri" w:hAnsi="Calibri"/>
                <w:i/>
                <w:iCs/>
                <w:color w:val="000000"/>
                <w:sz w:val="22"/>
                <w:szCs w:val="22"/>
                <w:lang w:eastAsia="hu-HU"/>
              </w:rPr>
              <w:t>Közvilágítás korszerűsítése</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42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Farkasmályi inert lerakó rekultiválása</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r>
      <w:tr w:rsidR="00C4713C" w:rsidRPr="00C4713C" w:rsidTr="00C4713C">
        <w:trPr>
          <w:trHeight w:val="6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Gyöngyösi tó és környéke  pihenőcentrum kialakítása</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r>
      <w:tr w:rsidR="00C4713C" w:rsidRPr="00C4713C" w:rsidTr="00C4713C">
        <w:trPr>
          <w:trHeight w:val="42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Térségi szelektív hulladékkezelő</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42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Parkoló kialakítása Mátrafüreden</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435"/>
        </w:trPr>
        <w:tc>
          <w:tcPr>
            <w:tcW w:w="1763" w:type="dxa"/>
            <w:tcBorders>
              <w:top w:val="nil"/>
              <w:left w:val="single" w:sz="8" w:space="0" w:color="auto"/>
              <w:bottom w:val="single" w:sz="8"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8"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Városi hidak felújítása</w:t>
            </w:r>
          </w:p>
        </w:tc>
        <w:tc>
          <w:tcPr>
            <w:tcW w:w="818" w:type="dxa"/>
            <w:tcBorders>
              <w:top w:val="nil"/>
              <w:left w:val="nil"/>
              <w:bottom w:val="single" w:sz="8"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8"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8"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8"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8"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8"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8"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8"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8"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8"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900"/>
        </w:trPr>
        <w:tc>
          <w:tcPr>
            <w:tcW w:w="1763" w:type="dxa"/>
            <w:tcBorders>
              <w:top w:val="single" w:sz="4" w:space="0" w:color="auto"/>
              <w:left w:val="single" w:sz="8" w:space="0" w:color="auto"/>
              <w:bottom w:val="single" w:sz="4" w:space="0" w:color="auto"/>
              <w:right w:val="single" w:sz="4" w:space="0" w:color="auto"/>
            </w:tcBorders>
            <w:shd w:val="clear" w:color="CCFFFF" w:fill="DCE6F2"/>
            <w:vAlign w:val="center"/>
            <w:hideMark/>
          </w:tcPr>
          <w:p w:rsidR="00C4713C" w:rsidRPr="00C4713C" w:rsidRDefault="00C4713C" w:rsidP="00C4713C">
            <w:pPr>
              <w:spacing w:after="0" w:line="240" w:lineRule="auto"/>
              <w:jc w:val="center"/>
              <w:rPr>
                <w:rFonts w:ascii="Arial" w:hAnsi="Arial" w:cs="Arial"/>
                <w:b/>
                <w:bCs/>
                <w:color w:val="000000"/>
                <w:sz w:val="20"/>
                <w:szCs w:val="20"/>
                <w:lang w:eastAsia="hu-HU"/>
              </w:rPr>
            </w:pPr>
            <w:r w:rsidRPr="00C4713C">
              <w:rPr>
                <w:rFonts w:ascii="Calibri" w:hAnsi="Calibri" w:cs="Arial"/>
                <w:color w:val="000000"/>
                <w:sz w:val="22"/>
                <w:szCs w:val="22"/>
                <w:lang w:eastAsia="hu-HU"/>
              </w:rPr>
              <w:t>A településen és annak vonzáskörzetében atársadalmi kohézió erősítése</w:t>
            </w:r>
          </w:p>
        </w:tc>
        <w:tc>
          <w:tcPr>
            <w:tcW w:w="5024" w:type="dxa"/>
            <w:tcBorders>
              <w:top w:val="nil"/>
              <w:left w:val="nil"/>
              <w:bottom w:val="single" w:sz="4" w:space="0" w:color="auto"/>
              <w:right w:val="single" w:sz="4" w:space="0" w:color="auto"/>
            </w:tcBorders>
            <w:shd w:val="clear" w:color="CCFFFF" w:fill="DCE6F2"/>
            <w:vAlign w:val="center"/>
            <w:hideMark/>
          </w:tcPr>
          <w:p w:rsidR="00C4713C" w:rsidRPr="00C4713C" w:rsidRDefault="00C4713C" w:rsidP="00C4713C">
            <w:pPr>
              <w:spacing w:after="0" w:line="240" w:lineRule="auto"/>
              <w:jc w:val="center"/>
              <w:rPr>
                <w:rFonts w:ascii="Calibri" w:hAnsi="Calibri"/>
                <w:color w:val="000000"/>
                <w:sz w:val="22"/>
                <w:szCs w:val="22"/>
                <w:lang w:eastAsia="hu-HU"/>
              </w:rPr>
            </w:pPr>
            <w:r w:rsidRPr="00C4713C">
              <w:rPr>
                <w:rFonts w:ascii="Calibri" w:hAnsi="Calibri"/>
                <w:color w:val="000000"/>
                <w:sz w:val="22"/>
                <w:szCs w:val="22"/>
                <w:lang w:eastAsia="hu-HU"/>
              </w:rPr>
              <w:t>A TOP 2.1 intézkedéshez kapcsolódó soft projekt.</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9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vAlign w:val="center"/>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Nemzetközi betyártalálkozó rendezvény hagyományának megteremtése</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6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Orvostörténeti múzeum kialakítása a régi kórház egyik épületében</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12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lastRenderedPageBreak/>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i/>
                <w:iCs/>
                <w:color w:val="000000"/>
                <w:sz w:val="22"/>
                <w:szCs w:val="22"/>
                <w:lang w:eastAsia="hu-HU"/>
              </w:rPr>
            </w:pPr>
            <w:r w:rsidRPr="00C4713C">
              <w:rPr>
                <w:rFonts w:ascii="Calibri" w:hAnsi="Calibri"/>
                <w:i/>
                <w:iCs/>
                <w:color w:val="000000"/>
                <w:sz w:val="22"/>
                <w:szCs w:val="22"/>
                <w:lang w:eastAsia="hu-HU"/>
              </w:rPr>
              <w:t>Petőfi út 30. alatti természettudományi raktár műemléképületének felújítása, kiállítótér létrehozása, a hozzá kapcsolódó infrastruktúra kiépítése</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1200"/>
        </w:trPr>
        <w:tc>
          <w:tcPr>
            <w:tcW w:w="1763" w:type="dxa"/>
            <w:tcBorders>
              <w:top w:val="nil"/>
              <w:left w:val="single" w:sz="8" w:space="0" w:color="auto"/>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4"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Az Észak-nyugati  városrész rehabilitációjához kapcsolódó társadalmi felzárkóztatást célzó programok</w:t>
            </w:r>
          </w:p>
        </w:tc>
        <w:tc>
          <w:tcPr>
            <w:tcW w:w="818" w:type="dxa"/>
            <w:tcBorders>
              <w:top w:val="nil"/>
              <w:left w:val="nil"/>
              <w:bottom w:val="single" w:sz="4"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4"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r w:rsidR="00C4713C" w:rsidRPr="00C4713C" w:rsidTr="00C4713C">
        <w:trPr>
          <w:trHeight w:val="615"/>
        </w:trPr>
        <w:tc>
          <w:tcPr>
            <w:tcW w:w="1763" w:type="dxa"/>
            <w:tcBorders>
              <w:top w:val="nil"/>
              <w:left w:val="single" w:sz="8" w:space="0" w:color="auto"/>
              <w:bottom w:val="single" w:sz="8" w:space="0" w:color="auto"/>
              <w:right w:val="single" w:sz="4" w:space="0" w:color="auto"/>
            </w:tcBorders>
            <w:shd w:val="clear" w:color="CCFFFF" w:fill="DCE6F2"/>
            <w:noWrap/>
            <w:vAlign w:val="bottom"/>
            <w:hideMark/>
          </w:tcPr>
          <w:p w:rsidR="00C4713C" w:rsidRPr="00C4713C" w:rsidRDefault="00C4713C" w:rsidP="00C4713C">
            <w:pPr>
              <w:spacing w:after="0" w:line="240" w:lineRule="auto"/>
              <w:rPr>
                <w:rFonts w:ascii="Calibri" w:hAnsi="Calibri"/>
                <w:color w:val="000000"/>
                <w:sz w:val="22"/>
                <w:szCs w:val="22"/>
                <w:lang w:eastAsia="hu-HU"/>
              </w:rPr>
            </w:pPr>
            <w:r w:rsidRPr="00C4713C">
              <w:rPr>
                <w:rFonts w:ascii="Calibri" w:hAnsi="Calibri"/>
                <w:color w:val="000000"/>
                <w:sz w:val="22"/>
                <w:szCs w:val="22"/>
                <w:lang w:eastAsia="hu-HU"/>
              </w:rPr>
              <w:t> </w:t>
            </w:r>
          </w:p>
        </w:tc>
        <w:tc>
          <w:tcPr>
            <w:tcW w:w="5024" w:type="dxa"/>
            <w:tcBorders>
              <w:top w:val="nil"/>
              <w:left w:val="nil"/>
              <w:bottom w:val="single" w:sz="8" w:space="0" w:color="auto"/>
              <w:right w:val="single" w:sz="4" w:space="0" w:color="auto"/>
            </w:tcBorders>
            <w:shd w:val="clear" w:color="CCFFFF" w:fill="DCE6F2"/>
            <w:noWrap/>
            <w:vAlign w:val="center"/>
            <w:hideMark/>
          </w:tcPr>
          <w:p w:rsidR="00C4713C" w:rsidRPr="00C4713C" w:rsidRDefault="00C4713C" w:rsidP="00C4713C">
            <w:pPr>
              <w:spacing w:after="0" w:line="240" w:lineRule="auto"/>
              <w:jc w:val="both"/>
              <w:rPr>
                <w:rFonts w:ascii="Calibri" w:hAnsi="Calibri"/>
                <w:color w:val="000000"/>
                <w:sz w:val="22"/>
                <w:szCs w:val="22"/>
                <w:lang w:eastAsia="hu-HU"/>
              </w:rPr>
            </w:pPr>
            <w:r w:rsidRPr="00C4713C">
              <w:rPr>
                <w:rFonts w:ascii="Calibri" w:hAnsi="Calibri"/>
                <w:color w:val="000000"/>
                <w:sz w:val="22"/>
                <w:szCs w:val="22"/>
                <w:lang w:eastAsia="hu-HU"/>
              </w:rPr>
              <w:t>Zsinagóga fejlesztése, közösségi funkciók kialakítása</w:t>
            </w:r>
          </w:p>
        </w:tc>
        <w:tc>
          <w:tcPr>
            <w:tcW w:w="818" w:type="dxa"/>
            <w:tcBorders>
              <w:top w:val="nil"/>
              <w:left w:val="nil"/>
              <w:bottom w:val="single" w:sz="8" w:space="0" w:color="auto"/>
              <w:right w:val="single" w:sz="4" w:space="0" w:color="auto"/>
            </w:tcBorders>
            <w:shd w:val="clear" w:color="CCFFFF" w:fill="DCE6F2"/>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8"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x</w:t>
            </w:r>
          </w:p>
        </w:tc>
        <w:tc>
          <w:tcPr>
            <w:tcW w:w="851" w:type="dxa"/>
            <w:tcBorders>
              <w:top w:val="nil"/>
              <w:left w:val="nil"/>
              <w:bottom w:val="single" w:sz="8"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8"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8"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8"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1" w:type="dxa"/>
            <w:tcBorders>
              <w:top w:val="nil"/>
              <w:left w:val="nil"/>
              <w:bottom w:val="single" w:sz="8"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850" w:type="dxa"/>
            <w:tcBorders>
              <w:top w:val="nil"/>
              <w:left w:val="nil"/>
              <w:bottom w:val="single" w:sz="8"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8" w:space="0" w:color="auto"/>
              <w:right w:val="single" w:sz="4"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c>
          <w:tcPr>
            <w:tcW w:w="709" w:type="dxa"/>
            <w:tcBorders>
              <w:top w:val="nil"/>
              <w:left w:val="nil"/>
              <w:bottom w:val="single" w:sz="8" w:space="0" w:color="auto"/>
              <w:right w:val="single" w:sz="8" w:space="0" w:color="auto"/>
            </w:tcBorders>
            <w:shd w:val="clear" w:color="CCCCFF" w:fill="B9CDE5"/>
            <w:noWrap/>
            <w:vAlign w:val="bottom"/>
            <w:hideMark/>
          </w:tcPr>
          <w:p w:rsidR="00C4713C" w:rsidRPr="00C4713C" w:rsidRDefault="00C4713C" w:rsidP="00C4713C">
            <w:pPr>
              <w:spacing w:after="0" w:line="240" w:lineRule="auto"/>
              <w:jc w:val="center"/>
              <w:rPr>
                <w:rFonts w:ascii="Calibri" w:hAnsi="Calibri"/>
                <w:b/>
                <w:bCs/>
                <w:color w:val="000000"/>
                <w:sz w:val="32"/>
                <w:szCs w:val="32"/>
                <w:lang w:eastAsia="hu-HU"/>
              </w:rPr>
            </w:pPr>
            <w:r w:rsidRPr="00C4713C">
              <w:rPr>
                <w:rFonts w:ascii="Calibri" w:hAnsi="Calibri"/>
                <w:b/>
                <w:bCs/>
                <w:color w:val="000000"/>
                <w:sz w:val="32"/>
                <w:szCs w:val="32"/>
                <w:lang w:eastAsia="hu-HU"/>
              </w:rPr>
              <w:t> </w:t>
            </w:r>
          </w:p>
        </w:tc>
      </w:tr>
    </w:tbl>
    <w:p w:rsidR="00FA5A02" w:rsidRDefault="00FA5A02" w:rsidP="00F775E8">
      <w:pPr>
        <w:pStyle w:val="Cmsor3"/>
        <w:sectPr w:rsidR="00FA5A02" w:rsidSect="00A042E1">
          <w:pgSz w:w="16839" w:h="11907" w:orient="landscape"/>
          <w:pgMar w:top="1134" w:right="1134" w:bottom="1134" w:left="1134" w:header="709" w:footer="709" w:gutter="0"/>
          <w:cols w:space="720"/>
          <w:titlePg/>
          <w:docGrid w:linePitch="360"/>
        </w:sectPr>
      </w:pPr>
    </w:p>
    <w:p w:rsidR="00E50E16" w:rsidRPr="0095299C" w:rsidRDefault="004505C6" w:rsidP="00F775E8">
      <w:pPr>
        <w:pStyle w:val="Cmsor3"/>
      </w:pPr>
      <w:bookmarkStart w:id="29" w:name="_Toc437595427"/>
      <w:r w:rsidRPr="004505C6">
        <w:lastRenderedPageBreak/>
        <w:t>Sokoldalú, innovatív és versenyképes helyi gazdaság kialakítása</w:t>
      </w:r>
      <w:r w:rsidRPr="0095299C">
        <w:t xml:space="preserve"> </w:t>
      </w:r>
      <w:r w:rsidR="00E50E16" w:rsidRPr="0095299C">
        <w:t>cél</w:t>
      </w:r>
      <w:bookmarkEnd w:id="29"/>
    </w:p>
    <w:p w:rsidR="00F775E8" w:rsidRDefault="00F775E8" w:rsidP="00E50E16">
      <w:pPr>
        <w:rPr>
          <w:rFonts w:ascii="Book Antiqua" w:hAnsi="Book Antiqua"/>
        </w:rPr>
      </w:pPr>
    </w:p>
    <w:p w:rsidR="00E50E16" w:rsidRPr="0095299C" w:rsidRDefault="00E50E16" w:rsidP="00E50E16">
      <w:pPr>
        <w:rPr>
          <w:rFonts w:ascii="Book Antiqua" w:hAnsi="Book Antiqua"/>
        </w:rPr>
      </w:pPr>
      <w:r w:rsidRPr="0095299C">
        <w:rPr>
          <w:rFonts w:ascii="Book Antiqua" w:hAnsi="Book Antiqua"/>
        </w:rPr>
        <w:t xml:space="preserve">A munkához való jog a közösség minden dolgozó korú tagjára vonatkozik, amellyel élve saját igyekezete révén részesülhet mindannak gyümölcséből, amit a város kínál. A várost használók ennek az elvárásnak megfelelően azt igénylik a helyi önkormányzatoktól, hogy a más kormányzati testületekkel és a magánszektorral karöltve elősegítse és ösztönözze a foglalkoztatás biztosítását, kiváltképp a munkába állni szándékozó fiatalok számára. Az önkormányzatokra a gazdasági lehetőségek megteremtésének feladata hárul, amely magában foglalja a vállalkozások támogatását és a gazdasági fejlődésre nézve kedvező feltételek kialakítását is. </w:t>
      </w:r>
    </w:p>
    <w:p w:rsidR="00E50E16" w:rsidRPr="0095299C" w:rsidRDefault="00E50E16" w:rsidP="00E50E16">
      <w:pPr>
        <w:rPr>
          <w:rFonts w:ascii="Book Antiqua" w:hAnsi="Book Antiqua"/>
        </w:rPr>
      </w:pPr>
      <w:r w:rsidRPr="0095299C">
        <w:rPr>
          <w:rFonts w:ascii="Book Antiqua" w:hAnsi="Book Antiqua"/>
        </w:rPr>
        <w:t xml:space="preserve">Gyöngyös gazdasági fejlődése elengedhetetlen, ha hozzá akar járulni használói (az ott lakók, a munka vagy bevásárlás céljából odautazók, a bel- és külföldi turisták) életszínvonalának emeléséhez. </w:t>
      </w:r>
    </w:p>
    <w:p w:rsidR="00E50E16" w:rsidRPr="0095299C" w:rsidRDefault="00E50E16" w:rsidP="00E50E16">
      <w:pPr>
        <w:rPr>
          <w:rFonts w:ascii="Book Antiqua" w:hAnsi="Book Antiqua"/>
        </w:rPr>
      </w:pPr>
      <w:r w:rsidRPr="0095299C">
        <w:rPr>
          <w:rFonts w:ascii="Book Antiqua" w:hAnsi="Book Antiqua"/>
        </w:rPr>
        <w:t>A gazdasági fejlődéssel párhuzamosan szükség van a társadalmi fejlesztésre, a környezet védelmére.</w:t>
      </w:r>
    </w:p>
    <w:p w:rsidR="00E50E16" w:rsidRPr="0095299C" w:rsidRDefault="00E50E16" w:rsidP="00F775E8">
      <w:r w:rsidRPr="0095299C">
        <w:t>Fejlesztési alapelvek</w:t>
      </w:r>
    </w:p>
    <w:p w:rsidR="00E50E16" w:rsidRPr="0095299C" w:rsidRDefault="00E50E16" w:rsidP="00805282">
      <w:pPr>
        <w:numPr>
          <w:ilvl w:val="0"/>
          <w:numId w:val="24"/>
        </w:numPr>
        <w:tabs>
          <w:tab w:val="left" w:pos="360"/>
        </w:tabs>
        <w:suppressAutoHyphens/>
        <w:spacing w:before="60" w:after="60" w:line="288" w:lineRule="auto"/>
        <w:jc w:val="both"/>
        <w:rPr>
          <w:rFonts w:ascii="Book Antiqua" w:hAnsi="Book Antiqua"/>
          <w:b/>
        </w:rPr>
      </w:pPr>
      <w:r w:rsidRPr="0095299C">
        <w:rPr>
          <w:rFonts w:ascii="Book Antiqua" w:hAnsi="Book Antiqua"/>
          <w:b/>
        </w:rPr>
        <w:t xml:space="preserve">Gyöngyösnek biztosítania kell a hozzá tartozó közösségek gazdasági fejlődését </w:t>
      </w:r>
    </w:p>
    <w:p w:rsidR="00E50E16" w:rsidRPr="0095299C" w:rsidRDefault="00E50E16" w:rsidP="00E50E16">
      <w:pPr>
        <w:rPr>
          <w:rFonts w:ascii="Book Antiqua" w:hAnsi="Book Antiqua"/>
        </w:rPr>
      </w:pPr>
      <w:r w:rsidRPr="0095299C">
        <w:rPr>
          <w:rFonts w:ascii="Book Antiqua" w:hAnsi="Book Antiqua"/>
        </w:rPr>
        <w:t xml:space="preserve">Az önkormányzatok hagyományosan úgy tekintették saját szerepüket, mint amelynek lényege bizonyos városi </w:t>
      </w:r>
      <w:r w:rsidRPr="0095299C">
        <w:rPr>
          <w:rFonts w:ascii="Book Antiqua" w:hAnsi="Book Antiqua"/>
        </w:rPr>
        <w:lastRenderedPageBreak/>
        <w:t xml:space="preserve">közszolgáltatások biztosítása, adminisztrációja és irányítása, általában a központi kormányzattal közösen fedezett bevételekből finanszírozva. </w:t>
      </w:r>
    </w:p>
    <w:p w:rsidR="00E50E16" w:rsidRPr="0095299C" w:rsidRDefault="00E50E16" w:rsidP="00E50E16">
      <w:pPr>
        <w:rPr>
          <w:rFonts w:ascii="Book Antiqua" w:hAnsi="Book Antiqua"/>
        </w:rPr>
      </w:pPr>
      <w:r w:rsidRPr="0095299C">
        <w:rPr>
          <w:rFonts w:ascii="Book Antiqua" w:hAnsi="Book Antiqua"/>
        </w:rPr>
        <w:t xml:space="preserve">A városok megváltozott jellege és a várost használók megváltozott igényei azonban egyre inkább arra késztetik a városi önkormányzatokat, hogy a városokat a gazdasági változás és fejlődés eredőinek, ennek megfelelően pedig a termelés, az elosztás, a csere és a fogyasztás gazdasági szerveződéseinek tekintsék. </w:t>
      </w:r>
    </w:p>
    <w:p w:rsidR="00E50E16" w:rsidRPr="0095299C" w:rsidRDefault="00E50E16" w:rsidP="00805282">
      <w:pPr>
        <w:numPr>
          <w:ilvl w:val="0"/>
          <w:numId w:val="24"/>
        </w:numPr>
        <w:tabs>
          <w:tab w:val="left" w:pos="360"/>
        </w:tabs>
        <w:suppressAutoHyphens/>
        <w:spacing w:before="60" w:after="60" w:line="288" w:lineRule="auto"/>
        <w:jc w:val="both"/>
        <w:rPr>
          <w:rFonts w:ascii="Book Antiqua" w:hAnsi="Book Antiqua"/>
          <w:b/>
        </w:rPr>
      </w:pPr>
      <w:r w:rsidRPr="0095299C">
        <w:rPr>
          <w:rFonts w:ascii="Book Antiqua" w:hAnsi="Book Antiqua"/>
          <w:b/>
        </w:rPr>
        <w:t xml:space="preserve">A gazdasági és a társadalmi fejlődés elválaszthatatlanul összefügg </w:t>
      </w:r>
    </w:p>
    <w:p w:rsidR="00E50E16" w:rsidRPr="0095299C" w:rsidRDefault="00E50E16" w:rsidP="00E50E16">
      <w:pPr>
        <w:rPr>
          <w:rFonts w:ascii="Book Antiqua" w:hAnsi="Book Antiqua"/>
        </w:rPr>
      </w:pPr>
      <w:r w:rsidRPr="0095299C">
        <w:rPr>
          <w:rFonts w:ascii="Book Antiqua" w:hAnsi="Book Antiqua"/>
        </w:rPr>
        <w:t xml:space="preserve">Nyilvánvaló összefüggés áll fenn aközött, ahogyan a város használói gazdasági tevékenységüket folytatják és aközött, ahogyan e munka eredményét felhasználják életük nem gazdasági vonatkozású területein (szabadidő, kultúra, vallás stb.). </w:t>
      </w:r>
    </w:p>
    <w:p w:rsidR="00E50E16" w:rsidRPr="0095299C" w:rsidRDefault="00E50E16" w:rsidP="00E50E16">
      <w:pPr>
        <w:rPr>
          <w:rFonts w:ascii="Book Antiqua" w:hAnsi="Book Antiqua"/>
        </w:rPr>
      </w:pPr>
      <w:r w:rsidRPr="0095299C">
        <w:rPr>
          <w:rFonts w:ascii="Book Antiqua" w:hAnsi="Book Antiqua"/>
        </w:rPr>
        <w:t xml:space="preserve">Az önkormányzatoknak ennélfogva nemcsak az élet színvonalával, de az élet minőségével is foglalkozniuk kell. </w:t>
      </w:r>
    </w:p>
    <w:p w:rsidR="00E50E16" w:rsidRPr="0095299C" w:rsidRDefault="00E50E16" w:rsidP="00E50E16">
      <w:pPr>
        <w:rPr>
          <w:rFonts w:ascii="Book Antiqua" w:hAnsi="Book Antiqua"/>
        </w:rPr>
      </w:pPr>
      <w:r w:rsidRPr="0095299C">
        <w:rPr>
          <w:rFonts w:ascii="Book Antiqua" w:hAnsi="Book Antiqua"/>
        </w:rPr>
        <w:t xml:space="preserve">A növekedés következményeit nem csupán gazdasági szempontok szerint kell felmérni, hanem figyelembe kell venni e növekedésnek az emberi környezetre gyakorolt hatásait is. </w:t>
      </w:r>
    </w:p>
    <w:p w:rsidR="00E50E16" w:rsidRPr="0095299C" w:rsidRDefault="00E50E16" w:rsidP="00E50E16">
      <w:pPr>
        <w:rPr>
          <w:rFonts w:ascii="Book Antiqua" w:hAnsi="Book Antiqua"/>
        </w:rPr>
      </w:pPr>
      <w:r w:rsidRPr="0095299C">
        <w:rPr>
          <w:rFonts w:ascii="Book Antiqua" w:hAnsi="Book Antiqua"/>
        </w:rPr>
        <w:t xml:space="preserve">A fenntartható fejlődés, vagyis a gazdasági fejlődés, a környezetvédelem és a társadalmi javulás közötti hármas egyensúly megteremtése Gyöngyös gazdasági növekedésének legátfogóbb célkitűzése kell </w:t>
      </w:r>
      <w:r w:rsidR="00D34DBA">
        <w:rPr>
          <w:rFonts w:ascii="Book Antiqua" w:hAnsi="Book Antiqua"/>
        </w:rPr>
        <w:t xml:space="preserve">hogy </w:t>
      </w:r>
      <w:r w:rsidRPr="0095299C">
        <w:rPr>
          <w:rFonts w:ascii="Book Antiqua" w:hAnsi="Book Antiqua"/>
        </w:rPr>
        <w:t xml:space="preserve">legyen. </w:t>
      </w:r>
    </w:p>
    <w:p w:rsidR="00E50E16" w:rsidRPr="0095299C" w:rsidRDefault="00E50E16" w:rsidP="00805282">
      <w:pPr>
        <w:numPr>
          <w:ilvl w:val="0"/>
          <w:numId w:val="24"/>
        </w:numPr>
        <w:tabs>
          <w:tab w:val="left" w:pos="360"/>
        </w:tabs>
        <w:suppressAutoHyphens/>
        <w:spacing w:before="60" w:after="60" w:line="288" w:lineRule="auto"/>
        <w:jc w:val="both"/>
        <w:rPr>
          <w:rFonts w:ascii="Book Antiqua" w:hAnsi="Book Antiqua"/>
          <w:b/>
        </w:rPr>
      </w:pPr>
      <w:r w:rsidRPr="0095299C">
        <w:rPr>
          <w:rFonts w:ascii="Book Antiqua" w:hAnsi="Book Antiqua"/>
          <w:b/>
        </w:rPr>
        <w:t xml:space="preserve">Gazdasági és társadalmi tekintetben a város része az őt környező régiónak vagy "hátországnak" </w:t>
      </w:r>
    </w:p>
    <w:p w:rsidR="00E50E16" w:rsidRPr="0095299C" w:rsidRDefault="00E50E16" w:rsidP="00E50E16">
      <w:pPr>
        <w:rPr>
          <w:rFonts w:ascii="Book Antiqua" w:hAnsi="Book Antiqua"/>
        </w:rPr>
      </w:pPr>
      <w:r w:rsidRPr="0095299C">
        <w:rPr>
          <w:rFonts w:ascii="Book Antiqua" w:hAnsi="Book Antiqua"/>
        </w:rPr>
        <w:lastRenderedPageBreak/>
        <w:t xml:space="preserve">Tervek, stratégiák, irányelvek, javaslatok és programok előkészítése során az önkormányzatnak meg kell vizsgálnia Gyöngyös kapcsolatrendszerét a régión belül. </w:t>
      </w:r>
    </w:p>
    <w:p w:rsidR="00E50E16" w:rsidRPr="0095299C" w:rsidRDefault="00E50E16" w:rsidP="00E50E16">
      <w:pPr>
        <w:rPr>
          <w:rFonts w:ascii="Book Antiqua" w:hAnsi="Book Antiqua"/>
        </w:rPr>
      </w:pPr>
      <w:r w:rsidRPr="0095299C">
        <w:rPr>
          <w:rFonts w:ascii="Book Antiqua" w:hAnsi="Book Antiqua"/>
        </w:rPr>
        <w:t xml:space="preserve">Erre abból a célból van szükség, hogy számításba vegyék más települések önkormányzatai által kidolgozott, az övékkel konkuráló vagy azokat kiegészítő terveket, és felmérjék az együttműködés lehetőségeit, például az erőforrások közös kihasználása terén. Ez magában foglalja a munkakapcsolatok kialakítását más, szintén önkormányzati fennhatóság alá tartozó területekkel; az igazgatás azon magasabb szintjével, amelyek tervezési munkája egy nagyobb területet fog át. </w:t>
      </w:r>
    </w:p>
    <w:p w:rsidR="00E50E16" w:rsidRPr="0095299C" w:rsidRDefault="00E50E16" w:rsidP="00805282">
      <w:pPr>
        <w:numPr>
          <w:ilvl w:val="0"/>
          <w:numId w:val="24"/>
        </w:numPr>
        <w:tabs>
          <w:tab w:val="left" w:pos="360"/>
        </w:tabs>
        <w:suppressAutoHyphens/>
        <w:spacing w:before="60" w:after="60" w:line="288" w:lineRule="auto"/>
        <w:jc w:val="both"/>
        <w:rPr>
          <w:rFonts w:ascii="Book Antiqua" w:hAnsi="Book Antiqua"/>
          <w:b/>
        </w:rPr>
      </w:pPr>
      <w:r w:rsidRPr="0095299C">
        <w:rPr>
          <w:rFonts w:ascii="Book Antiqua" w:hAnsi="Book Antiqua"/>
          <w:b/>
        </w:rPr>
        <w:t xml:space="preserve">A gazdasági növekedés és fejlődés feltétele az olyan infrastruktúra, amely kellőképp biztosítja e növekedés alapjait, fenntartását és fokozását </w:t>
      </w:r>
    </w:p>
    <w:p w:rsidR="00E50E16" w:rsidRPr="0095299C" w:rsidRDefault="00E50E16" w:rsidP="00E50E16">
      <w:pPr>
        <w:rPr>
          <w:rFonts w:ascii="Book Antiqua" w:hAnsi="Book Antiqua"/>
        </w:rPr>
      </w:pPr>
      <w:r w:rsidRPr="0095299C">
        <w:rPr>
          <w:rFonts w:ascii="Book Antiqua" w:hAnsi="Book Antiqua"/>
        </w:rPr>
        <w:t xml:space="preserve">Minden növekedéshez szükséges a megfelelő háttérinfrastruktúra: a szállítás, a távközlés, a közszolgáltatások, a szociális és kommunális létesítmények stb. Az ezekről való gondoskodás hagyományosan az önkormányzatok feladata, hiszen nagyrészt ők biztosítják azt az infrastruktúrát, amely nélkül a város nem képes fennmaradni. </w:t>
      </w:r>
    </w:p>
    <w:p w:rsidR="00E50E16" w:rsidRPr="0095299C" w:rsidRDefault="00E50E16" w:rsidP="00E50E16">
      <w:pPr>
        <w:rPr>
          <w:rFonts w:ascii="Book Antiqua" w:hAnsi="Book Antiqua"/>
        </w:rPr>
      </w:pPr>
      <w:r w:rsidRPr="0095299C">
        <w:rPr>
          <w:rFonts w:ascii="Book Antiqua" w:hAnsi="Book Antiqua"/>
        </w:rPr>
        <w:t xml:space="preserve">Az önkormányzatnak kötelessége tehát, hogy megállapítsa a mindenkori infrastruktúrában mutatkozó bármilyen hiányosságokat, és hogy a szocio-ökonómiai fejlesztésre vonatkozó valamennyi tervében, illetve az azzal kapcsolatos irányelvekben, javaslatokban, stratégiákban és programokban gondoskodjon azok orvoslásáról. </w:t>
      </w:r>
    </w:p>
    <w:p w:rsidR="00E50E16" w:rsidRPr="0095299C" w:rsidRDefault="00E50E16" w:rsidP="00805282">
      <w:pPr>
        <w:numPr>
          <w:ilvl w:val="0"/>
          <w:numId w:val="24"/>
        </w:numPr>
        <w:tabs>
          <w:tab w:val="left" w:pos="360"/>
        </w:tabs>
        <w:suppressAutoHyphens/>
        <w:spacing w:before="60" w:after="60" w:line="288" w:lineRule="auto"/>
        <w:jc w:val="both"/>
        <w:rPr>
          <w:rFonts w:ascii="Book Antiqua" w:hAnsi="Book Antiqua"/>
          <w:b/>
        </w:rPr>
      </w:pPr>
      <w:r w:rsidRPr="0095299C">
        <w:rPr>
          <w:rFonts w:ascii="Book Antiqua" w:hAnsi="Book Antiqua"/>
          <w:b/>
        </w:rPr>
        <w:lastRenderedPageBreak/>
        <w:t xml:space="preserve">A magán és az önkormányzati szektorok közötti együttműködés Gyöngyös gazdasági növekedésének és fejlődésének fontos összetevője </w:t>
      </w:r>
    </w:p>
    <w:p w:rsidR="00E50E16" w:rsidRPr="0095299C" w:rsidRDefault="00E50E16" w:rsidP="00E50E16">
      <w:pPr>
        <w:rPr>
          <w:rFonts w:ascii="Book Antiqua" w:hAnsi="Book Antiqua"/>
        </w:rPr>
      </w:pPr>
      <w:r w:rsidRPr="0095299C">
        <w:rPr>
          <w:rFonts w:ascii="Book Antiqua" w:hAnsi="Book Antiqua"/>
        </w:rPr>
        <w:t xml:space="preserve">A gazdasági reform az önkormányzatok tevékenységében úgy jelentkezik, hogy megpróbálják bevonni a magánszektort a közcélú feladatok elvégzésébe, a közszolgáltatások terén pedig lehetővé teszik a versenyt. </w:t>
      </w:r>
    </w:p>
    <w:p w:rsidR="00E50E16" w:rsidRPr="0095299C" w:rsidRDefault="00E50E16" w:rsidP="00E50E16">
      <w:pPr>
        <w:rPr>
          <w:rFonts w:ascii="Book Antiqua" w:hAnsi="Book Antiqua"/>
        </w:rPr>
      </w:pPr>
      <w:r w:rsidRPr="0095299C">
        <w:rPr>
          <w:rFonts w:ascii="Book Antiqua" w:hAnsi="Book Antiqua"/>
        </w:rPr>
        <w:t xml:space="preserve">Az infrastruktúráról való gondoskodás hagyományosan a hatósági szektor kötelessége. Tekintve azonban, hogy az infrastruktúra nagyban szolgálja más szektorok érdekeit is, továbbá hogy az önkormányzatnak nem mindig áll módjában az infrastruktúrának a gazdasági fejlődés megkövetelte fejlesztéseit végrehajtani, megfontolás tárgyává kell tenni az infrastruktúra biztosítására vonatkozó kötelezettségek újrafelosztását. </w:t>
      </w:r>
    </w:p>
    <w:p w:rsidR="00E50E16" w:rsidRDefault="00E50E16" w:rsidP="00E50E16">
      <w:pPr>
        <w:rPr>
          <w:rFonts w:ascii="Book Antiqua" w:hAnsi="Book Antiqua"/>
        </w:rPr>
      </w:pPr>
      <w:r w:rsidRPr="0095299C">
        <w:rPr>
          <w:rFonts w:ascii="Book Antiqua" w:hAnsi="Book Antiqua"/>
        </w:rPr>
        <w:t>E téren szükséges a magánszektorral való együttműködés, különösen a képzési és oktatási programokat illetően, továbbá a szociális létesítmények biztosítása.</w:t>
      </w:r>
    </w:p>
    <w:p w:rsidR="00D34DBA" w:rsidRPr="00D34DBA" w:rsidRDefault="00D34DBA" w:rsidP="00E50E16">
      <w:pPr>
        <w:rPr>
          <w:rFonts w:ascii="Book Antiqua" w:hAnsi="Book Antiqua"/>
          <w:b/>
        </w:rPr>
      </w:pPr>
      <w:r w:rsidRPr="00D34DBA">
        <w:rPr>
          <w:rFonts w:ascii="Book Antiqua" w:hAnsi="Book Antiqua"/>
          <w:b/>
        </w:rPr>
        <w:t>Ugyancsak megfontolandó, hogy a költséges infrastruktúra fejlesztés fenntartásában milyen módon vonhatóak be az infrastruktúra előnyeit élvező gazdasági társaságok.</w:t>
      </w:r>
    </w:p>
    <w:p w:rsidR="00E50E16" w:rsidRPr="0095299C" w:rsidRDefault="00E50E16" w:rsidP="00E50E16">
      <w:pPr>
        <w:rPr>
          <w:rFonts w:ascii="Book Antiqua" w:hAnsi="Book Antiqua"/>
        </w:rPr>
      </w:pPr>
    </w:p>
    <w:p w:rsidR="00E50E16" w:rsidRPr="0095299C" w:rsidRDefault="00E50E16" w:rsidP="00E50E16">
      <w:pPr>
        <w:pStyle w:val="Cmsor4"/>
        <w:keepNext/>
        <w:numPr>
          <w:ilvl w:val="3"/>
          <w:numId w:val="0"/>
        </w:numPr>
        <w:suppressAutoHyphens/>
        <w:spacing w:after="60" w:line="288" w:lineRule="auto"/>
        <w:ind w:left="864" w:hanging="864"/>
        <w:jc w:val="both"/>
        <w:rPr>
          <w:rFonts w:ascii="Book Antiqua" w:hAnsi="Book Antiqua"/>
        </w:rPr>
      </w:pPr>
      <w:r w:rsidRPr="0095299C">
        <w:rPr>
          <w:rFonts w:ascii="Book Antiqua" w:hAnsi="Book Antiqua"/>
        </w:rPr>
        <w:t xml:space="preserve">Munkahelyteremtés, foglalkoztatás intézkedés </w:t>
      </w:r>
    </w:p>
    <w:p w:rsidR="00E50E16" w:rsidRPr="0095299C" w:rsidRDefault="00E50E16" w:rsidP="00E50E16">
      <w:pPr>
        <w:pStyle w:val="Cmsor5"/>
        <w:numPr>
          <w:ilvl w:val="4"/>
          <w:numId w:val="0"/>
        </w:numPr>
        <w:suppressAutoHyphens/>
        <w:spacing w:before="240" w:after="60" w:line="288" w:lineRule="auto"/>
        <w:ind w:left="1008" w:hanging="1008"/>
        <w:jc w:val="both"/>
        <w:rPr>
          <w:rFonts w:ascii="Book Antiqua" w:hAnsi="Book Antiqua"/>
          <w:sz w:val="22"/>
          <w:szCs w:val="22"/>
        </w:rPr>
      </w:pPr>
      <w:r w:rsidRPr="0095299C">
        <w:rPr>
          <w:rFonts w:ascii="Book Antiqua" w:hAnsi="Book Antiqua"/>
          <w:sz w:val="22"/>
          <w:szCs w:val="22"/>
        </w:rPr>
        <w:t>Célok</w:t>
      </w:r>
    </w:p>
    <w:p w:rsidR="00E50E16" w:rsidRPr="0095299C" w:rsidRDefault="00E50E16" w:rsidP="00E50E16">
      <w:pPr>
        <w:rPr>
          <w:rFonts w:ascii="Book Antiqua" w:hAnsi="Book Antiqua"/>
        </w:rPr>
      </w:pPr>
      <w:r w:rsidRPr="0095299C">
        <w:rPr>
          <w:rFonts w:ascii="Book Antiqua" w:hAnsi="Book Antiqua"/>
        </w:rPr>
        <w:lastRenderedPageBreak/>
        <w:t xml:space="preserve">Elsődleges cél a városban </w:t>
      </w:r>
      <w:r>
        <w:rPr>
          <w:rFonts w:ascii="Book Antiqua" w:hAnsi="Book Antiqua"/>
        </w:rPr>
        <w:t>t</w:t>
      </w:r>
      <w:r w:rsidRPr="0095299C">
        <w:rPr>
          <w:rFonts w:ascii="Book Antiqua" w:hAnsi="Book Antiqua"/>
        </w:rPr>
        <w:t>öbb száz új munkahely létrehozása, illetve a munkanélküliek minél nagyobb számban történő foglalkoztatása.</w:t>
      </w:r>
    </w:p>
    <w:p w:rsidR="00E50E16" w:rsidRPr="0095299C" w:rsidRDefault="00E50E16" w:rsidP="00E50E16">
      <w:pPr>
        <w:rPr>
          <w:rFonts w:ascii="Book Antiqua" w:hAnsi="Book Antiqua"/>
        </w:rPr>
      </w:pPr>
      <w:r w:rsidRPr="0095299C">
        <w:rPr>
          <w:rFonts w:ascii="Book Antiqua" w:hAnsi="Book Antiqua"/>
        </w:rPr>
        <w:t>Kiemelt cél a mikro, és kisvállalkozások megerősítése célzott intézkedések végrehajtásával.</w:t>
      </w:r>
    </w:p>
    <w:p w:rsidR="00E50E16" w:rsidRPr="0095299C" w:rsidRDefault="00E50E16" w:rsidP="00E50E16">
      <w:pPr>
        <w:rPr>
          <w:rFonts w:ascii="Book Antiqua" w:hAnsi="Book Antiqua"/>
          <w:b/>
        </w:rPr>
      </w:pPr>
      <w:r w:rsidRPr="0095299C">
        <w:rPr>
          <w:rFonts w:ascii="Book Antiqua" w:hAnsi="Book Antiqua"/>
          <w:b/>
        </w:rPr>
        <w:t>Figyelembe véve a település regionális összehasonlításban alacsony munkanélküliségi rátáját a meglévő munkanélküliség csökkentése a munkaerőpiacról tartósan kiszoruló csoportok munkaerőpiaci integrációjával lehetséges. (Az önkormányzat a vállalkozások számára kedvező környezetet tud biztosítani, a legfontosabb munkaerőpiaci kérdés a megfelelő szakismeretekkel rendelkező képzett munkaerő biztosítása – amelyet az oktatási fejezetben mutatunk be -, illetőleg a tartós munkanélküliek integrálása.)</w:t>
      </w:r>
    </w:p>
    <w:p w:rsidR="00E50E16" w:rsidRPr="0095299C" w:rsidRDefault="00E50E16" w:rsidP="00E50E16">
      <w:pPr>
        <w:rPr>
          <w:rFonts w:ascii="Book Antiqua" w:hAnsi="Book Antiqua"/>
        </w:rPr>
      </w:pPr>
    </w:p>
    <w:p w:rsidR="00E50E16" w:rsidRPr="00D8550D" w:rsidRDefault="00E50E16" w:rsidP="00D8550D">
      <w:pPr>
        <w:pStyle w:val="Cmsor5"/>
        <w:numPr>
          <w:ilvl w:val="4"/>
          <w:numId w:val="0"/>
        </w:numPr>
        <w:suppressAutoHyphens/>
        <w:spacing w:before="240" w:after="60" w:line="288" w:lineRule="auto"/>
        <w:ind w:left="1008" w:hanging="1008"/>
        <w:jc w:val="both"/>
        <w:rPr>
          <w:rFonts w:ascii="Book Antiqua" w:hAnsi="Book Antiqua"/>
          <w:sz w:val="22"/>
          <w:szCs w:val="22"/>
        </w:rPr>
      </w:pPr>
      <w:r w:rsidRPr="00D8550D">
        <w:rPr>
          <w:rFonts w:ascii="Book Antiqua" w:hAnsi="Book Antiqua"/>
          <w:sz w:val="22"/>
          <w:szCs w:val="22"/>
        </w:rPr>
        <w:t>Indokolás</w:t>
      </w:r>
    </w:p>
    <w:p w:rsidR="00E50E16" w:rsidRPr="0095299C" w:rsidRDefault="00E50E16" w:rsidP="00E50E16">
      <w:pPr>
        <w:rPr>
          <w:rFonts w:ascii="Book Antiqua" w:hAnsi="Book Antiqua"/>
        </w:rPr>
      </w:pPr>
    </w:p>
    <w:p w:rsidR="00E50E16" w:rsidRPr="0095299C" w:rsidRDefault="00E50E16" w:rsidP="00E50E16">
      <w:pPr>
        <w:rPr>
          <w:rFonts w:ascii="Book Antiqua" w:hAnsi="Book Antiqua"/>
        </w:rPr>
      </w:pPr>
      <w:r w:rsidRPr="0095299C">
        <w:rPr>
          <w:rFonts w:ascii="Book Antiqua" w:hAnsi="Book Antiqua"/>
        </w:rPr>
        <w:t>Az alábbiakban javasolt gazdaságfejlesztési stratégia az alábbi pillérekre épül:</w:t>
      </w:r>
    </w:p>
    <w:p w:rsidR="00E50E16" w:rsidRPr="0095299C" w:rsidRDefault="00E50E16" w:rsidP="00E50E16">
      <w:pPr>
        <w:rPr>
          <w:rFonts w:ascii="Book Antiqua" w:hAnsi="Book Antiqua"/>
        </w:rPr>
      </w:pPr>
    </w:p>
    <w:p w:rsidR="00E50E16" w:rsidRPr="0095299C" w:rsidRDefault="00E50E16" w:rsidP="00805282">
      <w:pPr>
        <w:numPr>
          <w:ilvl w:val="0"/>
          <w:numId w:val="21"/>
        </w:numPr>
        <w:tabs>
          <w:tab w:val="left" w:pos="720"/>
        </w:tabs>
        <w:suppressAutoHyphens/>
        <w:spacing w:after="0" w:line="240" w:lineRule="auto"/>
        <w:rPr>
          <w:rFonts w:ascii="Book Antiqua" w:hAnsi="Book Antiqua"/>
        </w:rPr>
      </w:pPr>
      <w:r w:rsidRPr="0095299C">
        <w:rPr>
          <w:rFonts w:ascii="Book Antiqua" w:hAnsi="Book Antiqua"/>
        </w:rPr>
        <w:t>Az innovációk terjedésének gyorsítása</w:t>
      </w:r>
    </w:p>
    <w:p w:rsidR="00E50E16" w:rsidRPr="0095299C" w:rsidRDefault="00E50E16" w:rsidP="00805282">
      <w:pPr>
        <w:numPr>
          <w:ilvl w:val="0"/>
          <w:numId w:val="21"/>
        </w:numPr>
        <w:tabs>
          <w:tab w:val="left" w:pos="720"/>
        </w:tabs>
        <w:suppressAutoHyphens/>
        <w:spacing w:after="0" w:line="240" w:lineRule="auto"/>
        <w:rPr>
          <w:rFonts w:ascii="Book Antiqua" w:hAnsi="Book Antiqua"/>
        </w:rPr>
      </w:pPr>
      <w:r w:rsidRPr="0095299C">
        <w:rPr>
          <w:rFonts w:ascii="Book Antiqua" w:hAnsi="Book Antiqua"/>
        </w:rPr>
        <w:t>A gazdaságpolitika kisvállalkozásbarát jellegének erősítése</w:t>
      </w:r>
    </w:p>
    <w:p w:rsidR="00E50E16" w:rsidRPr="0095299C" w:rsidRDefault="00E50E16" w:rsidP="00805282">
      <w:pPr>
        <w:numPr>
          <w:ilvl w:val="0"/>
          <w:numId w:val="21"/>
        </w:numPr>
        <w:tabs>
          <w:tab w:val="left" w:pos="720"/>
        </w:tabs>
        <w:suppressAutoHyphens/>
        <w:spacing w:after="0" w:line="240" w:lineRule="auto"/>
        <w:rPr>
          <w:rFonts w:ascii="Book Antiqua" w:hAnsi="Book Antiqua"/>
        </w:rPr>
      </w:pPr>
      <w:r w:rsidRPr="0095299C">
        <w:rPr>
          <w:rFonts w:ascii="Book Antiqua" w:hAnsi="Book Antiqua"/>
        </w:rPr>
        <w:t>A regionális fejlesztési lehetőségek hasznosítása</w:t>
      </w:r>
    </w:p>
    <w:p w:rsidR="00E50E16" w:rsidRPr="0095299C" w:rsidRDefault="00E50E16" w:rsidP="00E50E16">
      <w:pPr>
        <w:rPr>
          <w:rFonts w:ascii="Book Antiqua" w:hAnsi="Book Antiqua"/>
        </w:rPr>
      </w:pPr>
    </w:p>
    <w:p w:rsidR="00E50E16" w:rsidRPr="0095299C" w:rsidRDefault="00E50E16" w:rsidP="00E50E16">
      <w:pPr>
        <w:rPr>
          <w:rFonts w:ascii="Book Antiqua" w:hAnsi="Book Antiqua"/>
        </w:rPr>
      </w:pPr>
      <w:r w:rsidRPr="0095299C">
        <w:rPr>
          <w:rFonts w:ascii="Book Antiqua" w:hAnsi="Book Antiqua"/>
          <w:b/>
        </w:rPr>
        <w:lastRenderedPageBreak/>
        <w:t>Fontos kiemelni, hogy a prioritások által kitűzött célok teljesítése követelményként jelenik meg az EU gazdaságfejlesztési stratégiájában.</w:t>
      </w:r>
      <w:r w:rsidRPr="0095299C">
        <w:rPr>
          <w:rFonts w:ascii="Book Antiqua" w:hAnsi="Book Antiqua"/>
        </w:rPr>
        <w:t xml:space="preserve"> </w:t>
      </w:r>
    </w:p>
    <w:p w:rsidR="00E50E16" w:rsidRPr="0095299C" w:rsidRDefault="00E50E16" w:rsidP="00E50E16">
      <w:pPr>
        <w:rPr>
          <w:rFonts w:ascii="Book Antiqua" w:hAnsi="Book Antiqua"/>
        </w:rPr>
      </w:pPr>
    </w:p>
    <w:p w:rsidR="00E50E16" w:rsidRPr="0095299C" w:rsidRDefault="00E50E16" w:rsidP="00E50E16">
      <w:pPr>
        <w:autoSpaceDE w:val="0"/>
        <w:rPr>
          <w:rFonts w:ascii="Book Antiqua" w:hAnsi="Book Antiqua"/>
        </w:rPr>
      </w:pPr>
      <w:r w:rsidRPr="0095299C">
        <w:rPr>
          <w:rFonts w:ascii="Book Antiqua" w:hAnsi="Book Antiqua"/>
        </w:rPr>
        <w:t>Az önkormányzati stratégiák szempontjából kiemelt elemek: a gazdasági versenyképesség, valamint haladás fő forrásai a tudás, az innováció – és a kkv szektor alkalmazkodó képessége. Ezért e két tényezőt kell gazdaságpolitikája középpontjába állítania.</w:t>
      </w:r>
    </w:p>
    <w:p w:rsidR="00E50E16" w:rsidRPr="0095299C" w:rsidRDefault="00E50E16" w:rsidP="00F775E8">
      <w:pPr>
        <w:pStyle w:val="Cmsor5"/>
        <w:rPr>
          <w:rFonts w:eastAsia="Calibri"/>
        </w:rPr>
      </w:pPr>
      <w:r w:rsidRPr="0095299C">
        <w:rPr>
          <w:rFonts w:eastAsia="Calibri"/>
        </w:rPr>
        <w:t>Az innovációk terjedésének gyorsítása</w:t>
      </w:r>
    </w:p>
    <w:p w:rsidR="00E50E16" w:rsidRPr="0095299C" w:rsidRDefault="00E50E16" w:rsidP="00E50E16">
      <w:pPr>
        <w:autoSpaceDE w:val="0"/>
        <w:rPr>
          <w:rFonts w:ascii="Book Antiqua" w:hAnsi="Book Antiqua"/>
        </w:rPr>
      </w:pPr>
    </w:p>
    <w:p w:rsidR="00E50E16" w:rsidRPr="0095299C" w:rsidRDefault="00E50E16" w:rsidP="00E50E16">
      <w:pPr>
        <w:autoSpaceDE w:val="0"/>
        <w:rPr>
          <w:rFonts w:ascii="Book Antiqua" w:hAnsi="Book Antiqua"/>
        </w:rPr>
      </w:pPr>
      <w:r w:rsidRPr="0095299C">
        <w:rPr>
          <w:rFonts w:ascii="Book Antiqua" w:hAnsi="Book Antiqua"/>
        </w:rPr>
        <w:t xml:space="preserve">A kis- és középvállalkozások iparjogvédelmi tájékozottságának szintje rendkívül alacsony, csak elenyésző hányaduknak van iparjogvédelmi gyakorlata. Hiába állnak rendelkezésre az iparjogvédelmi információk sokrétű csatornái, hiányzik a kis- és középvállalkozásokból az e csatornák használatához fűződő érdekeltség. </w:t>
      </w:r>
    </w:p>
    <w:p w:rsidR="00E50E16" w:rsidRPr="0095299C" w:rsidRDefault="00E50E16" w:rsidP="00E50E16">
      <w:pPr>
        <w:rPr>
          <w:rFonts w:ascii="Book Antiqua" w:hAnsi="Book Antiqua"/>
        </w:rPr>
      </w:pPr>
    </w:p>
    <w:p w:rsidR="00E50E16" w:rsidRPr="0095299C" w:rsidRDefault="00E50E16" w:rsidP="00E50E16">
      <w:pPr>
        <w:autoSpaceDE w:val="0"/>
        <w:rPr>
          <w:rFonts w:ascii="Book Antiqua" w:hAnsi="Book Antiqua"/>
        </w:rPr>
      </w:pPr>
      <w:r w:rsidRPr="0095299C">
        <w:rPr>
          <w:rFonts w:ascii="Book Antiqua" w:hAnsi="Book Antiqua"/>
        </w:rPr>
        <w:t>A fejleszteni kívánó vállalkozások széles körében súlyos gond például a tőkehiány. Ezért mindent meg kell tenni azért, hogy a gazdaságban is valamennyi elemét illetően kialakuljon az – akár hazai K+F eredményen, akár technológia transzferen alapuló – innovációk finanszírozásának piac-konform rendszere.</w:t>
      </w:r>
    </w:p>
    <w:p w:rsidR="00E50E16" w:rsidRPr="0095299C" w:rsidRDefault="00E50E16" w:rsidP="00E50E16">
      <w:pPr>
        <w:autoSpaceDE w:val="0"/>
        <w:rPr>
          <w:rFonts w:ascii="Book Antiqua" w:hAnsi="Book Antiqua"/>
        </w:rPr>
      </w:pPr>
      <w:r w:rsidRPr="0095299C">
        <w:rPr>
          <w:rFonts w:ascii="Book Antiqua" w:hAnsi="Book Antiqua"/>
        </w:rPr>
        <w:t>A források között ugyan minden méretcsoportban és tulajdonformánál legnagyobb jelentőségű a saját forrás, a mikró- és kisvállalkozások jóval szerényebb hitelre és ál</w:t>
      </w:r>
      <w:r w:rsidRPr="0095299C">
        <w:rPr>
          <w:rFonts w:ascii="Book Antiqua" w:hAnsi="Book Antiqua"/>
        </w:rPr>
        <w:lastRenderedPageBreak/>
        <w:t>lami támogatásra számítanak, mint a nagyobbak. Rendkívül alacsony azonban a hazai más cégektől való tőkebevonás lehetősége is, ami a vállalkozói együttműködés alacsony színvonalára hívja fel a figyelmet.</w:t>
      </w:r>
    </w:p>
    <w:p w:rsidR="00E50E16" w:rsidRPr="0095299C" w:rsidRDefault="00E50E16" w:rsidP="00E50E16">
      <w:pPr>
        <w:autoSpaceDE w:val="0"/>
        <w:rPr>
          <w:rFonts w:ascii="Book Antiqua" w:hAnsi="Book Antiqua"/>
        </w:rPr>
      </w:pPr>
      <w:r w:rsidRPr="0095299C">
        <w:rPr>
          <w:rFonts w:ascii="Book Antiqua" w:hAnsi="Book Antiqua"/>
        </w:rPr>
        <w:t>A finanszírozási rendszer korszerűsítése sokoldalú feladat. Igen erőteljesen (s a kkv szférában különös odafigyeléssel) kell növelnünk a vállalati tőkefelhalmozás lehetőségeit. A cél érdekében mindenek előtt az innovációra törekvő kkv-k adó- és illeték kedvezményeinek a bővítése.</w:t>
      </w:r>
    </w:p>
    <w:p w:rsidR="00E50E16" w:rsidRPr="0095299C" w:rsidRDefault="00E50E16" w:rsidP="00E50E16">
      <w:pPr>
        <w:autoSpaceDE w:val="0"/>
        <w:rPr>
          <w:rFonts w:ascii="Book Antiqua" w:hAnsi="Book Antiqua"/>
        </w:rPr>
      </w:pPr>
      <w:r w:rsidRPr="0095299C">
        <w:rPr>
          <w:rFonts w:ascii="Book Antiqua" w:hAnsi="Book Antiqua"/>
        </w:rPr>
        <w:t xml:space="preserve">A színvonalas innovációs gyakorlat kulcs-fontosságú kiinduló pontja, hogy a vállalat rendszeresen kísérje figyelemmel fogyasztói igényeit és ezeknek változásait. </w:t>
      </w:r>
      <w:r>
        <w:rPr>
          <w:rFonts w:ascii="Book Antiqua" w:hAnsi="Book Antiqua"/>
        </w:rPr>
        <w:t>Kiemelt cél olyan vállalatközi, és multidiplicináris együttműködések kialakítása, amelyek alkalmasak a EU Horizont 2020 fejlesztési forrásainak bevonására.</w:t>
      </w:r>
    </w:p>
    <w:p w:rsidR="00E50E16" w:rsidRPr="0095299C" w:rsidRDefault="00E50E16" w:rsidP="00E50E16">
      <w:pPr>
        <w:autoSpaceDE w:val="0"/>
        <w:rPr>
          <w:rFonts w:ascii="Book Antiqua" w:hAnsi="Book Antiqua"/>
        </w:rPr>
      </w:pPr>
      <w:r w:rsidRPr="0095299C">
        <w:rPr>
          <w:rFonts w:ascii="Book Antiqua" w:hAnsi="Book Antiqua"/>
        </w:rPr>
        <w:t xml:space="preserve">A (viszonylag) fejlett országok termelőszférájában alkalmazásra kerülő innovációs „tudás” nem csekély része a nemzeti K + F szférából származik. Nem kétséges, hogy számos hazai kutatóhely – jó tudományos teljesítménye alapján - ugyancsak képes lenne erre. Az Észak-Magyarországi régióban erre példa a Robert Bosch Mechanotrikai Tanszék. </w:t>
      </w:r>
    </w:p>
    <w:p w:rsidR="00E50E16" w:rsidRPr="0095299C" w:rsidRDefault="00E50E16" w:rsidP="00E50E16">
      <w:pPr>
        <w:rPr>
          <w:rFonts w:ascii="Book Antiqua" w:hAnsi="Book Antiqua"/>
        </w:rPr>
      </w:pPr>
    </w:p>
    <w:p w:rsidR="00E50E16" w:rsidRPr="0095299C" w:rsidRDefault="00E50E16" w:rsidP="00F775E8">
      <w:pPr>
        <w:pStyle w:val="Cmsor5"/>
        <w:rPr>
          <w:rFonts w:eastAsia="Calibri"/>
        </w:rPr>
      </w:pPr>
      <w:r w:rsidRPr="0095299C">
        <w:rPr>
          <w:rFonts w:eastAsia="Calibri"/>
        </w:rPr>
        <w:t>A gazdaságpolitika kisvállalkozás-barát jellegének erősítése</w:t>
      </w:r>
    </w:p>
    <w:p w:rsidR="00E50E16" w:rsidRPr="0095299C" w:rsidRDefault="00E50E16" w:rsidP="00E50E16">
      <w:pPr>
        <w:rPr>
          <w:rFonts w:ascii="Book Antiqua" w:hAnsi="Book Antiqua"/>
        </w:rPr>
      </w:pPr>
    </w:p>
    <w:p w:rsidR="00E50E16" w:rsidRPr="0095299C" w:rsidRDefault="00E50E16" w:rsidP="00E50E16">
      <w:pPr>
        <w:autoSpaceDE w:val="0"/>
        <w:rPr>
          <w:rFonts w:ascii="Book Antiqua" w:hAnsi="Book Antiqua"/>
        </w:rPr>
      </w:pPr>
      <w:r w:rsidRPr="0095299C">
        <w:rPr>
          <w:rFonts w:ascii="Book Antiqua" w:hAnsi="Book Antiqua"/>
        </w:rPr>
        <w:t xml:space="preserve">a) </w:t>
      </w:r>
      <w:r>
        <w:rPr>
          <w:rFonts w:ascii="Book Antiqua" w:hAnsi="Book Antiqua"/>
        </w:rPr>
        <w:t xml:space="preserve">Az önkormányzat start-up, spin off kedvezményes infrastruktúra biztosítással tudja jelentősen növelni a </w:t>
      </w:r>
      <w:r>
        <w:rPr>
          <w:rFonts w:ascii="Book Antiqua" w:hAnsi="Book Antiqua"/>
        </w:rPr>
        <w:lastRenderedPageBreak/>
        <w:t>mikrorégióban működő vállalkozások eredményességét. Itt kialakulnak azok az együttműködési formák, és termékek amelyek később az gazdasági sikersztorivá érhetnek.</w:t>
      </w:r>
    </w:p>
    <w:p w:rsidR="00E50E16" w:rsidRPr="0095299C" w:rsidRDefault="00E50E16" w:rsidP="00E50E16">
      <w:pPr>
        <w:autoSpaceDE w:val="0"/>
        <w:rPr>
          <w:rFonts w:ascii="Book Antiqua" w:hAnsi="Book Antiqua"/>
        </w:rPr>
      </w:pPr>
    </w:p>
    <w:p w:rsidR="00E50E16" w:rsidRPr="0095299C" w:rsidRDefault="00E50E16" w:rsidP="00E50E16">
      <w:pPr>
        <w:autoSpaceDE w:val="0"/>
        <w:rPr>
          <w:rFonts w:ascii="Book Antiqua" w:hAnsi="Book Antiqua"/>
        </w:rPr>
      </w:pPr>
      <w:r w:rsidRPr="0095299C">
        <w:rPr>
          <w:rFonts w:ascii="Book Antiqua" w:hAnsi="Book Antiqua"/>
        </w:rPr>
        <w:t>b) Általános nézet, hogy a magyar munkaerő szaktudása versenyképességi előny, ma már gazdaságunk – s kiemelten a kkv szféra - számos baja vezethető vissza ugyanis a munkaerő képzettségével összefüggő problémákra.</w:t>
      </w:r>
      <w:r>
        <w:rPr>
          <w:rFonts w:ascii="Book Antiqua" w:hAnsi="Book Antiqua"/>
        </w:rPr>
        <w:t xml:space="preserve"> A képzési struktúra diverzifikálása, az önkormányzati együttműködés a szegmensben jelentős gazdaságfejlesztési hatással bír.</w:t>
      </w:r>
    </w:p>
    <w:p w:rsidR="00E50E16" w:rsidRPr="0095299C" w:rsidRDefault="00E50E16" w:rsidP="00E50E16">
      <w:pPr>
        <w:rPr>
          <w:rFonts w:ascii="Book Antiqua" w:hAnsi="Book Antiqua"/>
        </w:rPr>
      </w:pPr>
    </w:p>
    <w:p w:rsidR="00E50E16" w:rsidRPr="0095299C" w:rsidRDefault="00E50E16" w:rsidP="00E50E16">
      <w:pPr>
        <w:autoSpaceDE w:val="0"/>
        <w:rPr>
          <w:rFonts w:ascii="Book Antiqua" w:hAnsi="Book Antiqua"/>
        </w:rPr>
      </w:pPr>
      <w:r w:rsidRPr="0095299C">
        <w:rPr>
          <w:rFonts w:ascii="Book Antiqua" w:hAnsi="Book Antiqua"/>
        </w:rPr>
        <w:t>c) A fejlett EU tagországokban a vállalkozásbarát környezetnek fontos eleme egyrészt a bürokratikus előírások visszaszorítása, másrészt az on-line ügyintézés bővítése.</w:t>
      </w:r>
    </w:p>
    <w:p w:rsidR="00E50E16" w:rsidRPr="0095299C" w:rsidRDefault="00D34DBA" w:rsidP="00E50E16">
      <w:pPr>
        <w:rPr>
          <w:rFonts w:ascii="Book Antiqua" w:hAnsi="Book Antiqua"/>
        </w:rPr>
      </w:pPr>
      <w:r>
        <w:rPr>
          <w:rFonts w:ascii="Book Antiqua" w:hAnsi="Book Antiqua"/>
        </w:rPr>
        <w:t>Ezen a területen ugyancsak szükséges kialakítani azokat a finanszírozási rendszereket, amelyek révén a magántőke részt tud venni a rendszerek finanszírozásában.</w:t>
      </w:r>
    </w:p>
    <w:p w:rsidR="00E50E16" w:rsidRPr="0095299C" w:rsidRDefault="00E50E16" w:rsidP="00F775E8">
      <w:pPr>
        <w:pStyle w:val="Cmsor5"/>
        <w:rPr>
          <w:rFonts w:eastAsia="Calibri"/>
        </w:rPr>
      </w:pPr>
      <w:r w:rsidRPr="0095299C">
        <w:rPr>
          <w:rFonts w:eastAsia="Calibri"/>
        </w:rPr>
        <w:t>A regionális fejlesztés lehetőségeinek hasznosítása</w:t>
      </w:r>
    </w:p>
    <w:p w:rsidR="00E50E16" w:rsidRPr="0095299C" w:rsidRDefault="00E50E16" w:rsidP="00E50E16">
      <w:pPr>
        <w:rPr>
          <w:rFonts w:ascii="Book Antiqua" w:hAnsi="Book Antiqua"/>
        </w:rPr>
      </w:pPr>
    </w:p>
    <w:p w:rsidR="00E50E16" w:rsidRPr="0095299C" w:rsidRDefault="00E50E16" w:rsidP="00E50E16">
      <w:pPr>
        <w:autoSpaceDE w:val="0"/>
        <w:rPr>
          <w:rFonts w:ascii="Book Antiqua" w:hAnsi="Book Antiqua"/>
        </w:rPr>
      </w:pPr>
      <w:r w:rsidRPr="0095299C">
        <w:rPr>
          <w:rFonts w:ascii="Book Antiqua" w:hAnsi="Book Antiqua"/>
        </w:rPr>
        <w:t>A regionális vagy a régió-orientált kutatási- és technológai-politika kiemelt szerepet tölthet be</w:t>
      </w:r>
    </w:p>
    <w:p w:rsidR="00E50E16" w:rsidRPr="0095299C" w:rsidRDefault="00E50E16" w:rsidP="00E50E16">
      <w:pPr>
        <w:autoSpaceDE w:val="0"/>
        <w:rPr>
          <w:rFonts w:ascii="Book Antiqua" w:hAnsi="Book Antiqua"/>
        </w:rPr>
      </w:pPr>
      <w:r w:rsidRPr="0095299C">
        <w:rPr>
          <w:rFonts w:ascii="Book Antiqua" w:hAnsi="Book Antiqua"/>
        </w:rPr>
        <w:t xml:space="preserve">Magyarország területi szerkezetének modernizálásban, a régiók és települések versenyképességének fokozásában. Az elmúlt évtizedek gyakorlata és a nyugat-európai versenystratégiák kedvező tapasztalatai azt mutatják, hogy </w:t>
      </w:r>
      <w:r w:rsidRPr="0095299C">
        <w:rPr>
          <w:rFonts w:ascii="Book Antiqua" w:hAnsi="Book Antiqua"/>
        </w:rPr>
        <w:lastRenderedPageBreak/>
        <w:t>a regionális termelési rendszerek fejlesztése, a belső regionális erőforrások hasznosítása és a régiók jövedelemtermelő képességének jelentősebb növelése elképzelhetetlen a regionális innovációs hálózatok kiépítése nélkül</w:t>
      </w:r>
      <w:r>
        <w:rPr>
          <w:rFonts w:ascii="Book Antiqua" w:hAnsi="Book Antiqua"/>
        </w:rPr>
        <w:t>.</w:t>
      </w:r>
    </w:p>
    <w:p w:rsidR="00E50E16" w:rsidRPr="0095299C" w:rsidRDefault="00E50E16" w:rsidP="00E50E16">
      <w:pPr>
        <w:autoSpaceDE w:val="0"/>
        <w:rPr>
          <w:rFonts w:ascii="Book Antiqua" w:hAnsi="Book Antiqua"/>
        </w:rPr>
      </w:pPr>
      <w:r w:rsidRPr="0095299C">
        <w:rPr>
          <w:rFonts w:ascii="Book Antiqua" w:hAnsi="Book Antiqua"/>
        </w:rPr>
        <w:t>Az Európai Unióban számtalan példát találhatunk arra, hogyan kell a regionális fejlesztéseket szoros összhangban tervezni és szervezni a műszaki és technológiai átalakulással. Pozitív példaként utaltunk Baden–Württemberg és az észak-olasz tartományok által sikeresen alkalmazott innováció-orientált regionális fejlesztési stratégiákra. Ezen példák arra hívják fel a figyelmet, hogy a gazdasági fejlődésben fokozatosan erősödik a regionális tényezők szerepe. A regionális innovációs rendszer mélyrehatóbb változásokat képes előidézni, mint az elszigetelten működő vállalati technológiai átalakulások.</w:t>
      </w:r>
    </w:p>
    <w:p w:rsidR="00E50E16" w:rsidRPr="0095299C" w:rsidRDefault="00E50E16" w:rsidP="00E50E16">
      <w:pPr>
        <w:rPr>
          <w:rFonts w:ascii="Book Antiqua" w:hAnsi="Book Antiqua"/>
        </w:rPr>
      </w:pPr>
      <w:r w:rsidRPr="0095299C">
        <w:rPr>
          <w:rFonts w:ascii="Book Antiqua" w:hAnsi="Book Antiqua"/>
        </w:rPr>
        <w:t xml:space="preserve">A vállalkozások fejlesztéséhez meg kell teremteni azt a gazdasági, és infrastrukturális környezetet, amely hatékonyan képes kiszolgálni az igényeket. </w:t>
      </w:r>
      <w:r w:rsidR="00D34DBA">
        <w:rPr>
          <w:rFonts w:ascii="Book Antiqua" w:hAnsi="Book Antiqua"/>
        </w:rPr>
        <w:t>Tekintettel a rendelkezésre álló iparterületek betelepülésére, Gyöngyösnek a jövőben már a hozzáadott értékű „szolgáltatás portfolió” kialakításán kell dolgozni.</w:t>
      </w:r>
      <w:r w:rsidRPr="0095299C">
        <w:rPr>
          <w:rFonts w:ascii="Book Antiqua" w:hAnsi="Book Antiqua"/>
        </w:rPr>
        <w:t xml:space="preserve"> Ugyancsak szükséges helyet biztosítani a kisvállalkozási övezetnek, amely a helyi kisvállalkozások részére biztosít kedvező konstrukcióban betelepedési lehetőséget.</w:t>
      </w:r>
    </w:p>
    <w:p w:rsidR="00E50E16" w:rsidRPr="0095299C" w:rsidRDefault="00E50E16" w:rsidP="00E50E16">
      <w:pPr>
        <w:rPr>
          <w:rFonts w:ascii="Book Antiqua" w:hAnsi="Book Antiqua"/>
        </w:rPr>
      </w:pPr>
      <w:r w:rsidRPr="0095299C">
        <w:rPr>
          <w:rFonts w:ascii="Book Antiqua" w:hAnsi="Book Antiqua"/>
        </w:rPr>
        <w:t>A jogszabályi keretek adta lehetőségeken belül szükséges segíteni a helyi vállalkozásokat, a vállalkozási körülményeik javítását, munkához jutását.</w:t>
      </w:r>
    </w:p>
    <w:p w:rsidR="00E50E16" w:rsidRPr="0095299C" w:rsidRDefault="00E50E16" w:rsidP="00E50E16">
      <w:pPr>
        <w:rPr>
          <w:rFonts w:ascii="Book Antiqua" w:hAnsi="Book Antiqua"/>
        </w:rPr>
      </w:pPr>
      <w:r w:rsidRPr="0095299C">
        <w:rPr>
          <w:rFonts w:ascii="Book Antiqua" w:hAnsi="Book Antiqua"/>
        </w:rPr>
        <w:lastRenderedPageBreak/>
        <w:t>A közmunkaprogram lehetőséget biztosít a tartósan munkanélküliek foglalkoztatására, és a vállalkozási környezet fejlesztésére.</w:t>
      </w:r>
    </w:p>
    <w:p w:rsidR="00E50E16" w:rsidRPr="0095299C" w:rsidRDefault="00E50E16" w:rsidP="00E50E16">
      <w:pPr>
        <w:rPr>
          <w:rFonts w:ascii="Book Antiqua" w:hAnsi="Book Antiqua"/>
        </w:rPr>
      </w:pPr>
    </w:p>
    <w:p w:rsidR="00E50E16" w:rsidRPr="0095299C" w:rsidRDefault="00E50E16" w:rsidP="00E50E16">
      <w:pPr>
        <w:rPr>
          <w:rFonts w:ascii="Book Antiqua" w:hAnsi="Book Antiqua"/>
        </w:rPr>
      </w:pPr>
    </w:p>
    <w:p w:rsidR="00E50E16" w:rsidRPr="0095299C" w:rsidRDefault="00E50E16" w:rsidP="00E50E16">
      <w:pPr>
        <w:pStyle w:val="Cmsor4"/>
        <w:keepNext/>
        <w:numPr>
          <w:ilvl w:val="3"/>
          <w:numId w:val="0"/>
        </w:numPr>
        <w:suppressAutoHyphens/>
        <w:spacing w:after="60" w:line="288" w:lineRule="auto"/>
        <w:ind w:left="864" w:hanging="864"/>
        <w:jc w:val="both"/>
        <w:rPr>
          <w:rFonts w:ascii="Book Antiqua" w:hAnsi="Book Antiqua"/>
        </w:rPr>
      </w:pPr>
      <w:r>
        <w:rPr>
          <w:rFonts w:ascii="Book Antiqua" w:hAnsi="Book Antiqua"/>
        </w:rPr>
        <w:br w:type="page"/>
      </w:r>
      <w:r w:rsidRPr="0095299C">
        <w:rPr>
          <w:rFonts w:ascii="Book Antiqua" w:hAnsi="Book Antiqua"/>
        </w:rPr>
        <w:lastRenderedPageBreak/>
        <w:t>Kereskedelem és szolgáltatás fejlesztés intézkedés</w:t>
      </w:r>
    </w:p>
    <w:p w:rsidR="00E50E16" w:rsidRPr="0095299C" w:rsidRDefault="00E50E16" w:rsidP="00E50E16">
      <w:pPr>
        <w:pStyle w:val="Cmsor5"/>
        <w:numPr>
          <w:ilvl w:val="4"/>
          <w:numId w:val="0"/>
        </w:numPr>
        <w:suppressAutoHyphens/>
        <w:spacing w:before="240" w:after="60" w:line="288" w:lineRule="auto"/>
        <w:ind w:left="1008" w:hanging="1008"/>
        <w:jc w:val="both"/>
        <w:rPr>
          <w:rFonts w:ascii="Book Antiqua" w:hAnsi="Book Antiqua"/>
          <w:sz w:val="22"/>
          <w:szCs w:val="22"/>
        </w:rPr>
      </w:pPr>
      <w:r w:rsidRPr="0095299C">
        <w:rPr>
          <w:rFonts w:ascii="Book Antiqua" w:hAnsi="Book Antiqua"/>
          <w:sz w:val="22"/>
          <w:szCs w:val="22"/>
        </w:rPr>
        <w:t>Célok</w:t>
      </w:r>
    </w:p>
    <w:p w:rsidR="00E50E16" w:rsidRDefault="00E50E16" w:rsidP="00E50E16">
      <w:pPr>
        <w:rPr>
          <w:rFonts w:ascii="Book Antiqua" w:hAnsi="Book Antiqua"/>
        </w:rPr>
      </w:pPr>
      <w:r w:rsidRPr="0095299C">
        <w:rPr>
          <w:rFonts w:ascii="Book Antiqua" w:hAnsi="Book Antiqua"/>
        </w:rPr>
        <w:t>A településen belüli kereskedelemi szolgáltató helyek minőségi fejlesztése.</w:t>
      </w:r>
    </w:p>
    <w:p w:rsidR="00820C52" w:rsidRPr="0095299C" w:rsidRDefault="00820C52" w:rsidP="00E50E16">
      <w:pPr>
        <w:rPr>
          <w:rFonts w:ascii="Book Antiqua" w:hAnsi="Book Antiqua"/>
        </w:rPr>
      </w:pPr>
    </w:p>
    <w:p w:rsidR="00E50E16" w:rsidRPr="0095299C" w:rsidRDefault="00E50E16" w:rsidP="00E50E16">
      <w:pPr>
        <w:pStyle w:val="Cmsor5"/>
        <w:numPr>
          <w:ilvl w:val="4"/>
          <w:numId w:val="0"/>
        </w:numPr>
        <w:suppressAutoHyphens/>
        <w:spacing w:before="240" w:after="60" w:line="288" w:lineRule="auto"/>
        <w:ind w:left="1008" w:hanging="1008"/>
        <w:jc w:val="both"/>
        <w:rPr>
          <w:rFonts w:ascii="Book Antiqua" w:hAnsi="Book Antiqua"/>
          <w:sz w:val="22"/>
          <w:szCs w:val="22"/>
        </w:rPr>
      </w:pPr>
      <w:r w:rsidRPr="0095299C">
        <w:rPr>
          <w:rFonts w:ascii="Book Antiqua" w:hAnsi="Book Antiqua"/>
          <w:sz w:val="22"/>
          <w:szCs w:val="22"/>
        </w:rPr>
        <w:t>Indokolás</w:t>
      </w:r>
    </w:p>
    <w:p w:rsidR="00E50E16" w:rsidRPr="0095299C" w:rsidRDefault="00E50E16" w:rsidP="00E50E16">
      <w:pPr>
        <w:ind w:left="360"/>
        <w:rPr>
          <w:rFonts w:ascii="Book Antiqua" w:hAnsi="Book Antiqua"/>
        </w:rPr>
      </w:pPr>
    </w:p>
    <w:p w:rsidR="006A04C9" w:rsidRPr="006A04C9" w:rsidRDefault="006A04C9" w:rsidP="006A04C9">
      <w:pPr>
        <w:rPr>
          <w:rFonts w:ascii="Book Antiqua" w:hAnsi="Book Antiqua"/>
        </w:rPr>
      </w:pPr>
      <w:r>
        <w:rPr>
          <w:rFonts w:ascii="Book Antiqua" w:hAnsi="Book Antiqua"/>
        </w:rPr>
        <w:t>A beavatkozás</w:t>
      </w:r>
      <w:r w:rsidRPr="006A04C9">
        <w:rPr>
          <w:rFonts w:ascii="Book Antiqua" w:hAnsi="Book Antiqua"/>
        </w:rPr>
        <w:t xml:space="preserve"> célja egy olyan rendszer kialakítása, amely a térségben:</w:t>
      </w:r>
    </w:p>
    <w:p w:rsidR="006A04C9" w:rsidRPr="006A04C9" w:rsidRDefault="006A04C9" w:rsidP="006A04C9">
      <w:pPr>
        <w:rPr>
          <w:rFonts w:ascii="Book Antiqua" w:hAnsi="Book Antiqua"/>
        </w:rPr>
      </w:pPr>
    </w:p>
    <w:p w:rsidR="006A04C9" w:rsidRPr="006A04C9" w:rsidRDefault="006A04C9" w:rsidP="00805282">
      <w:pPr>
        <w:numPr>
          <w:ilvl w:val="0"/>
          <w:numId w:val="35"/>
        </w:numPr>
        <w:rPr>
          <w:rFonts w:ascii="Book Antiqua" w:hAnsi="Book Antiqua"/>
        </w:rPr>
      </w:pPr>
      <w:r w:rsidRPr="006A04C9">
        <w:rPr>
          <w:rFonts w:ascii="Book Antiqua" w:hAnsi="Book Antiqua"/>
        </w:rPr>
        <w:t>Jelentős gazdaságfejlesztési potenciállal rendelkezik</w:t>
      </w:r>
    </w:p>
    <w:p w:rsidR="006A04C9" w:rsidRPr="006A04C9" w:rsidRDefault="006A04C9" w:rsidP="00805282">
      <w:pPr>
        <w:numPr>
          <w:ilvl w:val="0"/>
          <w:numId w:val="35"/>
        </w:numPr>
        <w:rPr>
          <w:rFonts w:ascii="Book Antiqua" w:hAnsi="Book Antiqua"/>
        </w:rPr>
      </w:pPr>
      <w:r w:rsidRPr="006A04C9">
        <w:rPr>
          <w:rFonts w:ascii="Book Antiqua" w:hAnsi="Book Antiqua"/>
        </w:rPr>
        <w:t>Erősíti a helyiek identitását, és kötődését</w:t>
      </w:r>
    </w:p>
    <w:p w:rsidR="006A04C9" w:rsidRPr="006A04C9" w:rsidRDefault="006A04C9" w:rsidP="00805282">
      <w:pPr>
        <w:numPr>
          <w:ilvl w:val="0"/>
          <w:numId w:val="35"/>
        </w:numPr>
        <w:rPr>
          <w:rFonts w:ascii="Book Antiqua" w:hAnsi="Book Antiqua"/>
        </w:rPr>
      </w:pPr>
      <w:r w:rsidRPr="006A04C9">
        <w:rPr>
          <w:rFonts w:ascii="Book Antiqua" w:hAnsi="Book Antiqua"/>
        </w:rPr>
        <w:t>Gazdasági kapcsolatot alakít ki a közigazgatási, vállalkozói, és a helybenlakók közt</w:t>
      </w:r>
    </w:p>
    <w:p w:rsidR="006A04C9" w:rsidRPr="006A04C9" w:rsidRDefault="006A04C9" w:rsidP="00805282">
      <w:pPr>
        <w:numPr>
          <w:ilvl w:val="0"/>
          <w:numId w:val="35"/>
        </w:numPr>
        <w:rPr>
          <w:rFonts w:ascii="Book Antiqua" w:hAnsi="Book Antiqua"/>
        </w:rPr>
      </w:pPr>
      <w:r w:rsidRPr="006A04C9">
        <w:rPr>
          <w:rFonts w:ascii="Book Antiqua" w:hAnsi="Book Antiqua"/>
        </w:rPr>
        <w:t>Magas minőségű, kedvező árú termékekhez juttatja rendszeresen, ellenőrzött körülmények között a lakosságot</w:t>
      </w:r>
    </w:p>
    <w:p w:rsidR="006A04C9" w:rsidRDefault="006A04C9" w:rsidP="00805282">
      <w:pPr>
        <w:numPr>
          <w:ilvl w:val="0"/>
          <w:numId w:val="35"/>
        </w:numPr>
        <w:rPr>
          <w:rFonts w:ascii="Book Antiqua" w:hAnsi="Book Antiqua"/>
        </w:rPr>
      </w:pPr>
      <w:r w:rsidRPr="006A04C9">
        <w:rPr>
          <w:rFonts w:ascii="Book Antiqua" w:hAnsi="Book Antiqua"/>
        </w:rPr>
        <w:t>A helyben élők megélhetési körülményeit javítja</w:t>
      </w:r>
    </w:p>
    <w:p w:rsidR="006A04C9" w:rsidRDefault="006A04C9" w:rsidP="006A04C9">
      <w:pPr>
        <w:rPr>
          <w:rFonts w:ascii="Book Antiqua" w:hAnsi="Book Antiqua"/>
        </w:rPr>
      </w:pPr>
    </w:p>
    <w:p w:rsidR="006A04C9" w:rsidRPr="006A04C9" w:rsidRDefault="006A04C9" w:rsidP="006A04C9">
      <w:pPr>
        <w:rPr>
          <w:rFonts w:ascii="Book Antiqua" w:hAnsi="Book Antiqua"/>
        </w:rPr>
      </w:pPr>
    </w:p>
    <w:p w:rsidR="00E50E16" w:rsidRPr="0095299C" w:rsidRDefault="00E50E16" w:rsidP="00E50E16">
      <w:pPr>
        <w:pStyle w:val="Cmsor4"/>
        <w:keepNext/>
        <w:numPr>
          <w:ilvl w:val="3"/>
          <w:numId w:val="0"/>
        </w:numPr>
        <w:suppressAutoHyphens/>
        <w:spacing w:after="60" w:line="288" w:lineRule="auto"/>
        <w:ind w:left="864" w:hanging="864"/>
        <w:jc w:val="both"/>
        <w:rPr>
          <w:rFonts w:ascii="Book Antiqua" w:hAnsi="Book Antiqua"/>
        </w:rPr>
      </w:pPr>
      <w:r w:rsidRPr="0095299C">
        <w:rPr>
          <w:rFonts w:ascii="Book Antiqua" w:hAnsi="Book Antiqua"/>
        </w:rPr>
        <w:t>Turisztikai potenciál erősítése intézkedés</w:t>
      </w:r>
    </w:p>
    <w:p w:rsidR="00E50E16" w:rsidRPr="0095299C" w:rsidRDefault="00E50E16" w:rsidP="00E50E16">
      <w:pPr>
        <w:pStyle w:val="Cmsor5"/>
        <w:numPr>
          <w:ilvl w:val="4"/>
          <w:numId w:val="0"/>
        </w:numPr>
        <w:suppressAutoHyphens/>
        <w:spacing w:before="240" w:after="60" w:line="288" w:lineRule="auto"/>
        <w:ind w:left="1008" w:hanging="1008"/>
        <w:jc w:val="both"/>
        <w:rPr>
          <w:rFonts w:ascii="Book Antiqua" w:hAnsi="Book Antiqua"/>
          <w:sz w:val="22"/>
          <w:szCs w:val="22"/>
        </w:rPr>
      </w:pPr>
      <w:r w:rsidRPr="0095299C">
        <w:rPr>
          <w:rFonts w:ascii="Book Antiqua" w:hAnsi="Book Antiqua"/>
          <w:sz w:val="22"/>
          <w:szCs w:val="22"/>
        </w:rPr>
        <w:t>Célok</w:t>
      </w:r>
    </w:p>
    <w:p w:rsidR="00E50E16" w:rsidRPr="0095299C" w:rsidRDefault="00E50E16" w:rsidP="00E50E16">
      <w:pPr>
        <w:rPr>
          <w:rFonts w:ascii="Book Antiqua" w:hAnsi="Book Antiqua"/>
          <w:b/>
        </w:rPr>
      </w:pPr>
      <w:r w:rsidRPr="0095299C">
        <w:rPr>
          <w:rFonts w:ascii="Book Antiqua" w:hAnsi="Book Antiqua"/>
        </w:rPr>
        <w:lastRenderedPageBreak/>
        <w:t xml:space="preserve">A település és térsége turisztikai potenciáljának összehangolt fejlesztése. </w:t>
      </w:r>
      <w:r w:rsidR="00402838">
        <w:rPr>
          <w:rFonts w:ascii="Book Antiqua" w:hAnsi="Book Antiqua"/>
          <w:b/>
        </w:rPr>
        <w:t>Cél a Mátra turisztikai adottságainak megfelelő színvonalú turisztikai infrastruktúra kialakítása.</w:t>
      </w:r>
    </w:p>
    <w:p w:rsidR="00E50E16" w:rsidRPr="0095299C" w:rsidRDefault="00E50E16" w:rsidP="00E50E16">
      <w:pPr>
        <w:rPr>
          <w:rFonts w:ascii="Book Antiqua" w:hAnsi="Book Antiqua"/>
          <w:b/>
          <w:i/>
        </w:rPr>
      </w:pPr>
    </w:p>
    <w:p w:rsidR="00E50E16" w:rsidRPr="0095299C" w:rsidRDefault="00E50E16" w:rsidP="00E50E16">
      <w:pPr>
        <w:pStyle w:val="Cmsor5"/>
        <w:numPr>
          <w:ilvl w:val="4"/>
          <w:numId w:val="0"/>
        </w:numPr>
        <w:suppressAutoHyphens/>
        <w:spacing w:before="240" w:after="60" w:line="288" w:lineRule="auto"/>
        <w:ind w:left="1008" w:hanging="1008"/>
        <w:jc w:val="both"/>
        <w:rPr>
          <w:rFonts w:ascii="Book Antiqua" w:hAnsi="Book Antiqua"/>
          <w:sz w:val="22"/>
          <w:szCs w:val="22"/>
        </w:rPr>
      </w:pPr>
      <w:r w:rsidRPr="0095299C">
        <w:rPr>
          <w:rFonts w:ascii="Book Antiqua" w:hAnsi="Book Antiqua"/>
          <w:sz w:val="22"/>
          <w:szCs w:val="22"/>
        </w:rPr>
        <w:t>Indokolás</w:t>
      </w:r>
    </w:p>
    <w:p w:rsidR="00E50E16" w:rsidRPr="0095299C" w:rsidRDefault="00E50E16" w:rsidP="00E50E16">
      <w:pPr>
        <w:pStyle w:val="Szvegtrzs31"/>
        <w:rPr>
          <w:rFonts w:ascii="Book Antiqua" w:hAnsi="Book Antiqua"/>
          <w:sz w:val="22"/>
          <w:szCs w:val="22"/>
        </w:rPr>
      </w:pPr>
    </w:p>
    <w:p w:rsidR="00E63247" w:rsidRPr="00E63247" w:rsidRDefault="00E63247" w:rsidP="00E50E16">
      <w:pPr>
        <w:rPr>
          <w:rFonts w:ascii="Book Antiqua" w:hAnsi="Book Antiqua"/>
        </w:rPr>
      </w:pPr>
      <w:r w:rsidRPr="00E63247">
        <w:rPr>
          <w:rFonts w:ascii="Book Antiqua" w:hAnsi="Book Antiqua"/>
        </w:rPr>
        <w:t>Gyöngyös Város 2015-ben elkészítette Gyöngyös Város Turisztikai Fejlesztési Koncepciója és Átfogó Stratégiáját.</w:t>
      </w:r>
    </w:p>
    <w:p w:rsidR="00E63247" w:rsidRDefault="00E63247" w:rsidP="00E50E16">
      <w:pPr>
        <w:rPr>
          <w:rFonts w:ascii="Book Antiqua" w:hAnsi="Book Antiqua"/>
        </w:rPr>
      </w:pPr>
      <w:r w:rsidRPr="00E63247">
        <w:rPr>
          <w:rFonts w:ascii="Book Antiqua" w:hAnsi="Book Antiqua"/>
        </w:rPr>
        <w:t xml:space="preserve">A jövőképben és a misszióban megfogalmazottak továbbgondolásával három stratégiai cél került kijelölésre: </w:t>
      </w:r>
    </w:p>
    <w:p w:rsidR="00E63247" w:rsidRDefault="00E63247" w:rsidP="00E50E16">
      <w:pPr>
        <w:rPr>
          <w:rFonts w:ascii="Book Antiqua" w:hAnsi="Book Antiqua"/>
        </w:rPr>
      </w:pPr>
      <w:r w:rsidRPr="00E63247">
        <w:rPr>
          <w:rFonts w:ascii="Book Antiqua" w:hAnsi="Book Antiqua"/>
        </w:rPr>
        <w:t xml:space="preserve">S1 Versenyképes komplex élménytermékek kialakítása és a meglévők fejlesztése: Hazai szinten is versenyképes turisztikai attrakciók, termékek fejlesztése, amelyek a település sajátos kulturális örökségeire és természeti értékeire építenek. Ezzel olyan komplex termékek létrehozása, amelyek jól jellemzik a települést nemzetközi színtéren is. Ugyanakkor a turisztikai termékek térségi kiegészítő jellegének növelése, ezzel is kapcsolódva a térségben jellemző turisztikai irányokhoz. Emellett fontos a természeti értékek megóvása, látogatóbarát fejlesztése is. </w:t>
      </w:r>
    </w:p>
    <w:p w:rsidR="00E63247" w:rsidRDefault="00E63247" w:rsidP="00E50E16">
      <w:pPr>
        <w:rPr>
          <w:rFonts w:ascii="Book Antiqua" w:hAnsi="Book Antiqua"/>
        </w:rPr>
      </w:pPr>
      <w:r w:rsidRPr="00E63247">
        <w:rPr>
          <w:rFonts w:ascii="Book Antiqua" w:hAnsi="Book Antiqua"/>
        </w:rPr>
        <w:t>S2 Minőségi turisztikai szuprastruktúra fejlesztés: Fontos cél a turisztikai szempontból kiemelt célok minőségének javítása, a vonzerő javítása, turizmushoz kapcsolódó szolgáltatások fejlesztése, a településkép kedvező változása és a kiegészítő szolgáltatások fejlesztése. Természe</w:t>
      </w:r>
      <w:r w:rsidRPr="00E63247">
        <w:rPr>
          <w:rFonts w:ascii="Book Antiqua" w:hAnsi="Book Antiqua"/>
        </w:rPr>
        <w:lastRenderedPageBreak/>
        <w:t xml:space="preserve">tesen a kereskedelmi szálláshelyek színvonalának és szolgáltatásainak javítása, új szálláshelyek és vendéglátóhelyek létesítése is a cél részét képezi. </w:t>
      </w:r>
    </w:p>
    <w:p w:rsidR="00E63247" w:rsidRDefault="00E63247" w:rsidP="00E50E16">
      <w:pPr>
        <w:rPr>
          <w:rFonts w:ascii="Book Antiqua" w:hAnsi="Book Antiqua"/>
        </w:rPr>
      </w:pPr>
      <w:r w:rsidRPr="00E63247">
        <w:rPr>
          <w:rFonts w:ascii="Book Antiqua" w:hAnsi="Book Antiqua"/>
        </w:rPr>
        <w:t>S3 Városimázs fejlesztése, modern szemléletű településmarketing/menedzsment erősítése: A település irányítása és hatékony működtetése mellett kiemelt cél, hogy a település vonzó befektetési, turisztikai célpontként és egyúttal lakóhelyként szolgáljon A marketing széleskörű és a gyakorlatban alkalmazható eszközökkel segíti a települések vezetését abban, hogy településeik vonzó befektetési, turisztikai célponttá és nem utolsó sorban vágyott lakóhellyé váljanak, maximálisan építve a már meglévő kedvező adottságaikra, a potenciális lehetőségeik körét pedig kiszélesítve. A helyes marketing és pozicionálás végeredménye a település értékének, egységes és vonzó arculatának, imázsának felépítése. Erősíteni kell a kapcsolatokat a különböző szervezetek között, ezzel is segítve a döntési mechanizmus javítását, a helyi érdekek megfelelő súlyú képviseletét.</w:t>
      </w:r>
    </w:p>
    <w:p w:rsidR="00E63247" w:rsidRPr="0095299C" w:rsidRDefault="00E63247" w:rsidP="00E50E16">
      <w:pPr>
        <w:rPr>
          <w:rFonts w:ascii="Book Antiqua" w:hAnsi="Book Antiqua"/>
        </w:rPr>
      </w:pPr>
      <w:r>
        <w:rPr>
          <w:rFonts w:ascii="Book Antiqua" w:hAnsi="Book Antiqua"/>
        </w:rPr>
        <w:t>Az ITS-ben azonosított célok, és az azok elérését biztosító beavatkozások összhangban vannak a Stratégiában megfogalmazottakkal.</w:t>
      </w:r>
    </w:p>
    <w:p w:rsidR="000E00AB" w:rsidRPr="006A04C9" w:rsidRDefault="000E00AB" w:rsidP="006A04C9">
      <w:pPr>
        <w:pStyle w:val="Cmsor4"/>
        <w:keepNext/>
        <w:numPr>
          <w:ilvl w:val="3"/>
          <w:numId w:val="0"/>
        </w:numPr>
        <w:suppressAutoHyphens/>
        <w:spacing w:after="60" w:line="288" w:lineRule="auto"/>
        <w:ind w:left="864" w:hanging="864"/>
        <w:jc w:val="both"/>
        <w:rPr>
          <w:rFonts w:ascii="Book Antiqua" w:hAnsi="Book Antiqua"/>
        </w:rPr>
      </w:pPr>
      <w:r>
        <w:rPr>
          <w:spacing w:val="-2"/>
        </w:rPr>
        <w:br w:type="page"/>
      </w:r>
      <w:r w:rsidR="006A04C9" w:rsidRPr="006A04C9">
        <w:rPr>
          <w:rFonts w:ascii="Book Antiqua" w:hAnsi="Book Antiqua"/>
        </w:rPr>
        <w:lastRenderedPageBreak/>
        <w:t>Oktatásfejlesztési intézkedés</w:t>
      </w:r>
    </w:p>
    <w:p w:rsidR="00F775E8" w:rsidRDefault="00F775E8" w:rsidP="000E00AB">
      <w:pPr>
        <w:rPr>
          <w:rFonts w:ascii="Book Antiqua" w:hAnsi="Book Antiqua"/>
        </w:rPr>
      </w:pPr>
    </w:p>
    <w:p w:rsidR="000E00AB" w:rsidRPr="0095299C" w:rsidRDefault="000E00AB" w:rsidP="000E00AB">
      <w:pPr>
        <w:rPr>
          <w:rFonts w:ascii="Book Antiqua" w:hAnsi="Book Antiqua"/>
        </w:rPr>
      </w:pPr>
      <w:r w:rsidRPr="0095299C">
        <w:rPr>
          <w:rFonts w:ascii="Book Antiqua" w:hAnsi="Book Antiqua"/>
        </w:rPr>
        <w:t xml:space="preserve">Gyöngyösnek alapvető szerep jut a művészeti és kikapcsolódási lehetőségek biztosításában, a kulturális tevékenységek előmozdításában és a kulturális demokrácia megteremtésében. </w:t>
      </w:r>
    </w:p>
    <w:p w:rsidR="000E00AB" w:rsidRPr="0095299C" w:rsidRDefault="000E00AB" w:rsidP="000E00AB">
      <w:pPr>
        <w:rPr>
          <w:rFonts w:ascii="Book Antiqua" w:hAnsi="Book Antiqua"/>
        </w:rPr>
      </w:pPr>
      <w:r w:rsidRPr="0095299C">
        <w:rPr>
          <w:rFonts w:ascii="Book Antiqua" w:hAnsi="Book Antiqua"/>
        </w:rPr>
        <w:t xml:space="preserve">Az építészeti alkotások, a nyelv, a képzőművészetek, a zene és az irodalom mind a történelem gazdag tárházának és a város kollektív emlékezetének megjelenési formái, melyekben tükröződnek a különböző életstílusok és társadalmi minták változásai, és amelyek a kulturális örökség és tapasztalat összetevői. </w:t>
      </w:r>
    </w:p>
    <w:p w:rsidR="000E00AB" w:rsidRPr="0095299C" w:rsidRDefault="000E00AB" w:rsidP="000E00AB">
      <w:pPr>
        <w:rPr>
          <w:rFonts w:ascii="Book Antiqua" w:hAnsi="Book Antiqua"/>
        </w:rPr>
      </w:pPr>
      <w:r w:rsidRPr="0095299C">
        <w:rPr>
          <w:rFonts w:ascii="Book Antiqua" w:hAnsi="Book Antiqua"/>
        </w:rPr>
        <w:t>A kulturális politika hozzájárulhat a gazdasági és társadalmi fejlődéshez.</w:t>
      </w:r>
    </w:p>
    <w:p w:rsidR="000E00AB" w:rsidRPr="0095299C" w:rsidRDefault="000E00AB" w:rsidP="000E00AB">
      <w:pPr>
        <w:rPr>
          <w:rFonts w:ascii="Book Antiqua" w:hAnsi="Book Antiqua"/>
        </w:rPr>
      </w:pPr>
    </w:p>
    <w:p w:rsidR="000E00AB" w:rsidRPr="0095299C" w:rsidRDefault="000E00AB" w:rsidP="000E00AB">
      <w:pPr>
        <w:pStyle w:val="Cmsor5"/>
        <w:numPr>
          <w:ilvl w:val="4"/>
          <w:numId w:val="0"/>
        </w:numPr>
        <w:suppressAutoHyphens/>
        <w:spacing w:before="240" w:after="60" w:line="288" w:lineRule="auto"/>
        <w:ind w:left="1008" w:hanging="1008"/>
        <w:jc w:val="both"/>
        <w:rPr>
          <w:rFonts w:ascii="Book Antiqua" w:hAnsi="Book Antiqua"/>
          <w:sz w:val="22"/>
          <w:szCs w:val="22"/>
        </w:rPr>
      </w:pPr>
      <w:r w:rsidRPr="0095299C">
        <w:rPr>
          <w:rFonts w:ascii="Book Antiqua" w:hAnsi="Book Antiqua"/>
          <w:sz w:val="22"/>
          <w:szCs w:val="22"/>
        </w:rPr>
        <w:t>Célok</w:t>
      </w:r>
    </w:p>
    <w:p w:rsidR="000E00AB" w:rsidRPr="0095299C" w:rsidRDefault="000E00AB" w:rsidP="000E00AB">
      <w:pPr>
        <w:autoSpaceDE w:val="0"/>
        <w:rPr>
          <w:rFonts w:ascii="Book Antiqua" w:hAnsi="Book Antiqua"/>
        </w:rPr>
      </w:pPr>
      <w:r w:rsidRPr="0095299C">
        <w:rPr>
          <w:rFonts w:ascii="Book Antiqua" w:hAnsi="Book Antiqua"/>
        </w:rPr>
        <w:t>Az élethosszig tartó tanulásban, képzésben való lakossági részvétel lehetőségeinek javítása, az oktatási intézmények infrastrukturális feltételeinek javítása.  A Magyar Köztársaság Kormánya a „A MAGYAR KÖZTÁRSASÁG KORMÁNYÁNAK STRATÉGIÁJA</w:t>
      </w:r>
      <w:r w:rsidR="006A04C9">
        <w:rPr>
          <w:rFonts w:ascii="Book Antiqua" w:hAnsi="Book Antiqua"/>
        </w:rPr>
        <w:t xml:space="preserve"> </w:t>
      </w:r>
      <w:r w:rsidRPr="0095299C">
        <w:rPr>
          <w:rFonts w:ascii="Book Antiqua" w:hAnsi="Book Antiqua"/>
        </w:rPr>
        <w:t xml:space="preserve">AZ EGÉSZ ÉLETEN ÁT TARTÓ TANULÁSRÓL” című dokumentumban foglalta össze a oktatáspolitikai fejlesztés irányelveit. Ezen irányelvek alapján kerültek kidolgozásra az ágazati stratégiák, és a fejlesztési prioritások. Legfontosabb cél, hogy az oktatás tartalmi fejlesztésén keresztül megvalósuljon az élethosszig való tanulás lehetősége. Az alábbi összefoglalóban vastagom emeltük ki azokat a területeket, </w:t>
      </w:r>
      <w:r w:rsidRPr="0095299C">
        <w:rPr>
          <w:rFonts w:ascii="Book Antiqua" w:hAnsi="Book Antiqua"/>
        </w:rPr>
        <w:lastRenderedPageBreak/>
        <w:t>amelyeket Gyöngyös hangsúlyosan kíván kezelni az elkövetkezendő időszakban:</w:t>
      </w:r>
    </w:p>
    <w:p w:rsidR="000E00AB" w:rsidRPr="0095299C" w:rsidRDefault="000E00AB" w:rsidP="000E00AB">
      <w:pPr>
        <w:autoSpaceDE w:val="0"/>
        <w:spacing w:after="0" w:line="240" w:lineRule="auto"/>
        <w:rPr>
          <w:rFonts w:ascii="Book Antiqua" w:hAnsi="Book Antiqua"/>
        </w:rPr>
      </w:pPr>
    </w:p>
    <w:p w:rsidR="000E00AB" w:rsidRPr="0095299C" w:rsidRDefault="000E00AB" w:rsidP="000E00AB">
      <w:pPr>
        <w:autoSpaceDE w:val="0"/>
        <w:rPr>
          <w:rFonts w:ascii="Book Antiqua" w:hAnsi="Book Antiqua"/>
          <w:b/>
        </w:rPr>
      </w:pPr>
      <w:r w:rsidRPr="0095299C">
        <w:rPr>
          <w:rFonts w:ascii="Book Antiqua" w:hAnsi="Book Antiqua"/>
          <w:b/>
        </w:rPr>
        <w:t>A munkaerő-piaci szempontból hátrányos helyzetű csoportok célzott támogatása</w:t>
      </w:r>
    </w:p>
    <w:p w:rsidR="000E00AB" w:rsidRPr="0095299C" w:rsidRDefault="000E00AB" w:rsidP="000E00AB">
      <w:pPr>
        <w:autoSpaceDE w:val="0"/>
        <w:rPr>
          <w:rFonts w:ascii="Book Antiqua" w:hAnsi="Book Antiqua"/>
        </w:rPr>
      </w:pPr>
      <w:r w:rsidRPr="0095299C">
        <w:rPr>
          <w:rFonts w:ascii="Book Antiqua" w:hAnsi="Book Antiqua"/>
        </w:rPr>
        <w:t>Az egész életen át tartó tanulás szempontjából meg kell teremteni az esélyegyenlőséget a hátrányos helyzetű csoportok és rétegek vonatkozásában. Az egyenlőtlen feltételek elsősorban az alacsony iskolai végzettségű, illetve szakképzetlen, valamint a fogyatékossággal élő csoportokat sújtják, de folyamatosan szükséges esélykiegyenlítő oktatási és képzési programokat, illetve intézkedéseket kínálni a gyesen, gyeden lévő nők, a roma személyek, az idősek és egyéb szempontból hátrányos helyzetűek (migránsok, hajléktalanok, börtönviseltek stb.) számára is.</w:t>
      </w:r>
    </w:p>
    <w:p w:rsidR="000E00AB" w:rsidRPr="0095299C" w:rsidRDefault="000E00AB" w:rsidP="000E00AB">
      <w:pPr>
        <w:rPr>
          <w:rFonts w:ascii="Book Antiqua" w:hAnsi="Book Antiqua"/>
        </w:rPr>
      </w:pPr>
    </w:p>
    <w:p w:rsidR="000E00AB" w:rsidRPr="0095299C" w:rsidRDefault="000E00AB" w:rsidP="000E00AB">
      <w:pPr>
        <w:autoSpaceDE w:val="0"/>
        <w:rPr>
          <w:rFonts w:ascii="Book Antiqua" w:hAnsi="Book Antiqua"/>
          <w:b/>
        </w:rPr>
      </w:pPr>
      <w:r w:rsidRPr="0095299C">
        <w:rPr>
          <w:rFonts w:ascii="Book Antiqua" w:hAnsi="Book Antiqua"/>
          <w:b/>
        </w:rPr>
        <w:t>Az oktatási-képzési rendszer hozzáigazítása a gazdaság igényeihez</w:t>
      </w:r>
    </w:p>
    <w:p w:rsidR="000E00AB" w:rsidRPr="0095299C" w:rsidRDefault="000E00AB" w:rsidP="000E00AB">
      <w:pPr>
        <w:autoSpaceDE w:val="0"/>
        <w:rPr>
          <w:rFonts w:ascii="Book Antiqua" w:hAnsi="Book Antiqua"/>
        </w:rPr>
      </w:pPr>
      <w:r w:rsidRPr="0095299C">
        <w:rPr>
          <w:rFonts w:ascii="Book Antiqua" w:hAnsi="Book Antiqua"/>
        </w:rPr>
        <w:t>A szakmarendszer kialakítása az EU-ban minden állam saját feladata, ugyanakkor a szabad munkaerő-áramlás jövőbeli lehetősége szükségessé teszi a szakmarendszerek, illetve a szakmatartalmak harmonizációját, átláthatóságát.</w:t>
      </w:r>
    </w:p>
    <w:p w:rsidR="000E00AB" w:rsidRPr="0095299C" w:rsidRDefault="000E00AB" w:rsidP="000E00AB">
      <w:pPr>
        <w:rPr>
          <w:rFonts w:ascii="Book Antiqua" w:hAnsi="Book Antiqua"/>
        </w:rPr>
      </w:pPr>
    </w:p>
    <w:p w:rsidR="000E00AB" w:rsidRPr="0095299C" w:rsidRDefault="000E00AB" w:rsidP="000E00AB">
      <w:pPr>
        <w:autoSpaceDE w:val="0"/>
        <w:rPr>
          <w:rFonts w:ascii="Book Antiqua" w:hAnsi="Book Antiqua"/>
          <w:b/>
        </w:rPr>
      </w:pPr>
      <w:r w:rsidRPr="0095299C">
        <w:rPr>
          <w:rFonts w:ascii="Book Antiqua" w:hAnsi="Book Antiqua"/>
          <w:b/>
        </w:rPr>
        <w:t>Az oktatás és képzés tartalmi és módszertani fejlesztése</w:t>
      </w:r>
    </w:p>
    <w:p w:rsidR="000E00AB" w:rsidRPr="0095299C" w:rsidRDefault="000E00AB" w:rsidP="000E00AB">
      <w:pPr>
        <w:autoSpaceDE w:val="0"/>
        <w:rPr>
          <w:rFonts w:ascii="Book Antiqua" w:hAnsi="Book Antiqua"/>
        </w:rPr>
      </w:pPr>
      <w:r w:rsidRPr="0095299C">
        <w:rPr>
          <w:rFonts w:ascii="Book Antiqua" w:hAnsi="Book Antiqua"/>
        </w:rPr>
        <w:t xml:space="preserve">Az egész életen át tartó tanulás expanziójához fejleszteni szükséges az oktatási és képzési programok és szolgáltatások választékát a különböző célcsoportok igényeinek </w:t>
      </w:r>
      <w:r w:rsidRPr="0095299C">
        <w:rPr>
          <w:rFonts w:ascii="Book Antiqua" w:hAnsi="Book Antiqua"/>
        </w:rPr>
        <w:lastRenderedPageBreak/>
        <w:t xml:space="preserve">megfelelően, különös figyelmet fordítva az oktatási és képzési tartalom folyamatos korszerűsítésére. </w:t>
      </w:r>
    </w:p>
    <w:p w:rsidR="000E00AB" w:rsidRPr="0095299C" w:rsidRDefault="000E00AB" w:rsidP="000E00AB">
      <w:pPr>
        <w:rPr>
          <w:rFonts w:ascii="Book Antiqua" w:hAnsi="Book Antiqua"/>
        </w:rPr>
      </w:pPr>
    </w:p>
    <w:p w:rsidR="000E00AB" w:rsidRPr="006A04C9" w:rsidRDefault="000E00AB" w:rsidP="000E00AB">
      <w:pPr>
        <w:autoSpaceDE w:val="0"/>
        <w:rPr>
          <w:rFonts w:ascii="Book Antiqua" w:hAnsi="Book Antiqua"/>
          <w:b/>
        </w:rPr>
      </w:pPr>
      <w:r w:rsidRPr="006A04C9">
        <w:rPr>
          <w:rFonts w:ascii="Book Antiqua" w:hAnsi="Book Antiqua"/>
          <w:b/>
        </w:rPr>
        <w:t>Az oktatás-képzés minőségének fejlesztése</w:t>
      </w:r>
    </w:p>
    <w:p w:rsidR="000E00AB" w:rsidRPr="0095299C" w:rsidRDefault="000E00AB" w:rsidP="000E00AB">
      <w:pPr>
        <w:autoSpaceDE w:val="0"/>
        <w:rPr>
          <w:rFonts w:ascii="Book Antiqua" w:hAnsi="Book Antiqua"/>
        </w:rPr>
      </w:pPr>
      <w:r w:rsidRPr="0095299C">
        <w:rPr>
          <w:rFonts w:ascii="Book Antiqua" w:hAnsi="Book Antiqua"/>
        </w:rPr>
        <w:t>Javítani és garantálni szükséges a közoktatás, a felsőoktatás, a szakképzés, illetve a felnőttképzés minőségét átfogó és egységes mérési-értékelési, illetve minőségfejlesztési rendszerek bevezetésével és működtetésével.</w:t>
      </w:r>
    </w:p>
    <w:p w:rsidR="000E00AB" w:rsidRPr="0095299C" w:rsidRDefault="000E00AB" w:rsidP="000E00AB">
      <w:pPr>
        <w:rPr>
          <w:rFonts w:ascii="Book Antiqua" w:hAnsi="Book Antiqua"/>
        </w:rPr>
      </w:pPr>
    </w:p>
    <w:p w:rsidR="000E00AB" w:rsidRPr="006A04C9" w:rsidRDefault="000E00AB" w:rsidP="000E00AB">
      <w:pPr>
        <w:autoSpaceDE w:val="0"/>
        <w:rPr>
          <w:rFonts w:ascii="Book Antiqua" w:hAnsi="Book Antiqua"/>
          <w:b/>
        </w:rPr>
      </w:pPr>
      <w:r w:rsidRPr="006A04C9">
        <w:rPr>
          <w:rFonts w:ascii="Book Antiqua" w:hAnsi="Book Antiqua"/>
          <w:b/>
        </w:rPr>
        <w:t>A jogi feltételrendszer fejlesztése</w:t>
      </w:r>
    </w:p>
    <w:p w:rsidR="000E00AB" w:rsidRPr="0095299C" w:rsidRDefault="000E00AB" w:rsidP="000E00AB">
      <w:pPr>
        <w:autoSpaceDE w:val="0"/>
        <w:rPr>
          <w:rFonts w:ascii="Book Antiqua" w:hAnsi="Book Antiqua"/>
        </w:rPr>
      </w:pPr>
      <w:r w:rsidRPr="0095299C">
        <w:rPr>
          <w:rFonts w:ascii="Book Antiqua" w:hAnsi="Book Antiqua"/>
        </w:rPr>
        <w:t>Az egész életen át tartó tanulás feltételeit és fő tartalmát rögzítő jogszabályok – a közoktatási, a szakképzési, a felsőoktatási, illetve a foglalkoztatási és a felnőttképzési, valamint a szakképzési hozzájárulásról szóló törvények és végrehajtási rendeleteik – kialakultak, alapvető változtatásuk nem indokolt. Át kell azonban tekinteni a jogszabályokat abból a szempontból, hogy a változó követelményeknek és lehetőségeknek megfelelnek-e, lehetővé teszik-e az egész életen át tartó tanulás rendszerének összehangolt működését és fejlesztését.</w:t>
      </w:r>
    </w:p>
    <w:p w:rsidR="000E00AB" w:rsidRPr="0095299C" w:rsidRDefault="000E00AB" w:rsidP="000E00AB">
      <w:pPr>
        <w:rPr>
          <w:rFonts w:ascii="Book Antiqua" w:hAnsi="Book Antiqua"/>
        </w:rPr>
      </w:pPr>
    </w:p>
    <w:p w:rsidR="000E00AB" w:rsidRPr="0095299C" w:rsidRDefault="000E00AB" w:rsidP="000E00AB">
      <w:pPr>
        <w:autoSpaceDE w:val="0"/>
        <w:rPr>
          <w:rFonts w:ascii="Book Antiqua" w:hAnsi="Book Antiqua"/>
          <w:b/>
        </w:rPr>
      </w:pPr>
      <w:r w:rsidRPr="0095299C">
        <w:rPr>
          <w:rFonts w:ascii="Book Antiqua" w:hAnsi="Book Antiqua"/>
          <w:b/>
        </w:rPr>
        <w:t>Az intézményrendszer fejlesztése</w:t>
      </w:r>
    </w:p>
    <w:p w:rsidR="000E00AB" w:rsidRPr="0095299C" w:rsidRDefault="000E00AB" w:rsidP="000E00AB">
      <w:pPr>
        <w:autoSpaceDE w:val="0"/>
        <w:rPr>
          <w:rFonts w:ascii="Book Antiqua" w:hAnsi="Book Antiqua"/>
        </w:rPr>
      </w:pPr>
      <w:r w:rsidRPr="0095299C">
        <w:rPr>
          <w:rFonts w:ascii="Book Antiqua" w:hAnsi="Book Antiqua"/>
        </w:rPr>
        <w:t>Az egész életen át tartó tanulás intézményrendszerének elemei (a formális és a nem formális tanulást, illetve szakképzést biztosító intézménytípusok összessége: óvoda, általános iskola, különböző típusú közép- és felsőokta</w:t>
      </w:r>
      <w:r w:rsidRPr="0095299C">
        <w:rPr>
          <w:rFonts w:ascii="Book Antiqua" w:hAnsi="Book Antiqua"/>
        </w:rPr>
        <w:lastRenderedPageBreak/>
        <w:t>tási intézmények, a felnőttképzés és a közművelődés intézményei stb.) közötti rendszerszerű együttműködés erősítése szükséges. Az intézményrendszer gazdaságosabb működtetése, kapacitása kihasználtságának fokozása, illetve stratégiai jellegű, hosszabb távon történő, folyamatos fejlesztése szükséges mind az alap-, mind a kiegészítő funkciók hatékonyabb ellátása érdekében. Az egész életen át tartó tanulás további kiszélesítése érdekében szükséges a régiók elegendő számú képzőhellyel való ellátásának kormányzati támogatása, a személyi és tárgyi feltételek fejlesztésének segítése, a mindenkori kapacitások hatékony kihasználása.</w:t>
      </w:r>
    </w:p>
    <w:p w:rsidR="000E00AB" w:rsidRPr="0095299C" w:rsidRDefault="000E00AB" w:rsidP="000E00AB">
      <w:pPr>
        <w:rPr>
          <w:rFonts w:ascii="Book Antiqua" w:hAnsi="Book Antiqua"/>
        </w:rPr>
      </w:pPr>
    </w:p>
    <w:p w:rsidR="000E00AB" w:rsidRPr="0095299C" w:rsidRDefault="000E00AB" w:rsidP="00F775E8">
      <w:pPr>
        <w:pStyle w:val="Cmsor5"/>
        <w:rPr>
          <w:rFonts w:eastAsia="Calibri"/>
        </w:rPr>
      </w:pPr>
      <w:r w:rsidRPr="0095299C">
        <w:rPr>
          <w:rFonts w:eastAsia="Calibri"/>
        </w:rPr>
        <w:t>A munkaerő-piaci szempontból hátrányos helyzetű csoportok célzott támogatása</w:t>
      </w:r>
    </w:p>
    <w:p w:rsidR="000E00AB" w:rsidRPr="0095299C" w:rsidRDefault="000E00AB" w:rsidP="000E00AB">
      <w:pPr>
        <w:autoSpaceDE w:val="0"/>
        <w:rPr>
          <w:rFonts w:ascii="Book Antiqua" w:hAnsi="Book Antiqua"/>
        </w:rPr>
      </w:pPr>
      <w:r w:rsidRPr="0095299C">
        <w:rPr>
          <w:rFonts w:ascii="Book Antiqua" w:hAnsi="Book Antiqua"/>
        </w:rPr>
        <w:t>Az egész életen át tartó tanulás szempontjából meg kell teremteni az esélyegyenlőséget a hátrányos helyzetű csoportok és rétegek vonatkozásában. Az egyenlőtlen feltételek elsősorban az alacsony iskolai végzettségű, illetve szakképzetlen, valamint a fogyatékossággal élő csoportokat sújtják, de folyamatosan szükséges esélykiegyenlítő oktatási és képzési programokat, illetve intézkedéseket kínálni a gyesen, gyeden lévő nők, a roma személyek, az idősek és egyéb szempontból hátrányos helyzetűek (migránsok, hajléktalanok, börtönviseltek stb.) számára is.</w:t>
      </w:r>
    </w:p>
    <w:p w:rsidR="000E00AB" w:rsidRPr="0095299C" w:rsidRDefault="000E00AB" w:rsidP="000E00AB">
      <w:pPr>
        <w:rPr>
          <w:rFonts w:ascii="Book Antiqua" w:hAnsi="Book Antiqua"/>
        </w:rPr>
      </w:pPr>
    </w:p>
    <w:p w:rsidR="000E00AB" w:rsidRPr="0095299C" w:rsidRDefault="000E00AB" w:rsidP="00F775E8">
      <w:pPr>
        <w:pStyle w:val="Cmsor5"/>
        <w:rPr>
          <w:rFonts w:eastAsia="Calibri"/>
        </w:rPr>
      </w:pPr>
      <w:r w:rsidRPr="0095299C">
        <w:rPr>
          <w:rFonts w:eastAsia="Calibri"/>
        </w:rPr>
        <w:t>Az oktatási-képzési rendszer hozzáigazítása a gazdaság igényeihez</w:t>
      </w:r>
    </w:p>
    <w:p w:rsidR="000E00AB" w:rsidRPr="0095299C" w:rsidRDefault="000E00AB" w:rsidP="000E00AB">
      <w:pPr>
        <w:autoSpaceDE w:val="0"/>
        <w:rPr>
          <w:rFonts w:ascii="Book Antiqua" w:hAnsi="Book Antiqua"/>
        </w:rPr>
      </w:pPr>
      <w:r w:rsidRPr="0095299C">
        <w:rPr>
          <w:rFonts w:ascii="Book Antiqua" w:hAnsi="Book Antiqua"/>
        </w:rPr>
        <w:t xml:space="preserve">A szakmarendszer kialakítása az EU-ban minden állam saját feladata, ugyanakkor a szabad munkaerő-áramlás </w:t>
      </w:r>
      <w:r w:rsidRPr="0095299C">
        <w:rPr>
          <w:rFonts w:ascii="Book Antiqua" w:hAnsi="Book Antiqua"/>
        </w:rPr>
        <w:lastRenderedPageBreak/>
        <w:t>jövőbeli lehetősége szükségessé teszi a szakmarendszerek, illetve a szakmatartalmak harmonizációját, átláthatóságát.</w:t>
      </w:r>
    </w:p>
    <w:p w:rsidR="000E00AB" w:rsidRPr="0095299C" w:rsidRDefault="000E00AB" w:rsidP="00805282">
      <w:pPr>
        <w:numPr>
          <w:ilvl w:val="0"/>
          <w:numId w:val="18"/>
        </w:numPr>
        <w:tabs>
          <w:tab w:val="left" w:pos="720"/>
        </w:tabs>
        <w:suppressAutoHyphens/>
        <w:autoSpaceDE w:val="0"/>
        <w:spacing w:after="0" w:line="240" w:lineRule="auto"/>
        <w:rPr>
          <w:rFonts w:ascii="Book Antiqua" w:hAnsi="Book Antiqua"/>
        </w:rPr>
      </w:pPr>
      <w:r w:rsidRPr="0095299C">
        <w:rPr>
          <w:rFonts w:ascii="Book Antiqua" w:hAnsi="Book Antiqua"/>
        </w:rPr>
        <w:t>Korszerűsíteni kell az iskolai és az iskolarendszeren kívüli képzésben – formális és nem-formális tanulással – megszerezhető, állam által elismert szakképesítéseket, illetve az azok elsajátítását biztosító programokat, tananyagokat, taneszközöket és módszereket, alkalmazva a moduláris felépítést, a kompetencia-centrikus szakmai követelményeket.</w:t>
      </w:r>
    </w:p>
    <w:p w:rsidR="000E00AB" w:rsidRPr="0095299C" w:rsidRDefault="000E00AB" w:rsidP="00805282">
      <w:pPr>
        <w:numPr>
          <w:ilvl w:val="0"/>
          <w:numId w:val="18"/>
        </w:numPr>
        <w:tabs>
          <w:tab w:val="left" w:pos="720"/>
        </w:tabs>
        <w:suppressAutoHyphens/>
        <w:autoSpaceDE w:val="0"/>
        <w:spacing w:after="0" w:line="240" w:lineRule="auto"/>
        <w:rPr>
          <w:rFonts w:ascii="Book Antiqua" w:hAnsi="Book Antiqua"/>
        </w:rPr>
      </w:pPr>
      <w:r w:rsidRPr="0095299C">
        <w:rPr>
          <w:rFonts w:ascii="Book Antiqua" w:hAnsi="Book Antiqua"/>
        </w:rPr>
        <w:t>A pályaorientációs ismeretek és képességek fejlesztéséhez a pályainformációs tanácsadó hálózat szélesítése, a jelenleginél még szélesebb körű – minden munkaügyi kirendeltség bázisán történő – hozzáférés megteremtése.</w:t>
      </w:r>
    </w:p>
    <w:p w:rsidR="000E00AB" w:rsidRPr="0095299C" w:rsidRDefault="000E00AB" w:rsidP="00805282">
      <w:pPr>
        <w:numPr>
          <w:ilvl w:val="0"/>
          <w:numId w:val="18"/>
        </w:numPr>
        <w:tabs>
          <w:tab w:val="left" w:pos="720"/>
        </w:tabs>
        <w:suppressAutoHyphens/>
        <w:autoSpaceDE w:val="0"/>
        <w:spacing w:after="0" w:line="240" w:lineRule="auto"/>
        <w:rPr>
          <w:rFonts w:ascii="Book Antiqua" w:hAnsi="Book Antiqua"/>
        </w:rPr>
      </w:pPr>
      <w:r w:rsidRPr="0095299C">
        <w:rPr>
          <w:rFonts w:ascii="Book Antiqua" w:hAnsi="Book Antiqua"/>
        </w:rPr>
        <w:t>Ösztönözni kell a felsőoktatási, valamint szakképzési intézmények és a gazdaság szereplői közötti kapcsolat erősítését, a gazdaság igényeinek a képzési programokban történő hangsúlyosabb megjelenését.</w:t>
      </w:r>
    </w:p>
    <w:p w:rsidR="000E00AB" w:rsidRPr="0095299C" w:rsidRDefault="000E00AB" w:rsidP="00805282">
      <w:pPr>
        <w:pStyle w:val="Cmsor2"/>
        <w:keepNext/>
        <w:numPr>
          <w:ilvl w:val="1"/>
          <w:numId w:val="12"/>
        </w:numPr>
        <w:tabs>
          <w:tab w:val="left" w:pos="576"/>
        </w:tabs>
        <w:suppressAutoHyphens/>
        <w:spacing w:after="60" w:line="240" w:lineRule="auto"/>
        <w:rPr>
          <w:rFonts w:ascii="Book Antiqua" w:hAnsi="Book Antiqua"/>
          <w:sz w:val="22"/>
          <w:szCs w:val="22"/>
        </w:rPr>
      </w:pPr>
    </w:p>
    <w:p w:rsidR="000E00AB" w:rsidRPr="0095299C" w:rsidRDefault="000E00AB" w:rsidP="00F775E8">
      <w:pPr>
        <w:pStyle w:val="Cmsor5"/>
        <w:rPr>
          <w:rFonts w:eastAsia="Calibri"/>
        </w:rPr>
      </w:pPr>
      <w:r w:rsidRPr="0095299C">
        <w:rPr>
          <w:rFonts w:eastAsia="Calibri"/>
        </w:rPr>
        <w:t>Az oktatás és képzés tartalmi és módszertani fejlesztése</w:t>
      </w:r>
    </w:p>
    <w:p w:rsidR="000E00AB" w:rsidRPr="0095299C" w:rsidRDefault="000E00AB" w:rsidP="000E00AB">
      <w:pPr>
        <w:rPr>
          <w:rFonts w:ascii="Book Antiqua" w:hAnsi="Book Antiqua"/>
        </w:rPr>
      </w:pPr>
      <w:r w:rsidRPr="0095299C">
        <w:rPr>
          <w:rFonts w:ascii="Book Antiqua" w:hAnsi="Book Antiqua"/>
        </w:rPr>
        <w:t>Az egész életen át tartó tanulás expanziójához fejleszteni szükséges az oktatási és képzési programok és szolgáltatások választékát a különböző célcsoportok igényeinek megfelelően, különös figyelmet fordítva az oktatási és képzési tartalom folyamatos korszerűsítésére. A korszerűsítést kormányzati eszközökkel és forrásokkal szükséges támogatni, különösen az alábbi területeken:</w:t>
      </w:r>
    </w:p>
    <w:p w:rsidR="000E00AB" w:rsidRPr="0095299C" w:rsidRDefault="000E00AB" w:rsidP="000E00AB">
      <w:pPr>
        <w:autoSpaceDE w:val="0"/>
        <w:rPr>
          <w:rFonts w:ascii="Book Antiqua" w:hAnsi="Book Antiqua"/>
        </w:rPr>
      </w:pPr>
    </w:p>
    <w:p w:rsidR="000E00AB" w:rsidRPr="0095299C" w:rsidRDefault="000E00AB" w:rsidP="00805282">
      <w:pPr>
        <w:numPr>
          <w:ilvl w:val="0"/>
          <w:numId w:val="20"/>
        </w:numPr>
        <w:tabs>
          <w:tab w:val="left" w:pos="720"/>
        </w:tabs>
        <w:suppressAutoHyphens/>
        <w:autoSpaceDE w:val="0"/>
        <w:spacing w:after="0" w:line="240" w:lineRule="auto"/>
        <w:rPr>
          <w:rFonts w:ascii="Book Antiqua" w:hAnsi="Book Antiqua"/>
        </w:rPr>
      </w:pPr>
      <w:r w:rsidRPr="0095299C">
        <w:rPr>
          <w:rFonts w:ascii="Book Antiqua" w:hAnsi="Book Antiqua"/>
        </w:rPr>
        <w:t>Korszerű, moduláris, illetve kompetencia-centrikus módszerek és tananyagok fejlesztése, egyéni, illetve nyitott tanulási utakat biztosító programrendszerek, módszerek és tananyagok kidolgozása.</w:t>
      </w:r>
    </w:p>
    <w:p w:rsidR="000E00AB" w:rsidRPr="0095299C" w:rsidRDefault="000E00AB" w:rsidP="00805282">
      <w:pPr>
        <w:numPr>
          <w:ilvl w:val="0"/>
          <w:numId w:val="20"/>
        </w:numPr>
        <w:tabs>
          <w:tab w:val="left" w:pos="720"/>
        </w:tabs>
        <w:suppressAutoHyphens/>
        <w:autoSpaceDE w:val="0"/>
        <w:spacing w:after="0" w:line="240" w:lineRule="auto"/>
        <w:rPr>
          <w:rFonts w:ascii="Book Antiqua" w:hAnsi="Book Antiqua"/>
        </w:rPr>
      </w:pPr>
      <w:r w:rsidRPr="0095299C">
        <w:rPr>
          <w:rFonts w:ascii="Book Antiqua" w:hAnsi="Book Antiqua"/>
        </w:rPr>
        <w:t>A pedagógusképzési és –továbbképzési rendszer átfogó modernizálása annak érdekében, hogy a pedagógusok és képzők elsajátíthassák azokat a készségeket, kompetenciákat, módszertani, valamint tárgyi tudást, amely lehetővé teszi számukra a változó igényekhez igazodó megújult tudástartalmak eredményes átadását.</w:t>
      </w:r>
    </w:p>
    <w:p w:rsidR="000E00AB" w:rsidRPr="0095299C" w:rsidRDefault="000E00AB" w:rsidP="00805282">
      <w:pPr>
        <w:numPr>
          <w:ilvl w:val="0"/>
          <w:numId w:val="20"/>
        </w:numPr>
        <w:tabs>
          <w:tab w:val="left" w:pos="720"/>
        </w:tabs>
        <w:suppressAutoHyphens/>
        <w:autoSpaceDE w:val="0"/>
        <w:spacing w:after="0" w:line="240" w:lineRule="auto"/>
        <w:rPr>
          <w:rFonts w:ascii="Book Antiqua" w:hAnsi="Book Antiqua"/>
        </w:rPr>
      </w:pPr>
      <w:r w:rsidRPr="0095299C">
        <w:rPr>
          <w:rFonts w:ascii="Book Antiqua" w:hAnsi="Book Antiqua"/>
        </w:rPr>
        <w:t>Távoktatási rendszerek és programok, illetve e-learning programok és tananyagok fejlesztése célcsoportok, illetve képzési feladatok szerint differenciálva.</w:t>
      </w:r>
    </w:p>
    <w:p w:rsidR="000E00AB" w:rsidRPr="0095299C" w:rsidRDefault="000E00AB" w:rsidP="000E00AB">
      <w:pPr>
        <w:rPr>
          <w:rFonts w:ascii="Book Antiqua" w:hAnsi="Book Antiqua"/>
        </w:rPr>
      </w:pPr>
    </w:p>
    <w:p w:rsidR="000E00AB" w:rsidRPr="0095299C" w:rsidRDefault="000E00AB" w:rsidP="000E00AB">
      <w:pPr>
        <w:rPr>
          <w:rFonts w:ascii="Book Antiqua" w:hAnsi="Book Antiqua"/>
        </w:rPr>
      </w:pPr>
    </w:p>
    <w:p w:rsidR="000E00AB" w:rsidRPr="0095299C" w:rsidRDefault="000E00AB" w:rsidP="00F775E8">
      <w:pPr>
        <w:pStyle w:val="Cmsor5"/>
        <w:rPr>
          <w:rFonts w:eastAsia="Calibri"/>
        </w:rPr>
      </w:pPr>
      <w:r w:rsidRPr="0095299C">
        <w:rPr>
          <w:rFonts w:eastAsia="Calibri"/>
        </w:rPr>
        <w:t>Az intézményrendszer fejlesztése</w:t>
      </w:r>
    </w:p>
    <w:p w:rsidR="000E00AB" w:rsidRPr="0095299C" w:rsidRDefault="000E00AB" w:rsidP="000E00AB">
      <w:pPr>
        <w:autoSpaceDE w:val="0"/>
        <w:rPr>
          <w:rFonts w:ascii="Book Antiqua" w:hAnsi="Book Antiqua"/>
        </w:rPr>
      </w:pPr>
      <w:r w:rsidRPr="0095299C">
        <w:rPr>
          <w:rFonts w:ascii="Book Antiqua" w:hAnsi="Book Antiqua"/>
        </w:rPr>
        <w:t>Az egész életen át tartó tanulás intézményrendszerének elemei (a formális és a nem formális tanulást, illetve szakképzést biztosító intézménytípusok összessége: óvoda, általános iskola, különböző típusú közép- és felsőoktatási intézmények, a felnőttképzés és a közművelődés intézményei stb.) közötti rendszerszerű együttműködés erősítése szükséges.</w:t>
      </w:r>
    </w:p>
    <w:p w:rsidR="000E00AB" w:rsidRPr="0095299C" w:rsidRDefault="000E00AB" w:rsidP="000E00AB">
      <w:pPr>
        <w:autoSpaceDE w:val="0"/>
        <w:rPr>
          <w:rFonts w:ascii="Book Antiqua" w:hAnsi="Book Antiqua"/>
        </w:rPr>
      </w:pPr>
      <w:r w:rsidRPr="0095299C">
        <w:rPr>
          <w:rFonts w:ascii="Book Antiqua" w:hAnsi="Book Antiqua"/>
        </w:rPr>
        <w:t>Az intézményrendszer gazdaságosabb működtetése, kapacitása kihasználtságának fokozása, illetve stratégiai jellegű, hosszabb távon történő, folyamatos fejlesztése szükséges mind az alap-, mind a kiegészítő funkciók hatékonyabb ellátása érdekében.</w:t>
      </w:r>
    </w:p>
    <w:p w:rsidR="000E00AB" w:rsidRPr="0095299C" w:rsidRDefault="000E00AB" w:rsidP="00805282">
      <w:pPr>
        <w:numPr>
          <w:ilvl w:val="0"/>
          <w:numId w:val="15"/>
        </w:numPr>
        <w:tabs>
          <w:tab w:val="left" w:pos="720"/>
        </w:tabs>
        <w:suppressAutoHyphens/>
        <w:autoSpaceDE w:val="0"/>
        <w:spacing w:after="0" w:line="240" w:lineRule="auto"/>
        <w:rPr>
          <w:rFonts w:ascii="Book Antiqua" w:hAnsi="Book Antiqua"/>
        </w:rPr>
      </w:pPr>
      <w:r w:rsidRPr="0095299C">
        <w:rPr>
          <w:rFonts w:ascii="Book Antiqua" w:hAnsi="Book Antiqua"/>
        </w:rPr>
        <w:lastRenderedPageBreak/>
        <w:t>a szakképzés középfokú intézményhálózatát a szakképzés fejlesztésének stratégiája alapján szükséges fejleszteni, amelynek tervezése és megvalósítása során – különösen a területi integrált szakképzési központok vonatkozásában – kiemelt figyelmet kell fordítani a felnőttképzési igények kielégítésére;</w:t>
      </w:r>
    </w:p>
    <w:p w:rsidR="000E00AB" w:rsidRPr="0095299C" w:rsidRDefault="000E00AB" w:rsidP="00805282">
      <w:pPr>
        <w:numPr>
          <w:ilvl w:val="0"/>
          <w:numId w:val="15"/>
        </w:numPr>
        <w:tabs>
          <w:tab w:val="left" w:pos="720"/>
        </w:tabs>
        <w:suppressAutoHyphens/>
        <w:autoSpaceDE w:val="0"/>
        <w:spacing w:after="0" w:line="240" w:lineRule="auto"/>
        <w:rPr>
          <w:rFonts w:ascii="Book Antiqua" w:hAnsi="Book Antiqua"/>
        </w:rPr>
      </w:pPr>
      <w:r w:rsidRPr="0095299C">
        <w:rPr>
          <w:rFonts w:ascii="Book Antiqua" w:hAnsi="Book Antiqua"/>
        </w:rPr>
        <w:t>a felnőttképzés állami intézményrendszerét (regionális képző központok, megyei foglalkoztatási információs tanácsadók) úgy kell fejleszteni, hogy az magasabb szinten legyen képes biztosítani a hátrányos helyzetű rétegek képzését, illetve szélesebb körű és rétegek szerint differenciáltabb felnőttképzési szolgáltatásokat nyújtson;</w:t>
      </w:r>
    </w:p>
    <w:p w:rsidR="000E00AB" w:rsidRPr="0095299C" w:rsidRDefault="000E00AB" w:rsidP="00805282">
      <w:pPr>
        <w:numPr>
          <w:ilvl w:val="0"/>
          <w:numId w:val="15"/>
        </w:numPr>
        <w:tabs>
          <w:tab w:val="left" w:pos="720"/>
        </w:tabs>
        <w:suppressAutoHyphens/>
        <w:autoSpaceDE w:val="0"/>
        <w:spacing w:after="0" w:line="240" w:lineRule="auto"/>
        <w:rPr>
          <w:rFonts w:ascii="Book Antiqua" w:hAnsi="Book Antiqua"/>
        </w:rPr>
      </w:pPr>
      <w:r w:rsidRPr="0095299C">
        <w:rPr>
          <w:rFonts w:ascii="Book Antiqua" w:hAnsi="Book Antiqua"/>
        </w:rPr>
        <w:t>a felsőoktatási intézmények regionális tudáscentrumokká fejlesztése a felsőoktatási stratégia egyik eleme; támogatni kell a felsőoktatási és más felnőttképzést folytató intézmények együttműködését, hálózatának kiépítését;</w:t>
      </w:r>
    </w:p>
    <w:p w:rsidR="000E00AB" w:rsidRPr="0095299C" w:rsidRDefault="000E00AB" w:rsidP="00805282">
      <w:pPr>
        <w:numPr>
          <w:ilvl w:val="0"/>
          <w:numId w:val="15"/>
        </w:numPr>
        <w:tabs>
          <w:tab w:val="left" w:pos="720"/>
        </w:tabs>
        <w:suppressAutoHyphens/>
        <w:autoSpaceDE w:val="0"/>
        <w:spacing w:after="0" w:line="240" w:lineRule="auto"/>
        <w:rPr>
          <w:rFonts w:ascii="Book Antiqua" w:hAnsi="Book Antiqua"/>
        </w:rPr>
      </w:pPr>
      <w:r w:rsidRPr="0095299C">
        <w:rPr>
          <w:rFonts w:ascii="Book Antiqua" w:hAnsi="Book Antiqua"/>
        </w:rPr>
        <w:t>az iskolarendszeren kívüli felnőttképzés további kiterjesztéséhez pályázati rendszerben támogatni szükséges az akkreditált felnőttképzési intézmények olyan infrastrukturális fejlesztését, amellyel az iskolai/szakiskolai, illetve felsőoktatási intézményhálózattal azonos minőségű képzést tudnak nyújtani;</w:t>
      </w:r>
    </w:p>
    <w:p w:rsidR="000E00AB" w:rsidRPr="0095299C" w:rsidRDefault="000E00AB" w:rsidP="000E00AB">
      <w:pPr>
        <w:rPr>
          <w:rFonts w:ascii="Book Antiqua" w:hAnsi="Book Antiqua"/>
        </w:rPr>
      </w:pPr>
    </w:p>
    <w:p w:rsidR="000E00AB" w:rsidRDefault="00946978" w:rsidP="00946978">
      <w:pPr>
        <w:pStyle w:val="Cmsor4"/>
        <w:rPr>
          <w:lang w:val="hu-HU"/>
        </w:rPr>
      </w:pPr>
      <w:r>
        <w:br w:type="page"/>
      </w:r>
      <w:r>
        <w:lastRenderedPageBreak/>
        <w:t>A célok megvalósítását szolgáló beavatkozások áttekintése</w:t>
      </w:r>
    </w:p>
    <w:p w:rsidR="000D34D8" w:rsidRDefault="000D34D8" w:rsidP="000D34D8">
      <w:pPr>
        <w:rPr>
          <w:rFonts w:ascii="Calibri" w:hAnsi="Calibri" w:cs="Arial"/>
          <w:color w:val="000000"/>
          <w:sz w:val="22"/>
          <w:szCs w:val="22"/>
          <w:lang w:eastAsia="hu-HU"/>
        </w:rPr>
      </w:pPr>
    </w:p>
    <w:p w:rsidR="000D34D8" w:rsidRDefault="000D34D8" w:rsidP="000D34D8">
      <w:pPr>
        <w:rPr>
          <w:rFonts w:ascii="Calibri" w:hAnsi="Calibri" w:cs="Arial"/>
          <w:color w:val="000000"/>
          <w:sz w:val="22"/>
          <w:szCs w:val="22"/>
          <w:lang w:eastAsia="hu-HU"/>
        </w:rPr>
      </w:pPr>
      <w:r w:rsidRPr="000D34D8">
        <w:rPr>
          <w:rFonts w:ascii="Calibri" w:hAnsi="Calibri" w:cs="Arial"/>
          <w:color w:val="000000"/>
          <w:sz w:val="22"/>
          <w:szCs w:val="22"/>
          <w:lang w:eastAsia="hu-HU"/>
        </w:rPr>
        <w:t>Sokoldalú, innovatív és versenyképes helyi</w:t>
      </w:r>
      <w:r>
        <w:rPr>
          <w:rFonts w:ascii="Calibri" w:hAnsi="Calibri" w:cs="Arial"/>
          <w:color w:val="000000"/>
          <w:sz w:val="22"/>
          <w:szCs w:val="22"/>
          <w:lang w:eastAsia="hu-HU"/>
        </w:rPr>
        <w:t xml:space="preserve"> </w:t>
      </w:r>
      <w:r w:rsidRPr="000D34D8">
        <w:rPr>
          <w:rFonts w:ascii="Calibri" w:hAnsi="Calibri" w:cs="Arial"/>
          <w:color w:val="000000"/>
          <w:sz w:val="22"/>
          <w:szCs w:val="22"/>
          <w:lang w:eastAsia="hu-HU"/>
        </w:rPr>
        <w:t>gazdaság kialakítása</w:t>
      </w:r>
      <w:r>
        <w:rPr>
          <w:rFonts w:ascii="Calibri" w:hAnsi="Calibri" w:cs="Arial"/>
          <w:color w:val="000000"/>
          <w:sz w:val="22"/>
          <w:szCs w:val="22"/>
          <w:lang w:eastAsia="hu-HU"/>
        </w:rPr>
        <w:t xml:space="preserve"> komponens keretében tervezett beavatkozások:</w:t>
      </w:r>
    </w:p>
    <w:p w:rsidR="00FB4C6F" w:rsidRPr="000D34D8" w:rsidRDefault="00FB4C6F" w:rsidP="000D34D8">
      <w:pPr>
        <w:rPr>
          <w:lang w:eastAsia="x-none"/>
        </w:rPr>
      </w:pPr>
    </w:p>
    <w:tbl>
      <w:tblPr>
        <w:tblW w:w="9436" w:type="dxa"/>
        <w:tblInd w:w="55" w:type="dxa"/>
        <w:tblCellMar>
          <w:left w:w="70" w:type="dxa"/>
          <w:right w:w="70" w:type="dxa"/>
        </w:tblCellMar>
        <w:tblLook w:val="04A0" w:firstRow="1" w:lastRow="0" w:firstColumn="1" w:lastColumn="0" w:noHBand="0" w:noVBand="1"/>
      </w:tblPr>
      <w:tblGrid>
        <w:gridCol w:w="1378"/>
        <w:gridCol w:w="8190"/>
      </w:tblGrid>
      <w:tr w:rsidR="00FB4C6F" w:rsidRPr="00FB4C6F" w:rsidTr="00FB4C6F">
        <w:trPr>
          <w:trHeight w:val="600"/>
        </w:trPr>
        <w:tc>
          <w:tcPr>
            <w:tcW w:w="1246" w:type="dxa"/>
            <w:tcBorders>
              <w:top w:val="single" w:sz="8" w:space="0" w:color="auto"/>
              <w:left w:val="single" w:sz="8" w:space="0" w:color="auto"/>
              <w:bottom w:val="single" w:sz="4" w:space="0" w:color="auto"/>
              <w:right w:val="single" w:sz="4" w:space="0" w:color="auto"/>
            </w:tcBorders>
            <w:shd w:val="clear" w:color="CCFFFF" w:fill="DCE6F2"/>
            <w:vAlign w:val="center"/>
            <w:hideMark/>
          </w:tcPr>
          <w:p w:rsidR="00FB4C6F" w:rsidRPr="00FB4C6F" w:rsidRDefault="00FB4C6F" w:rsidP="00FB4C6F">
            <w:pPr>
              <w:spacing w:after="0" w:line="240" w:lineRule="auto"/>
              <w:jc w:val="center"/>
              <w:rPr>
                <w:rFonts w:ascii="Arial" w:hAnsi="Arial" w:cs="Arial"/>
                <w:b/>
                <w:bCs/>
                <w:color w:val="000000"/>
                <w:sz w:val="20"/>
                <w:szCs w:val="20"/>
                <w:lang w:eastAsia="hu-HU"/>
              </w:rPr>
            </w:pPr>
            <w:r w:rsidRPr="00FB4C6F">
              <w:rPr>
                <w:rFonts w:ascii="Calibri" w:hAnsi="Calibri" w:cs="Arial"/>
                <w:color w:val="000000"/>
                <w:sz w:val="22"/>
                <w:szCs w:val="22"/>
                <w:lang w:eastAsia="hu-HU"/>
              </w:rPr>
              <w:t>Sokoldalú, innovatív és versenyképes helyigazdaság kialakítása</w:t>
            </w:r>
          </w:p>
        </w:tc>
        <w:tc>
          <w:tcPr>
            <w:tcW w:w="8190" w:type="dxa"/>
            <w:tcBorders>
              <w:top w:val="single" w:sz="8" w:space="0" w:color="auto"/>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sz w:val="22"/>
                <w:szCs w:val="22"/>
                <w:lang w:eastAsia="hu-HU"/>
              </w:rPr>
            </w:pPr>
            <w:r w:rsidRPr="00FB4C6F">
              <w:rPr>
                <w:rFonts w:ascii="Calibri" w:hAnsi="Calibri"/>
                <w:sz w:val="22"/>
                <w:szCs w:val="22"/>
                <w:lang w:eastAsia="hu-HU"/>
              </w:rPr>
              <w:t>Iparterület kialakítása a helyi kkv szektor megerősítése érdekében</w:t>
            </w:r>
          </w:p>
        </w:tc>
      </w:tr>
      <w:tr w:rsidR="00FB4C6F" w:rsidRPr="00FB4C6F" w:rsidTr="00FB4C6F">
        <w:trPr>
          <w:trHeight w:val="420"/>
        </w:trPr>
        <w:tc>
          <w:tcPr>
            <w:tcW w:w="1246" w:type="dxa"/>
            <w:tcBorders>
              <w:top w:val="nil"/>
              <w:left w:val="single" w:sz="8"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b/>
                <w:bCs/>
                <w:color w:val="000000"/>
                <w:sz w:val="22"/>
                <w:szCs w:val="22"/>
                <w:lang w:eastAsia="hu-HU"/>
              </w:rPr>
            </w:pPr>
            <w:r w:rsidRPr="00FB4C6F">
              <w:rPr>
                <w:rFonts w:ascii="Calibri" w:hAnsi="Calibri"/>
                <w:b/>
                <w:bCs/>
                <w:color w:val="000000"/>
                <w:sz w:val="22"/>
                <w:szCs w:val="22"/>
                <w:lang w:eastAsia="hu-HU"/>
              </w:rPr>
              <w:t> </w:t>
            </w:r>
          </w:p>
        </w:tc>
        <w:tc>
          <w:tcPr>
            <w:tcW w:w="8190"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Kalló-völgy témapark kialakítása</w:t>
            </w:r>
          </w:p>
        </w:tc>
      </w:tr>
      <w:tr w:rsidR="00FB4C6F" w:rsidRPr="00FB4C6F" w:rsidTr="00FB4C6F">
        <w:trPr>
          <w:trHeight w:val="600"/>
        </w:trPr>
        <w:tc>
          <w:tcPr>
            <w:tcW w:w="1246" w:type="dxa"/>
            <w:tcBorders>
              <w:top w:val="nil"/>
              <w:left w:val="single" w:sz="8"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90" w:type="dxa"/>
            <w:tcBorders>
              <w:top w:val="nil"/>
              <w:left w:val="nil"/>
              <w:bottom w:val="single" w:sz="4" w:space="0" w:color="auto"/>
              <w:right w:val="single" w:sz="4" w:space="0" w:color="auto"/>
            </w:tcBorders>
            <w:shd w:val="clear" w:color="CCFFFF" w:fill="DCE6F2"/>
            <w:vAlign w:val="center"/>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"Öreg néne őzikéje" mesepark kialakítása</w:t>
            </w:r>
          </w:p>
        </w:tc>
      </w:tr>
      <w:tr w:rsidR="00FB4C6F" w:rsidRPr="00FB4C6F" w:rsidTr="00FB4C6F">
        <w:trPr>
          <w:trHeight w:val="600"/>
        </w:trPr>
        <w:tc>
          <w:tcPr>
            <w:tcW w:w="1246" w:type="dxa"/>
            <w:tcBorders>
              <w:top w:val="nil"/>
              <w:left w:val="single" w:sz="8"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90"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Turisztikai célú kerékpárutak építése, fejlesztése</w:t>
            </w:r>
          </w:p>
        </w:tc>
      </w:tr>
      <w:tr w:rsidR="00FB4C6F" w:rsidRPr="00FB4C6F" w:rsidTr="00FB4C6F">
        <w:trPr>
          <w:trHeight w:val="1500"/>
        </w:trPr>
        <w:tc>
          <w:tcPr>
            <w:tcW w:w="1246" w:type="dxa"/>
            <w:tcBorders>
              <w:top w:val="nil"/>
              <w:left w:val="single" w:sz="8"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90" w:type="dxa"/>
            <w:tcBorders>
              <w:top w:val="nil"/>
              <w:left w:val="nil"/>
              <w:bottom w:val="single" w:sz="4" w:space="0" w:color="auto"/>
              <w:right w:val="single" w:sz="4" w:space="0" w:color="auto"/>
            </w:tcBorders>
            <w:shd w:val="clear" w:color="CCFFFF" w:fill="DCE6F2"/>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 xml:space="preserve">- Mátrafüred-Sástó útvonalon 11 km hegyi kerékpárút építése </w:t>
            </w:r>
            <w:r w:rsidRPr="00FB4C6F">
              <w:rPr>
                <w:rFonts w:ascii="Calibri" w:hAnsi="Calibri"/>
                <w:color w:val="000000"/>
                <w:sz w:val="22"/>
                <w:szCs w:val="22"/>
                <w:lang w:eastAsia="hu-HU"/>
              </w:rPr>
              <w:br/>
              <w:t>Mátrafüred - Gyöngyös kerékpárút szélesítése Gyöngyössolymos – Gyöngyös kerékpárút kialakítása</w:t>
            </w:r>
          </w:p>
        </w:tc>
      </w:tr>
      <w:tr w:rsidR="00FB4C6F" w:rsidRPr="00FB4C6F" w:rsidTr="00FB4C6F">
        <w:trPr>
          <w:trHeight w:val="900"/>
        </w:trPr>
        <w:tc>
          <w:tcPr>
            <w:tcW w:w="1246" w:type="dxa"/>
            <w:tcBorders>
              <w:top w:val="nil"/>
              <w:left w:val="single" w:sz="8"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90"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Strand fejlesztése családi medencékkel (megújuló energiaforrások alkalmazásával)</w:t>
            </w:r>
          </w:p>
        </w:tc>
      </w:tr>
      <w:tr w:rsidR="00FB4C6F" w:rsidRPr="00FB4C6F" w:rsidTr="00FB4C6F">
        <w:trPr>
          <w:trHeight w:val="420"/>
        </w:trPr>
        <w:tc>
          <w:tcPr>
            <w:tcW w:w="1246" w:type="dxa"/>
            <w:tcBorders>
              <w:top w:val="nil"/>
              <w:left w:val="single" w:sz="8"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90"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Nagytemplom turisztikai fejlesztése</w:t>
            </w:r>
          </w:p>
        </w:tc>
      </w:tr>
      <w:tr w:rsidR="00FB4C6F" w:rsidRPr="00FB4C6F" w:rsidTr="00FB4C6F">
        <w:trPr>
          <w:trHeight w:val="420"/>
        </w:trPr>
        <w:tc>
          <w:tcPr>
            <w:tcW w:w="1246" w:type="dxa"/>
            <w:tcBorders>
              <w:top w:val="nil"/>
              <w:left w:val="single" w:sz="8"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90"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Fő tér turisztikai fejlesztése</w:t>
            </w:r>
          </w:p>
        </w:tc>
      </w:tr>
      <w:tr w:rsidR="00FB4C6F" w:rsidRPr="00FB4C6F" w:rsidTr="00FB4C6F">
        <w:trPr>
          <w:trHeight w:val="600"/>
        </w:trPr>
        <w:tc>
          <w:tcPr>
            <w:tcW w:w="1246" w:type="dxa"/>
            <w:tcBorders>
              <w:top w:val="nil"/>
              <w:left w:val="single" w:sz="8"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90"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Ferences templom és környezetének turisztikai fejlesztése</w:t>
            </w:r>
          </w:p>
        </w:tc>
      </w:tr>
      <w:tr w:rsidR="00FB4C6F" w:rsidRPr="00FB4C6F" w:rsidTr="00FB4C6F">
        <w:trPr>
          <w:trHeight w:val="600"/>
        </w:trPr>
        <w:tc>
          <w:tcPr>
            <w:tcW w:w="1246" w:type="dxa"/>
            <w:tcBorders>
              <w:top w:val="nil"/>
              <w:left w:val="single" w:sz="8"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90"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Kékes tetőn klimatikus park és látógatóközpont kialakítása</w:t>
            </w:r>
          </w:p>
        </w:tc>
      </w:tr>
      <w:tr w:rsidR="00FB4C6F" w:rsidRPr="00FB4C6F" w:rsidTr="00FB4C6F">
        <w:trPr>
          <w:trHeight w:val="420"/>
        </w:trPr>
        <w:tc>
          <w:tcPr>
            <w:tcW w:w="1246" w:type="dxa"/>
            <w:tcBorders>
              <w:top w:val="nil"/>
              <w:left w:val="single" w:sz="8"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90" w:type="dxa"/>
            <w:tcBorders>
              <w:top w:val="nil"/>
              <w:left w:val="nil"/>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Intelligens város program</w:t>
            </w:r>
          </w:p>
        </w:tc>
      </w:tr>
      <w:tr w:rsidR="00FB4C6F" w:rsidRPr="00FB4C6F" w:rsidTr="00FB4C6F">
        <w:trPr>
          <w:trHeight w:val="900"/>
        </w:trPr>
        <w:tc>
          <w:tcPr>
            <w:tcW w:w="1246" w:type="dxa"/>
            <w:tcBorders>
              <w:top w:val="nil"/>
              <w:left w:val="single" w:sz="8"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90"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Volt laktanya megmaradt (barnamezős) területeinek rehabilitációja</w:t>
            </w:r>
          </w:p>
        </w:tc>
      </w:tr>
      <w:tr w:rsidR="00FB4C6F" w:rsidRPr="00FB4C6F" w:rsidTr="00FB4C6F">
        <w:trPr>
          <w:trHeight w:val="600"/>
        </w:trPr>
        <w:tc>
          <w:tcPr>
            <w:tcW w:w="1246" w:type="dxa"/>
            <w:tcBorders>
              <w:top w:val="nil"/>
              <w:left w:val="single" w:sz="8"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90"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Helyi termékklaszter rendszerben részvétel, infrastruktúra fejlesztés</w:t>
            </w:r>
          </w:p>
        </w:tc>
      </w:tr>
      <w:tr w:rsidR="00FB4C6F" w:rsidRPr="00FB4C6F" w:rsidTr="00FB4C6F">
        <w:trPr>
          <w:trHeight w:val="900"/>
        </w:trPr>
        <w:tc>
          <w:tcPr>
            <w:tcW w:w="1246" w:type="dxa"/>
            <w:tcBorders>
              <w:top w:val="nil"/>
              <w:left w:val="single" w:sz="8"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90" w:type="dxa"/>
            <w:tcBorders>
              <w:top w:val="nil"/>
              <w:left w:val="nil"/>
              <w:bottom w:val="single" w:sz="4" w:space="0" w:color="auto"/>
              <w:right w:val="single" w:sz="4" w:space="0" w:color="auto"/>
            </w:tcBorders>
            <w:shd w:val="clear" w:color="CCFFFF" w:fill="DCE6F2"/>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"Kékes az ország teteje" program kidolgozása, turisztikai infrastruktúrafejlesztés</w:t>
            </w:r>
          </w:p>
        </w:tc>
      </w:tr>
      <w:tr w:rsidR="00FB4C6F" w:rsidRPr="00FB4C6F" w:rsidTr="00FB4C6F">
        <w:trPr>
          <w:trHeight w:val="420"/>
        </w:trPr>
        <w:tc>
          <w:tcPr>
            <w:tcW w:w="1246" w:type="dxa"/>
            <w:tcBorders>
              <w:top w:val="nil"/>
              <w:left w:val="single" w:sz="8"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90" w:type="dxa"/>
            <w:tcBorders>
              <w:top w:val="nil"/>
              <w:left w:val="nil"/>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Klimatikus gyógyhely fejlesztés</w:t>
            </w:r>
          </w:p>
        </w:tc>
      </w:tr>
      <w:tr w:rsidR="00FB4C6F" w:rsidRPr="00FB4C6F" w:rsidTr="00FB4C6F">
        <w:trPr>
          <w:trHeight w:val="600"/>
        </w:trPr>
        <w:tc>
          <w:tcPr>
            <w:tcW w:w="1246" w:type="dxa"/>
            <w:tcBorders>
              <w:top w:val="nil"/>
              <w:left w:val="single" w:sz="8"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90"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Részvétel az Einstein teleszkóp projekt előkészítésében</w:t>
            </w:r>
          </w:p>
        </w:tc>
      </w:tr>
      <w:tr w:rsidR="00FB4C6F" w:rsidRPr="00FB4C6F" w:rsidTr="00FB4C6F">
        <w:trPr>
          <w:trHeight w:val="900"/>
        </w:trPr>
        <w:tc>
          <w:tcPr>
            <w:tcW w:w="1246" w:type="dxa"/>
            <w:tcBorders>
              <w:top w:val="nil"/>
              <w:left w:val="single" w:sz="8"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90"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Felsőoktatással együttműködve a képzési rendszer bővítése a város gazdasági igényei alapján</w:t>
            </w:r>
          </w:p>
        </w:tc>
      </w:tr>
      <w:tr w:rsidR="00FB4C6F" w:rsidRPr="00FB4C6F" w:rsidTr="00FB4C6F">
        <w:trPr>
          <w:trHeight w:val="900"/>
        </w:trPr>
        <w:tc>
          <w:tcPr>
            <w:tcW w:w="1246" w:type="dxa"/>
            <w:tcBorders>
              <w:top w:val="nil"/>
              <w:left w:val="single" w:sz="8"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lastRenderedPageBreak/>
              <w:t> </w:t>
            </w:r>
          </w:p>
        </w:tc>
        <w:tc>
          <w:tcPr>
            <w:tcW w:w="8190"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Részvétel a Mátra-program kiemelt projektcsomag előkészítésében, végrehajtásában</w:t>
            </w:r>
          </w:p>
        </w:tc>
      </w:tr>
      <w:tr w:rsidR="00FB4C6F" w:rsidRPr="00FB4C6F" w:rsidTr="00FB4C6F">
        <w:trPr>
          <w:trHeight w:val="420"/>
        </w:trPr>
        <w:tc>
          <w:tcPr>
            <w:tcW w:w="1246" w:type="dxa"/>
            <w:tcBorders>
              <w:top w:val="nil"/>
              <w:left w:val="single" w:sz="8"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90"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Mátrai kisvasút fejlesztése</w:t>
            </w:r>
          </w:p>
        </w:tc>
      </w:tr>
      <w:tr w:rsidR="00FB4C6F" w:rsidRPr="00FB4C6F" w:rsidTr="00FB4C6F">
        <w:trPr>
          <w:trHeight w:val="462"/>
        </w:trPr>
        <w:tc>
          <w:tcPr>
            <w:tcW w:w="1246" w:type="dxa"/>
            <w:tcBorders>
              <w:top w:val="nil"/>
              <w:left w:val="single" w:sz="8" w:space="0" w:color="auto"/>
              <w:bottom w:val="single" w:sz="8"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b/>
                <w:bCs/>
                <w:color w:val="000000"/>
                <w:sz w:val="22"/>
                <w:szCs w:val="22"/>
                <w:lang w:eastAsia="hu-HU"/>
              </w:rPr>
            </w:pPr>
            <w:r w:rsidRPr="00FB4C6F">
              <w:rPr>
                <w:rFonts w:ascii="Calibri" w:hAnsi="Calibri"/>
                <w:b/>
                <w:bCs/>
                <w:color w:val="000000"/>
                <w:sz w:val="22"/>
                <w:szCs w:val="22"/>
                <w:lang w:eastAsia="hu-HU"/>
              </w:rPr>
              <w:t> </w:t>
            </w:r>
          </w:p>
        </w:tc>
        <w:tc>
          <w:tcPr>
            <w:tcW w:w="8190" w:type="dxa"/>
            <w:tcBorders>
              <w:top w:val="nil"/>
              <w:left w:val="nil"/>
              <w:bottom w:val="single" w:sz="8"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Farkasmály fejlesztése</w:t>
            </w:r>
          </w:p>
        </w:tc>
      </w:tr>
    </w:tbl>
    <w:p w:rsidR="00946978" w:rsidRDefault="00946978" w:rsidP="000E00AB">
      <w:pPr>
        <w:rPr>
          <w:rFonts w:ascii="Book Antiqua" w:hAnsi="Book Antiqua"/>
        </w:rPr>
      </w:pPr>
    </w:p>
    <w:p w:rsidR="00FB4C6F" w:rsidRDefault="00FB4C6F" w:rsidP="000E00AB">
      <w:pPr>
        <w:rPr>
          <w:rFonts w:ascii="Book Antiqua" w:hAnsi="Book Antiqua"/>
        </w:rPr>
      </w:pPr>
    </w:p>
    <w:p w:rsidR="00946978" w:rsidRPr="0095299C" w:rsidRDefault="00946978" w:rsidP="000E00AB">
      <w:pPr>
        <w:rPr>
          <w:rFonts w:ascii="Book Antiqua" w:hAnsi="Book Antiqua"/>
        </w:rPr>
      </w:pPr>
    </w:p>
    <w:p w:rsidR="000E00AB" w:rsidRPr="007D2FB2" w:rsidRDefault="00F775E8" w:rsidP="00F775E8">
      <w:pPr>
        <w:pStyle w:val="Cmsor3"/>
      </w:pPr>
      <w:r>
        <w:br w:type="page"/>
      </w:r>
      <w:bookmarkStart w:id="30" w:name="_Toc437595428"/>
      <w:r w:rsidR="007D2FB2" w:rsidRPr="004505C6">
        <w:lastRenderedPageBreak/>
        <w:t>A város térségi szerepkörének erősítése, szolgáltató várossá válása</w:t>
      </w:r>
      <w:r w:rsidR="007D2FB2" w:rsidRPr="007D2FB2">
        <w:t xml:space="preserve"> cél</w:t>
      </w:r>
      <w:bookmarkEnd w:id="30"/>
    </w:p>
    <w:p w:rsidR="00F775E8" w:rsidRDefault="00F775E8" w:rsidP="000E00AB">
      <w:pPr>
        <w:rPr>
          <w:rFonts w:ascii="Book Antiqua" w:hAnsi="Book Antiqua"/>
        </w:rPr>
      </w:pPr>
    </w:p>
    <w:p w:rsidR="000E00AB" w:rsidRPr="0095299C" w:rsidRDefault="000E00AB" w:rsidP="000E00AB">
      <w:pPr>
        <w:rPr>
          <w:rFonts w:ascii="Book Antiqua" w:hAnsi="Book Antiqua"/>
        </w:rPr>
      </w:pPr>
      <w:r w:rsidRPr="0095299C">
        <w:rPr>
          <w:rFonts w:ascii="Book Antiqua" w:hAnsi="Book Antiqua"/>
        </w:rPr>
        <w:t xml:space="preserve">Gyöngyösnek egyedülálló lehetősége és szerepe van az egészség javításában és megőrzésében. Az egészség legfőbb meghatározói közé tartozik az emberek fizikai és társadalmi környezete, valamint életstílusuk jellege. </w:t>
      </w:r>
    </w:p>
    <w:p w:rsidR="000E00AB" w:rsidRPr="0095299C" w:rsidRDefault="000E00AB" w:rsidP="000E00AB">
      <w:pPr>
        <w:rPr>
          <w:rFonts w:ascii="Book Antiqua" w:hAnsi="Book Antiqua"/>
        </w:rPr>
      </w:pPr>
      <w:r w:rsidRPr="0095299C">
        <w:rPr>
          <w:rFonts w:ascii="Book Antiqua" w:hAnsi="Book Antiqua"/>
        </w:rPr>
        <w:t xml:space="preserve">Az önkormányzat célja az kell legyen, hogy a városi élet minden vonatkozásában olyan politikát támogassanak és valósítsanak meg, amely előmozdítja az egészséget. </w:t>
      </w:r>
    </w:p>
    <w:p w:rsidR="000E00AB" w:rsidRPr="0095299C" w:rsidRDefault="000E00AB" w:rsidP="000E00AB">
      <w:pPr>
        <w:rPr>
          <w:rFonts w:ascii="Book Antiqua" w:hAnsi="Book Antiqua"/>
        </w:rPr>
      </w:pPr>
      <w:r w:rsidRPr="0095299C">
        <w:rPr>
          <w:rFonts w:ascii="Book Antiqua" w:hAnsi="Book Antiqua"/>
        </w:rPr>
        <w:t xml:space="preserve">Különösen fontos a politikai elkötelezettség vállalásával feltárni és csökkenteni az egészség terén mutatkozó egyenlőtlenségeket; elismerni a hátrányos helyzetű csoportok speciális egészségügyi igényeit és szükségleteit; és a szektorok közötti együttműködés segítségével olyan környezetet teremteni, amely elősegíti az egészségesebb életmódot - vagyis elérni azt, hogy az egészségesebb választás egyben a könnyebb választás is legyen. </w:t>
      </w:r>
    </w:p>
    <w:p w:rsidR="000E00AB" w:rsidRPr="0095299C" w:rsidRDefault="000E00AB" w:rsidP="000E00AB">
      <w:pPr>
        <w:rPr>
          <w:rFonts w:ascii="Book Antiqua" w:hAnsi="Book Antiqua"/>
        </w:rPr>
      </w:pPr>
      <w:r w:rsidRPr="0095299C">
        <w:rPr>
          <w:rFonts w:ascii="Book Antiqua" w:hAnsi="Book Antiqua"/>
        </w:rPr>
        <w:t xml:space="preserve">Úgyszintén különösen fontos olyan szociális feltételeket teremteni, amelyek lehetővé teszik, hogy az emberek mind egyénileg, mind közösségileg gondoskodjanak önmagukról, valamint általános gondoskodást nyújtsanak a betegeknek és a balesetet szenvedőknek. </w:t>
      </w:r>
    </w:p>
    <w:p w:rsidR="000E00AB" w:rsidRPr="0095299C" w:rsidRDefault="000E00AB" w:rsidP="000E00AB">
      <w:pPr>
        <w:rPr>
          <w:rFonts w:ascii="Book Antiqua" w:hAnsi="Book Antiqua"/>
        </w:rPr>
      </w:pPr>
    </w:p>
    <w:p w:rsidR="000E00AB" w:rsidRPr="0095299C" w:rsidRDefault="000E00AB" w:rsidP="00F775E8">
      <w:pPr>
        <w:pStyle w:val="Cmsor4"/>
      </w:pPr>
      <w:r w:rsidRPr="0095299C">
        <w:t>Fejlesztési alapelvek</w:t>
      </w:r>
    </w:p>
    <w:p w:rsidR="000E00AB" w:rsidRPr="0095299C" w:rsidRDefault="000E00AB" w:rsidP="00805282">
      <w:pPr>
        <w:numPr>
          <w:ilvl w:val="0"/>
          <w:numId w:val="14"/>
        </w:numPr>
        <w:tabs>
          <w:tab w:val="left" w:pos="360"/>
        </w:tabs>
        <w:suppressAutoHyphens/>
        <w:spacing w:before="60" w:after="60" w:line="288" w:lineRule="auto"/>
        <w:jc w:val="both"/>
        <w:rPr>
          <w:rFonts w:ascii="Book Antiqua" w:hAnsi="Book Antiqua"/>
          <w:b/>
        </w:rPr>
      </w:pPr>
      <w:r w:rsidRPr="0095299C">
        <w:rPr>
          <w:rFonts w:ascii="Book Antiqua" w:hAnsi="Book Antiqua"/>
          <w:b/>
        </w:rPr>
        <w:t xml:space="preserve">A városi környezetnek olyannak kell lennie, hogy előmozdítsa minden polgár jó egészségét </w:t>
      </w:r>
    </w:p>
    <w:p w:rsidR="000E00AB" w:rsidRPr="0095299C" w:rsidRDefault="000E00AB" w:rsidP="000E00AB">
      <w:pPr>
        <w:rPr>
          <w:rFonts w:ascii="Book Antiqua" w:hAnsi="Book Antiqua"/>
        </w:rPr>
      </w:pPr>
      <w:r w:rsidRPr="0095299C">
        <w:rPr>
          <w:rFonts w:ascii="Book Antiqua" w:hAnsi="Book Antiqua"/>
        </w:rPr>
        <w:lastRenderedPageBreak/>
        <w:t xml:space="preserve">Ennek érdekében szükséges a városi környezettel foglalkozó átfogó politika kidolgozása; a hulladékok kezelésének megoldása és a levegő-, víz-, valamint a felszíni és mélységi talajszennyezés ellenőrzése; a zajártalom ellenőrzése és csökkentése; a veszélyes hulladékok teljes megsemmisítése; védelmi intézkedések meghozatala a természetes vagy épített környezetet fenyegető természeti katasztrófák esetére; a legkényesebb helyzetű városi területek és lakossági csoportok állandó megfigyelése; speciális lehetőségek megteremtése a mozgássérültek részére; a közösségi fejlődés és a társadalmi megújulás általános támogatása. </w:t>
      </w:r>
    </w:p>
    <w:p w:rsidR="000E00AB" w:rsidRPr="0095299C" w:rsidRDefault="000E00AB" w:rsidP="00805282">
      <w:pPr>
        <w:numPr>
          <w:ilvl w:val="0"/>
          <w:numId w:val="14"/>
        </w:numPr>
        <w:tabs>
          <w:tab w:val="left" w:pos="360"/>
        </w:tabs>
        <w:suppressAutoHyphens/>
        <w:spacing w:before="60" w:after="60" w:line="288" w:lineRule="auto"/>
        <w:jc w:val="both"/>
        <w:rPr>
          <w:rFonts w:ascii="Book Antiqua" w:hAnsi="Book Antiqua"/>
          <w:b/>
        </w:rPr>
      </w:pPr>
      <w:r w:rsidRPr="0095299C">
        <w:rPr>
          <w:rFonts w:ascii="Book Antiqua" w:hAnsi="Book Antiqua"/>
          <w:b/>
        </w:rPr>
        <w:t xml:space="preserve">Az önkormányzatoknak ösztönözniük kell a közösségi alapon történő egészségügyi kezdeményezéseket és részvételt </w:t>
      </w:r>
    </w:p>
    <w:p w:rsidR="000E00AB" w:rsidRPr="0095299C" w:rsidRDefault="000E00AB" w:rsidP="000E00AB">
      <w:pPr>
        <w:rPr>
          <w:rFonts w:ascii="Book Antiqua" w:hAnsi="Book Antiqua"/>
        </w:rPr>
      </w:pPr>
      <w:r w:rsidRPr="0095299C">
        <w:rPr>
          <w:rFonts w:ascii="Book Antiqua" w:hAnsi="Book Antiqua"/>
        </w:rPr>
        <w:t xml:space="preserve">Az egészséges társadalom lehetővé teszi, hogy az emberek mind egyénileg, mind közösen gondoskodjanak önmagukról, valamint általános gondoskodást nyújtsanak a betegeknek és a balesetet szenvedőknek. </w:t>
      </w:r>
    </w:p>
    <w:p w:rsidR="000E00AB" w:rsidRPr="0095299C" w:rsidRDefault="000E00AB" w:rsidP="000E00AB">
      <w:pPr>
        <w:rPr>
          <w:rFonts w:ascii="Book Antiqua" w:hAnsi="Book Antiqua"/>
        </w:rPr>
      </w:pPr>
      <w:r w:rsidRPr="0095299C">
        <w:rPr>
          <w:rFonts w:ascii="Book Antiqua" w:hAnsi="Book Antiqua"/>
        </w:rPr>
        <w:t>Ebből a célból körzeti szintű, decentralizált egészségügyi ellátást szükséges biztosítani; aktív támogatásban részesíteni a közegészségügyért tevékenykedő önkéntes szervezeteket és csoportokat</w:t>
      </w:r>
      <w:r w:rsidR="00820C52">
        <w:rPr>
          <w:rFonts w:ascii="Book Antiqua" w:hAnsi="Book Antiqua"/>
        </w:rPr>
        <w:t>,</w:t>
      </w:r>
      <w:r w:rsidRPr="0095299C">
        <w:rPr>
          <w:rFonts w:ascii="Book Antiqua" w:hAnsi="Book Antiqua"/>
        </w:rPr>
        <w:t xml:space="preserve"> önkéntes dolgozók képzését a közösségi egészségügyi ellátás terén. </w:t>
      </w:r>
    </w:p>
    <w:p w:rsidR="000E00AB" w:rsidRPr="0095299C" w:rsidRDefault="000E00AB" w:rsidP="00805282">
      <w:pPr>
        <w:numPr>
          <w:ilvl w:val="0"/>
          <w:numId w:val="14"/>
        </w:numPr>
        <w:tabs>
          <w:tab w:val="left" w:pos="360"/>
        </w:tabs>
        <w:suppressAutoHyphens/>
        <w:spacing w:before="60" w:after="60" w:line="288" w:lineRule="auto"/>
        <w:jc w:val="both"/>
        <w:rPr>
          <w:rFonts w:ascii="Book Antiqua" w:hAnsi="Book Antiqua"/>
          <w:b/>
        </w:rPr>
      </w:pPr>
      <w:r w:rsidRPr="0095299C">
        <w:rPr>
          <w:rFonts w:ascii="Book Antiqua" w:hAnsi="Book Antiqua"/>
          <w:b/>
        </w:rPr>
        <w:t>Az alábbi fő szociális fejlesztési alapelvek megvalósítása:</w:t>
      </w:r>
    </w:p>
    <w:p w:rsidR="000E00AB" w:rsidRPr="0095299C" w:rsidRDefault="000E00AB" w:rsidP="00805282">
      <w:pPr>
        <w:numPr>
          <w:ilvl w:val="0"/>
          <w:numId w:val="13"/>
        </w:numPr>
        <w:tabs>
          <w:tab w:val="left" w:pos="720"/>
        </w:tabs>
        <w:suppressAutoHyphens/>
        <w:spacing w:after="0" w:line="240" w:lineRule="auto"/>
        <w:jc w:val="both"/>
        <w:rPr>
          <w:rFonts w:ascii="Book Antiqua" w:hAnsi="Book Antiqua"/>
        </w:rPr>
      </w:pPr>
      <w:r w:rsidRPr="0095299C">
        <w:rPr>
          <w:rFonts w:ascii="Book Antiqua" w:hAnsi="Book Antiqua"/>
        </w:rPr>
        <w:t xml:space="preserve">A szociális ellátórendszer nyújtson megfelelő és hatékony segítséget a hátrányos helyzetű, krízis </w:t>
      </w:r>
      <w:r w:rsidRPr="0095299C">
        <w:rPr>
          <w:rFonts w:ascii="Book Antiqua" w:hAnsi="Book Antiqua"/>
        </w:rPr>
        <w:lastRenderedPageBreak/>
        <w:t>helyzetbe került rászoruló személyeknek, családoknak.</w:t>
      </w:r>
    </w:p>
    <w:p w:rsidR="000E00AB" w:rsidRPr="0095299C" w:rsidRDefault="000E00AB" w:rsidP="000E00AB">
      <w:pPr>
        <w:ind w:left="360"/>
        <w:rPr>
          <w:rFonts w:ascii="Book Antiqua" w:hAnsi="Book Antiqua"/>
        </w:rPr>
      </w:pPr>
    </w:p>
    <w:p w:rsidR="000E00AB" w:rsidRPr="0095299C" w:rsidRDefault="000E00AB" w:rsidP="00805282">
      <w:pPr>
        <w:numPr>
          <w:ilvl w:val="0"/>
          <w:numId w:val="13"/>
        </w:numPr>
        <w:tabs>
          <w:tab w:val="left" w:pos="720"/>
        </w:tabs>
        <w:suppressAutoHyphens/>
        <w:spacing w:after="0" w:line="240" w:lineRule="auto"/>
        <w:jc w:val="both"/>
        <w:rPr>
          <w:rFonts w:ascii="Book Antiqua" w:hAnsi="Book Antiqua"/>
        </w:rPr>
      </w:pPr>
      <w:r w:rsidRPr="0095299C">
        <w:rPr>
          <w:rFonts w:ascii="Book Antiqua" w:hAnsi="Book Antiqua"/>
        </w:rPr>
        <w:t>A város lakóinak igényeihez, illetve szociális szükségleteihez igazodó, a jogszabályokban előírt ellátási formákat biztosító ellátórendszer működtetése.</w:t>
      </w:r>
    </w:p>
    <w:p w:rsidR="000E00AB" w:rsidRPr="0095299C" w:rsidRDefault="000E00AB" w:rsidP="000E00AB">
      <w:pPr>
        <w:ind w:left="360"/>
        <w:rPr>
          <w:rFonts w:ascii="Book Antiqua" w:hAnsi="Book Antiqua"/>
        </w:rPr>
      </w:pPr>
    </w:p>
    <w:p w:rsidR="000E00AB" w:rsidRPr="0095299C" w:rsidRDefault="000E00AB" w:rsidP="00805282">
      <w:pPr>
        <w:numPr>
          <w:ilvl w:val="0"/>
          <w:numId w:val="13"/>
        </w:numPr>
        <w:tabs>
          <w:tab w:val="left" w:pos="720"/>
        </w:tabs>
        <w:suppressAutoHyphens/>
        <w:spacing w:after="0" w:line="240" w:lineRule="auto"/>
        <w:jc w:val="both"/>
        <w:rPr>
          <w:rFonts w:ascii="Book Antiqua" w:hAnsi="Book Antiqua"/>
        </w:rPr>
      </w:pPr>
      <w:r w:rsidRPr="0095299C">
        <w:rPr>
          <w:rFonts w:ascii="Book Antiqua" w:hAnsi="Book Antiqua"/>
        </w:rPr>
        <w:t>A személyre szabott gondozás biztosításával meg kell teremteni a feltételeket a minél hosszabb időtartamú családban éléshez, az otthoni környezetben történő ellátáshoz úgy, hogy az egyének minél tovább megszokott környezetükben maradhassanak.</w:t>
      </w:r>
    </w:p>
    <w:p w:rsidR="000E00AB" w:rsidRPr="0095299C" w:rsidRDefault="000E00AB" w:rsidP="000E00AB">
      <w:pPr>
        <w:ind w:left="360"/>
        <w:rPr>
          <w:rFonts w:ascii="Book Antiqua" w:hAnsi="Book Antiqua"/>
        </w:rPr>
      </w:pPr>
    </w:p>
    <w:p w:rsidR="000E00AB" w:rsidRPr="0095299C" w:rsidRDefault="000E00AB" w:rsidP="00805282">
      <w:pPr>
        <w:numPr>
          <w:ilvl w:val="0"/>
          <w:numId w:val="13"/>
        </w:numPr>
        <w:tabs>
          <w:tab w:val="left" w:pos="720"/>
        </w:tabs>
        <w:suppressAutoHyphens/>
        <w:spacing w:after="0" w:line="240" w:lineRule="auto"/>
        <w:jc w:val="both"/>
        <w:rPr>
          <w:rFonts w:ascii="Book Antiqua" w:hAnsi="Book Antiqua"/>
        </w:rPr>
      </w:pPr>
      <w:r w:rsidRPr="0095299C">
        <w:rPr>
          <w:rFonts w:ascii="Book Antiqua" w:hAnsi="Book Antiqua"/>
        </w:rPr>
        <w:t>A szociális intézményrendszer működőképességét, a szociális munka színvonalát meg kell őrizni, és a lehetőségek figyelembe vételével tovább kell fejleszteni.</w:t>
      </w:r>
    </w:p>
    <w:p w:rsidR="000E00AB" w:rsidRPr="0095299C" w:rsidRDefault="000E00AB" w:rsidP="000E00AB">
      <w:pPr>
        <w:ind w:left="360"/>
        <w:rPr>
          <w:rFonts w:ascii="Book Antiqua" w:hAnsi="Book Antiqua"/>
        </w:rPr>
      </w:pPr>
    </w:p>
    <w:p w:rsidR="000E00AB" w:rsidRPr="0095299C" w:rsidRDefault="000E00AB" w:rsidP="00805282">
      <w:pPr>
        <w:numPr>
          <w:ilvl w:val="0"/>
          <w:numId w:val="13"/>
        </w:numPr>
        <w:tabs>
          <w:tab w:val="left" w:pos="720"/>
        </w:tabs>
        <w:suppressAutoHyphens/>
        <w:spacing w:after="0" w:line="240" w:lineRule="auto"/>
        <w:jc w:val="both"/>
        <w:rPr>
          <w:rFonts w:ascii="Book Antiqua" w:hAnsi="Book Antiqua"/>
        </w:rPr>
      </w:pPr>
      <w:r w:rsidRPr="0095299C">
        <w:rPr>
          <w:rFonts w:ascii="Book Antiqua" w:hAnsi="Book Antiqua"/>
        </w:rPr>
        <w:t xml:space="preserve">Nagyobb hangsúlyt kell fektetni a racionálisabb gazdálkodást elősegítő eszközök feltárására, a szakmailag indokolt és költségeket csökkentő szervezeti formák kialakítására, figyelembe véve a </w:t>
      </w:r>
      <w:r w:rsidR="00820C52">
        <w:rPr>
          <w:rFonts w:ascii="Book Antiqua" w:hAnsi="Book Antiqua"/>
        </w:rPr>
        <w:t>járási</w:t>
      </w:r>
      <w:r w:rsidRPr="0095299C">
        <w:rPr>
          <w:rFonts w:ascii="Book Antiqua" w:hAnsi="Book Antiqua"/>
        </w:rPr>
        <w:t xml:space="preserve"> társulás adta lehetőségeket. </w:t>
      </w:r>
    </w:p>
    <w:p w:rsidR="000E00AB" w:rsidRPr="0095299C" w:rsidRDefault="000E00AB" w:rsidP="000E00AB">
      <w:pPr>
        <w:ind w:left="360"/>
        <w:rPr>
          <w:rFonts w:ascii="Book Antiqua" w:hAnsi="Book Antiqua"/>
        </w:rPr>
      </w:pPr>
    </w:p>
    <w:p w:rsidR="000E00AB" w:rsidRPr="0095299C" w:rsidRDefault="000E00AB" w:rsidP="00805282">
      <w:pPr>
        <w:numPr>
          <w:ilvl w:val="0"/>
          <w:numId w:val="13"/>
        </w:numPr>
        <w:tabs>
          <w:tab w:val="left" w:pos="720"/>
        </w:tabs>
        <w:suppressAutoHyphens/>
        <w:spacing w:after="0" w:line="240" w:lineRule="auto"/>
        <w:jc w:val="both"/>
        <w:rPr>
          <w:rFonts w:ascii="Book Antiqua" w:hAnsi="Book Antiqua"/>
        </w:rPr>
      </w:pPr>
      <w:r w:rsidRPr="0095299C">
        <w:rPr>
          <w:rFonts w:ascii="Book Antiqua" w:hAnsi="Book Antiqua"/>
        </w:rPr>
        <w:t>Továbbra is együtt kell működni és fejleszteni a városban lévő szociális ellátást végző, azt segítő társadalmi-karitatív szervezetekkel való kapcsolatot.</w:t>
      </w:r>
    </w:p>
    <w:p w:rsidR="000E00AB" w:rsidRPr="0095299C" w:rsidRDefault="000E00AB" w:rsidP="000E00AB">
      <w:pPr>
        <w:rPr>
          <w:rFonts w:ascii="Book Antiqua" w:hAnsi="Book Antiqua"/>
        </w:rPr>
      </w:pPr>
    </w:p>
    <w:p w:rsidR="000E00AB" w:rsidRPr="0095299C" w:rsidRDefault="000E00AB" w:rsidP="00805282">
      <w:pPr>
        <w:numPr>
          <w:ilvl w:val="0"/>
          <w:numId w:val="13"/>
        </w:numPr>
        <w:tabs>
          <w:tab w:val="left" w:pos="720"/>
        </w:tabs>
        <w:suppressAutoHyphens/>
        <w:spacing w:after="0" w:line="240" w:lineRule="auto"/>
        <w:jc w:val="both"/>
        <w:rPr>
          <w:rFonts w:ascii="Book Antiqua" w:hAnsi="Book Antiqua"/>
        </w:rPr>
      </w:pPr>
      <w:r w:rsidRPr="0095299C">
        <w:rPr>
          <w:rFonts w:ascii="Book Antiqua" w:hAnsi="Book Antiqua"/>
        </w:rPr>
        <w:lastRenderedPageBreak/>
        <w:t xml:space="preserve">Rendszeres kapcsolattartás a szociális szakmai fórumokkal (Szociálpolitikai Kerekasztal, Idősügyi Tanács), véleményük kérése az Önkormányzat e szakterületet érintő döntéseinek meghozatala előtt. </w:t>
      </w:r>
    </w:p>
    <w:p w:rsidR="000E00AB" w:rsidRPr="0095299C" w:rsidRDefault="000E00AB" w:rsidP="000E00AB">
      <w:pPr>
        <w:rPr>
          <w:rFonts w:ascii="Book Antiqua" w:hAnsi="Book Antiqua"/>
        </w:rPr>
      </w:pPr>
    </w:p>
    <w:p w:rsidR="000E00AB" w:rsidRPr="0095299C" w:rsidRDefault="000E00AB" w:rsidP="00805282">
      <w:pPr>
        <w:numPr>
          <w:ilvl w:val="0"/>
          <w:numId w:val="13"/>
        </w:numPr>
        <w:tabs>
          <w:tab w:val="left" w:pos="720"/>
        </w:tabs>
        <w:suppressAutoHyphens/>
        <w:spacing w:after="0" w:line="240" w:lineRule="auto"/>
        <w:jc w:val="both"/>
        <w:rPr>
          <w:rFonts w:ascii="Book Antiqua" w:hAnsi="Book Antiqua"/>
        </w:rPr>
      </w:pPr>
      <w:r w:rsidRPr="0095299C">
        <w:rPr>
          <w:rFonts w:ascii="Book Antiqua" w:hAnsi="Book Antiqua"/>
        </w:rPr>
        <w:t xml:space="preserve">Rendszeres kapcsolattartás a Kistérségi Humán Szolgáltató Központ szervezetében működő ellátások biztosításában közreműködő szakemberekkel, feladatok összehangolása a Gyöngyös Körzete Kistérség Többcélú Társulással. </w:t>
      </w:r>
    </w:p>
    <w:p w:rsidR="000E00AB" w:rsidRPr="00F775E8" w:rsidRDefault="00F775E8" w:rsidP="00946978">
      <w:pPr>
        <w:pStyle w:val="Cmsor4"/>
      </w:pPr>
      <w:r>
        <w:br w:type="page"/>
      </w:r>
      <w:r w:rsidR="000E00AB" w:rsidRPr="00F775E8">
        <w:lastRenderedPageBreak/>
        <w:t xml:space="preserve">Egészségügyi szolgáltatások fejlesztése intézkedés </w:t>
      </w:r>
    </w:p>
    <w:p w:rsidR="000E00AB" w:rsidRPr="0095299C" w:rsidRDefault="000E00AB" w:rsidP="00F775E8">
      <w:pPr>
        <w:pStyle w:val="Cmsor5"/>
      </w:pPr>
      <w:r w:rsidRPr="0095299C">
        <w:t>Célok</w:t>
      </w:r>
    </w:p>
    <w:p w:rsidR="000E00AB" w:rsidRPr="0095299C" w:rsidRDefault="000E00AB" w:rsidP="000E00AB">
      <w:pPr>
        <w:rPr>
          <w:rFonts w:ascii="Book Antiqua" w:hAnsi="Book Antiqua"/>
        </w:rPr>
      </w:pPr>
      <w:r w:rsidRPr="0095299C">
        <w:rPr>
          <w:rFonts w:ascii="Book Antiqua" w:hAnsi="Book Antiqua"/>
        </w:rPr>
        <w:t>Egészségügyi szolgáltató helyek fejlesztése, új egészségügyi fejlesztési koncepció kidolgozása, az egészségügyi szolgáltatások körének bővítése, szűrőprogramok szervezése.</w:t>
      </w:r>
    </w:p>
    <w:p w:rsidR="000E00AB" w:rsidRPr="0095299C" w:rsidRDefault="000E00AB" w:rsidP="000E00AB">
      <w:pPr>
        <w:rPr>
          <w:rFonts w:ascii="Book Antiqua" w:hAnsi="Book Antiqua"/>
        </w:rPr>
      </w:pPr>
    </w:p>
    <w:p w:rsidR="000E00AB" w:rsidRPr="006B4ADC" w:rsidRDefault="000E00AB" w:rsidP="00946978">
      <w:pPr>
        <w:pStyle w:val="Cmsor4"/>
      </w:pPr>
      <w:r w:rsidRPr="006B4ADC">
        <w:t>Szociális szolgáltatások fejlesztése intézkedés</w:t>
      </w:r>
    </w:p>
    <w:p w:rsidR="000E00AB" w:rsidRPr="006B4ADC" w:rsidRDefault="000E00AB" w:rsidP="00F775E8">
      <w:pPr>
        <w:pStyle w:val="Cmsor5"/>
      </w:pPr>
      <w:r w:rsidRPr="006B4ADC">
        <w:t>Célok</w:t>
      </w:r>
    </w:p>
    <w:p w:rsidR="000E00AB" w:rsidRPr="006B4ADC" w:rsidRDefault="000E00AB" w:rsidP="000E00AB">
      <w:pPr>
        <w:rPr>
          <w:rFonts w:ascii="Book Antiqua" w:hAnsi="Book Antiqua"/>
        </w:rPr>
      </w:pPr>
      <w:r w:rsidRPr="006B4ADC">
        <w:rPr>
          <w:rFonts w:ascii="Book Antiqua" w:hAnsi="Book Antiqua"/>
        </w:rPr>
        <w:t>A szociális ellátórendszer intézményi kapacitásainak bővítése</w:t>
      </w:r>
      <w:r w:rsidR="001145CB">
        <w:rPr>
          <w:rFonts w:ascii="Book Antiqua" w:hAnsi="Book Antiqua"/>
        </w:rPr>
        <w:t>, meglévő intézmények</w:t>
      </w:r>
      <w:r w:rsidRPr="006B4ADC">
        <w:rPr>
          <w:rFonts w:ascii="Book Antiqua" w:hAnsi="Book Antiqua"/>
        </w:rPr>
        <w:t xml:space="preserve"> infrastrukturális feltételeinek javítása, a szociálisan rászorultak támogatása. </w:t>
      </w:r>
    </w:p>
    <w:p w:rsidR="000E00AB" w:rsidRPr="006B4ADC" w:rsidRDefault="000E00AB" w:rsidP="000E00AB">
      <w:pPr>
        <w:rPr>
          <w:rFonts w:ascii="Book Antiqua" w:hAnsi="Book Antiqua"/>
        </w:rPr>
      </w:pPr>
    </w:p>
    <w:p w:rsidR="00946978" w:rsidRDefault="00946978" w:rsidP="00946978">
      <w:pPr>
        <w:pStyle w:val="Cmsor4"/>
        <w:rPr>
          <w:lang w:val="hu-HU"/>
        </w:rPr>
      </w:pPr>
    </w:p>
    <w:p w:rsidR="00946978" w:rsidRDefault="00946978" w:rsidP="00946978">
      <w:pPr>
        <w:pStyle w:val="Cmsor4"/>
      </w:pPr>
      <w:r>
        <w:t>A célok megvalósítását szolgáló beavatkozások áttekintése</w:t>
      </w:r>
    </w:p>
    <w:p w:rsidR="00E50E16" w:rsidRDefault="00E50E16" w:rsidP="00E50E16">
      <w:pPr>
        <w:rPr>
          <w:rFonts w:ascii="Book Antiqua" w:hAnsi="Book Antiqua"/>
        </w:rPr>
      </w:pPr>
    </w:p>
    <w:p w:rsidR="000D34D8" w:rsidRDefault="000D34D8" w:rsidP="00E50E16">
      <w:pPr>
        <w:rPr>
          <w:rFonts w:ascii="Calibri" w:hAnsi="Calibri" w:cs="Arial"/>
          <w:color w:val="000000"/>
          <w:sz w:val="22"/>
          <w:szCs w:val="22"/>
        </w:rPr>
      </w:pPr>
      <w:r>
        <w:rPr>
          <w:rFonts w:ascii="Calibri" w:hAnsi="Calibri" w:cs="Arial"/>
          <w:color w:val="000000"/>
          <w:sz w:val="22"/>
          <w:szCs w:val="22"/>
        </w:rPr>
        <w:t>A várostérségi szerepkörének erősítése, szolgáltató várossá válását szolgáló beavatkozások:</w:t>
      </w:r>
    </w:p>
    <w:tbl>
      <w:tblPr>
        <w:tblW w:w="943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2"/>
        <w:gridCol w:w="8171"/>
      </w:tblGrid>
      <w:tr w:rsidR="00FB4C6F" w:rsidRPr="00FB4C6F" w:rsidTr="00FB4C6F">
        <w:trPr>
          <w:trHeight w:val="600"/>
        </w:trPr>
        <w:tc>
          <w:tcPr>
            <w:tcW w:w="1265" w:type="dxa"/>
            <w:shd w:val="clear" w:color="CCFFFF" w:fill="DCE6F2"/>
            <w:vAlign w:val="center"/>
            <w:hideMark/>
          </w:tcPr>
          <w:p w:rsidR="00FB4C6F" w:rsidRPr="00FB4C6F" w:rsidRDefault="00FB4C6F" w:rsidP="00FB4C6F">
            <w:pPr>
              <w:spacing w:after="0" w:line="240" w:lineRule="auto"/>
              <w:jc w:val="center"/>
              <w:rPr>
                <w:rFonts w:ascii="Arial" w:hAnsi="Arial" w:cs="Arial"/>
                <w:b/>
                <w:bCs/>
                <w:color w:val="000000"/>
                <w:sz w:val="20"/>
                <w:szCs w:val="20"/>
                <w:lang w:eastAsia="hu-HU"/>
              </w:rPr>
            </w:pPr>
            <w:r w:rsidRPr="00FB4C6F">
              <w:rPr>
                <w:rFonts w:ascii="Calibri" w:hAnsi="Calibri" w:cs="Arial"/>
                <w:color w:val="000000"/>
                <w:sz w:val="22"/>
                <w:szCs w:val="22"/>
                <w:lang w:eastAsia="hu-HU"/>
              </w:rPr>
              <w:t>A várostérségi szerepkörének erősítése, szolgáltató várossá válása</w:t>
            </w:r>
          </w:p>
        </w:tc>
        <w:tc>
          <w:tcPr>
            <w:tcW w:w="8171" w:type="dxa"/>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Háziorvosi rendelők, védőnői szolgálat  felújítása, eszközbeszerzés</w:t>
            </w:r>
          </w:p>
        </w:tc>
      </w:tr>
      <w:tr w:rsidR="00FB4C6F" w:rsidRPr="00FB4C6F" w:rsidTr="00FB4C6F">
        <w:trPr>
          <w:trHeight w:val="900"/>
        </w:trPr>
        <w:tc>
          <w:tcPr>
            <w:tcW w:w="1265" w:type="dxa"/>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71" w:type="dxa"/>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Gyöngyös város óvodáinak és bölcsődéinek átalakítása, felújítása, állapotjavítása, eszközvásárlás.</w:t>
            </w:r>
          </w:p>
        </w:tc>
      </w:tr>
      <w:tr w:rsidR="00FB4C6F" w:rsidRPr="00FB4C6F" w:rsidTr="00FB4C6F">
        <w:trPr>
          <w:trHeight w:val="420"/>
        </w:trPr>
        <w:tc>
          <w:tcPr>
            <w:tcW w:w="1265" w:type="dxa"/>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71" w:type="dxa"/>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Társasházak felújítása</w:t>
            </w:r>
          </w:p>
        </w:tc>
      </w:tr>
      <w:tr w:rsidR="00FB4C6F" w:rsidRPr="00FB4C6F" w:rsidTr="00FB4C6F">
        <w:trPr>
          <w:trHeight w:val="600"/>
        </w:trPr>
        <w:tc>
          <w:tcPr>
            <w:tcW w:w="1265" w:type="dxa"/>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71" w:type="dxa"/>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Felnőtt szabadtéri sporteszközök, rekreációs park kialakítása</w:t>
            </w:r>
          </w:p>
        </w:tc>
      </w:tr>
      <w:tr w:rsidR="00FB4C6F" w:rsidRPr="00FB4C6F" w:rsidTr="00FB4C6F">
        <w:trPr>
          <w:trHeight w:val="615"/>
        </w:trPr>
        <w:tc>
          <w:tcPr>
            <w:tcW w:w="1265" w:type="dxa"/>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71" w:type="dxa"/>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Kórház épület együttesére hasznosítási terv kidolgozása, végrehajtása</w:t>
            </w:r>
          </w:p>
        </w:tc>
      </w:tr>
    </w:tbl>
    <w:p w:rsidR="000D34D8" w:rsidRPr="0095299C" w:rsidRDefault="000D34D8" w:rsidP="00E50E16">
      <w:pPr>
        <w:rPr>
          <w:rFonts w:ascii="Book Antiqua" w:hAnsi="Book Antiqua"/>
        </w:rPr>
      </w:pPr>
    </w:p>
    <w:p w:rsidR="00E50E16" w:rsidRDefault="000D34D8" w:rsidP="00F775E8">
      <w:pPr>
        <w:pStyle w:val="Cmsor3"/>
        <w:rPr>
          <w:lang w:val="hu-HU"/>
        </w:rPr>
      </w:pPr>
      <w:r>
        <w:lastRenderedPageBreak/>
        <w:t xml:space="preserve"> </w:t>
      </w:r>
      <w:r w:rsidR="00F775E8">
        <w:br w:type="page"/>
      </w:r>
      <w:bookmarkStart w:id="31" w:name="_Toc437595429"/>
      <w:bookmarkStart w:id="32" w:name="_Toc437595430"/>
      <w:r w:rsidR="007D2FB2" w:rsidRPr="007D2FB2">
        <w:lastRenderedPageBreak/>
        <w:t>Az életminőség javítása, az élhető városi környezet megteremtése</w:t>
      </w:r>
      <w:r w:rsidR="007D2FB2">
        <w:rPr>
          <w:lang w:val="hu-HU"/>
        </w:rPr>
        <w:t xml:space="preserve"> cél</w:t>
      </w:r>
      <w:bookmarkEnd w:id="31"/>
      <w:bookmarkEnd w:id="32"/>
    </w:p>
    <w:p w:rsidR="007D2FB2" w:rsidRPr="007D2FB2" w:rsidRDefault="007D2FB2" w:rsidP="007D2FB2">
      <w:pPr>
        <w:rPr>
          <w:lang w:eastAsia="x-none"/>
        </w:rPr>
      </w:pPr>
    </w:p>
    <w:p w:rsidR="00E50E16" w:rsidRPr="0095299C" w:rsidRDefault="00E50E16" w:rsidP="00E50E16">
      <w:pPr>
        <w:rPr>
          <w:rFonts w:ascii="Book Antiqua" w:hAnsi="Book Antiqua"/>
        </w:rPr>
      </w:pPr>
      <w:r w:rsidRPr="0095299C">
        <w:rPr>
          <w:rFonts w:ascii="Book Antiqua" w:hAnsi="Book Antiqua"/>
        </w:rPr>
        <w:t xml:space="preserve">A városkép kialakulása hosszú évekig tartó folyamat végeredménye, amely során a legkülönfélébb épületek és környező terek megtervezése és felépítése zajlik. </w:t>
      </w:r>
    </w:p>
    <w:p w:rsidR="00E50E16" w:rsidRPr="0095299C" w:rsidRDefault="00E50E16" w:rsidP="00E50E16">
      <w:pPr>
        <w:rPr>
          <w:rFonts w:ascii="Book Antiqua" w:hAnsi="Book Antiqua"/>
        </w:rPr>
      </w:pPr>
      <w:r w:rsidRPr="0095299C">
        <w:rPr>
          <w:rFonts w:ascii="Book Antiqua" w:hAnsi="Book Antiqua"/>
        </w:rPr>
        <w:t>A magas színvonalú városi környezet kialakítása szempontjából fontos, hogy ezt a városképet hogyan óvják és fejlesztik, továbbá hogyan kezelik az ehhez kapcsolódó biztonsági, kényelmi, célszerűségi és esztétikai szempontokat.</w:t>
      </w:r>
    </w:p>
    <w:p w:rsidR="00E50E16" w:rsidRPr="0095299C" w:rsidRDefault="00E50E16" w:rsidP="00E50E16">
      <w:pPr>
        <w:rPr>
          <w:rFonts w:ascii="Book Antiqua" w:hAnsi="Book Antiqua"/>
        </w:rPr>
      </w:pPr>
      <w:r w:rsidRPr="0095299C">
        <w:rPr>
          <w:rFonts w:ascii="Book Antiqua" w:hAnsi="Book Antiqua"/>
        </w:rPr>
        <w:t xml:space="preserve">Gyöngyös építészeti örökségét olyan elemek alkotják, amelyek tartós jelentőséggel bírnak, és amelyek megóvása segít megőrizni a város identitását és emlékezetét. Közöttük megtalálhatóak a város fekvéséből, topográfiai helyzetéből és klímájából adódó természeti elemek, valamint az ember alkotta, épített elemek, művészeti és kulturális értékek. </w:t>
      </w:r>
    </w:p>
    <w:p w:rsidR="00E50E16" w:rsidRPr="0095299C" w:rsidRDefault="00E50E16" w:rsidP="00E50E16">
      <w:pPr>
        <w:rPr>
          <w:rFonts w:ascii="Book Antiqua" w:hAnsi="Book Antiqua"/>
        </w:rPr>
      </w:pPr>
      <w:r w:rsidRPr="0095299C">
        <w:rPr>
          <w:rFonts w:ascii="Book Antiqua" w:hAnsi="Book Antiqua"/>
        </w:rPr>
        <w:t>Ez a városi örökség Gyöngyös fontos és pótolhatatlan részét alkotja, amely alapvető jelentőségű a város és lakói identitása szempontjából. Az eljövendő generációk számára a kulturális hatások rendszerét hagyja hátra.</w:t>
      </w:r>
    </w:p>
    <w:p w:rsidR="00E50E16" w:rsidRPr="0095299C" w:rsidRDefault="00E50E16" w:rsidP="00E50E16">
      <w:pPr>
        <w:rPr>
          <w:rFonts w:ascii="Book Antiqua" w:hAnsi="Book Antiqua"/>
        </w:rPr>
      </w:pPr>
      <w:r w:rsidRPr="0095299C">
        <w:rPr>
          <w:rFonts w:ascii="Book Antiqua" w:hAnsi="Book Antiqua"/>
        </w:rPr>
        <w:t xml:space="preserve">Ezt a városi örökséget gyakran fenyegeti tudatlanság, rossz használat és a fizikai romlás okozta veszély. </w:t>
      </w:r>
    </w:p>
    <w:p w:rsidR="00E50E16" w:rsidRPr="0095299C" w:rsidRDefault="00E50E16" w:rsidP="00E50E16">
      <w:pPr>
        <w:rPr>
          <w:rFonts w:ascii="Book Antiqua" w:hAnsi="Book Antiqua"/>
        </w:rPr>
      </w:pPr>
      <w:r w:rsidRPr="0095299C">
        <w:rPr>
          <w:rFonts w:ascii="Book Antiqua" w:hAnsi="Book Antiqua"/>
        </w:rPr>
        <w:t xml:space="preserve">A történelmi központok és emlékhelyek szerkezete harmonikus társadalmi egyensúlyt biztosít. Gyöngyös történelmi városrészei mindig is ideális terepet nyújtottak a társadalmi integráció számára, mivel a tevékenységek széles skálájának kialakulását tették lehetővé. Egy régi </w:t>
      </w:r>
      <w:r w:rsidRPr="0095299C">
        <w:rPr>
          <w:rFonts w:ascii="Book Antiqua" w:hAnsi="Book Antiqua"/>
        </w:rPr>
        <w:lastRenderedPageBreak/>
        <w:t>épület megóvásával akár egy egész környék jellege megőrizhető és javítható.</w:t>
      </w:r>
    </w:p>
    <w:p w:rsidR="00E50E16" w:rsidRPr="0095299C" w:rsidRDefault="00E50E16" w:rsidP="00F775E8">
      <w:pPr>
        <w:pStyle w:val="Cmsor5"/>
      </w:pPr>
      <w:r w:rsidRPr="0095299C">
        <w:t>Fejlesztési alapelvek</w:t>
      </w:r>
    </w:p>
    <w:p w:rsidR="00E50E16" w:rsidRPr="0095299C" w:rsidRDefault="00E50E16" w:rsidP="00805282">
      <w:pPr>
        <w:numPr>
          <w:ilvl w:val="0"/>
          <w:numId w:val="17"/>
        </w:numPr>
        <w:tabs>
          <w:tab w:val="left" w:pos="360"/>
        </w:tabs>
        <w:suppressAutoHyphens/>
        <w:spacing w:before="60" w:after="60" w:line="288" w:lineRule="auto"/>
        <w:jc w:val="both"/>
        <w:rPr>
          <w:rFonts w:ascii="Book Antiqua" w:hAnsi="Book Antiqua"/>
          <w:b/>
        </w:rPr>
      </w:pPr>
      <w:r w:rsidRPr="0095299C">
        <w:rPr>
          <w:rFonts w:ascii="Book Antiqua" w:hAnsi="Book Antiqua"/>
          <w:b/>
        </w:rPr>
        <w:t xml:space="preserve">Meg kell óvni a városközpontot, mint a kulturális és történelmi örökség fontos szimbólumát </w:t>
      </w:r>
    </w:p>
    <w:p w:rsidR="00E50E16" w:rsidRPr="0095299C" w:rsidRDefault="00E50E16" w:rsidP="00E50E16">
      <w:pPr>
        <w:rPr>
          <w:rFonts w:ascii="Book Antiqua" w:hAnsi="Book Antiqua"/>
        </w:rPr>
      </w:pPr>
      <w:r w:rsidRPr="0095299C">
        <w:rPr>
          <w:rFonts w:ascii="Book Antiqua" w:hAnsi="Book Antiqua"/>
        </w:rPr>
        <w:t xml:space="preserve">Gyöngyös történelmi városközpontja, épületeivel, terveivel és utcaszerkezetével, fontos kapcsolatot jelentenek múlt, jelen és jövő között; az építészeti örökség felbecsülhetetlen értékű elemei találhatóak bennük; őrzik a város emlékezetét; identitástudatot adnak a jelen és a jövő generációinak, és kulcsfontosságú szerepük van abban, hogy az európai emberek között kialakuljon a szolidaritás és az összetartozás érzése. </w:t>
      </w:r>
    </w:p>
    <w:p w:rsidR="00E50E16" w:rsidRPr="0095299C" w:rsidRDefault="00E50E16" w:rsidP="00E50E16">
      <w:pPr>
        <w:rPr>
          <w:rFonts w:ascii="Book Antiqua" w:hAnsi="Book Antiqua"/>
        </w:rPr>
      </w:pPr>
      <w:r w:rsidRPr="0095299C">
        <w:rPr>
          <w:rFonts w:ascii="Book Antiqua" w:hAnsi="Book Antiqua"/>
        </w:rPr>
        <w:t xml:space="preserve">Alapvető építészeti kérdés az, hogyan illeszthetők bele az új építészeti megoldások a történelmi környezetbe. </w:t>
      </w:r>
    </w:p>
    <w:p w:rsidR="00E50E16" w:rsidRPr="0095299C" w:rsidRDefault="00E50E16" w:rsidP="00E50E16">
      <w:pPr>
        <w:rPr>
          <w:rFonts w:ascii="Book Antiqua" w:hAnsi="Book Antiqua"/>
        </w:rPr>
      </w:pPr>
      <w:r w:rsidRPr="0095299C">
        <w:rPr>
          <w:rFonts w:ascii="Book Antiqua" w:hAnsi="Book Antiqua"/>
        </w:rPr>
        <w:t xml:space="preserve">A történelmi épületek megóvását kombinálni kell a központokban létesítendő új épületek körültekintő tervezésével, tekintetbe véve ugyanakkor azt is, hogy az építészeti újításokat ösztönözni kell. A városok megfelelő formájának létrejöttében fontos szerepe van a részletek iránti hozzáértő figyelemnek is. </w:t>
      </w:r>
    </w:p>
    <w:p w:rsidR="00E50E16" w:rsidRPr="0095299C" w:rsidRDefault="00E50E16" w:rsidP="00805282">
      <w:pPr>
        <w:numPr>
          <w:ilvl w:val="0"/>
          <w:numId w:val="17"/>
        </w:numPr>
        <w:tabs>
          <w:tab w:val="left" w:pos="360"/>
        </w:tabs>
        <w:suppressAutoHyphens/>
        <w:spacing w:before="60" w:after="60" w:line="288" w:lineRule="auto"/>
        <w:jc w:val="both"/>
        <w:rPr>
          <w:rFonts w:ascii="Book Antiqua" w:hAnsi="Book Antiqua"/>
          <w:b/>
        </w:rPr>
      </w:pPr>
      <w:r w:rsidRPr="0095299C">
        <w:rPr>
          <w:rFonts w:ascii="Book Antiqua" w:hAnsi="Book Antiqua"/>
          <w:b/>
        </w:rPr>
        <w:t xml:space="preserve">A szabad területek fenntartása és gondozása a városfejlesztés szerves része </w:t>
      </w:r>
    </w:p>
    <w:p w:rsidR="00E50E16" w:rsidRPr="0095299C" w:rsidRDefault="00E50E16" w:rsidP="00E50E16">
      <w:pPr>
        <w:rPr>
          <w:rFonts w:ascii="Book Antiqua" w:hAnsi="Book Antiqua"/>
        </w:rPr>
      </w:pPr>
      <w:r w:rsidRPr="0095299C">
        <w:rPr>
          <w:rFonts w:ascii="Book Antiqua" w:hAnsi="Book Antiqua"/>
        </w:rPr>
        <w:t xml:space="preserve">A jól megtervezett és kialakított szabad területek vonzóbbá teszik a várost, és elősegítik gazdasági fellendülését. Biztosítják a kellemes emberi környezetet, és lehetőséget nyújtanak a közösségi életre, a helység nyilvános "lakószobáiként". </w:t>
      </w:r>
    </w:p>
    <w:p w:rsidR="00E50E16" w:rsidRPr="0095299C" w:rsidRDefault="00E50E16" w:rsidP="00E50E16">
      <w:pPr>
        <w:rPr>
          <w:rFonts w:ascii="Book Antiqua" w:hAnsi="Book Antiqua"/>
        </w:rPr>
      </w:pPr>
      <w:r w:rsidRPr="0095299C">
        <w:rPr>
          <w:rFonts w:ascii="Book Antiqua" w:hAnsi="Book Antiqua"/>
        </w:rPr>
        <w:lastRenderedPageBreak/>
        <w:t xml:space="preserve">A kulturális tevékenységhez és a jó közérzethez szükség van olyan helyekre, ahol az emberek elidőzhetnek, sétálhatnak, játszhatnak és találkozhatnak egymással. </w:t>
      </w:r>
    </w:p>
    <w:p w:rsidR="00E50E16" w:rsidRPr="0095299C" w:rsidRDefault="00E50E16" w:rsidP="00E50E16">
      <w:pPr>
        <w:rPr>
          <w:rFonts w:ascii="Book Antiqua" w:hAnsi="Book Antiqua"/>
        </w:rPr>
      </w:pPr>
      <w:r w:rsidRPr="0095299C">
        <w:rPr>
          <w:rFonts w:ascii="Book Antiqua" w:hAnsi="Book Antiqua"/>
        </w:rPr>
        <w:t xml:space="preserve">A szabad területek fenntartása és fejlesztése során figyelembe kell venni és kifejezésre kell juttatni Gyöngyös lakóinak szükségleteit és magatartási mintáit csakúgy, mint a város építészeti jellegét és minőségét mind arányait, mind részleteit tekintve. </w:t>
      </w:r>
    </w:p>
    <w:p w:rsidR="00E50E16" w:rsidRPr="0095299C" w:rsidRDefault="00E50E16" w:rsidP="00E50E16">
      <w:pPr>
        <w:rPr>
          <w:rFonts w:ascii="Book Antiqua" w:hAnsi="Book Antiqua"/>
        </w:rPr>
      </w:pPr>
      <w:r w:rsidRPr="0095299C">
        <w:rPr>
          <w:rFonts w:ascii="Book Antiqua" w:hAnsi="Book Antiqua"/>
        </w:rPr>
        <w:t xml:space="preserve">Fontos a fák, növények, színek, a fény és árnyék megjelenítése és a megfelelő anyagok kiválasztása. A szabad területeket továbbá úgy kell megtervezni, hogy maximális lehetőséget biztosítsanak a városlakók számára az aktivitásra és kreativitásra. </w:t>
      </w:r>
    </w:p>
    <w:p w:rsidR="00E50E16" w:rsidRPr="0095299C" w:rsidRDefault="00E50E16" w:rsidP="00E50E16">
      <w:pPr>
        <w:rPr>
          <w:rFonts w:ascii="Book Antiqua" w:hAnsi="Book Antiqua"/>
        </w:rPr>
      </w:pPr>
      <w:r w:rsidRPr="0095299C">
        <w:rPr>
          <w:rFonts w:ascii="Book Antiqua" w:hAnsi="Book Antiqua"/>
        </w:rPr>
        <w:t xml:space="preserve">A szabad területeket jó állapotban kell megőrizni, ám ezt nem tanácsos tiltással, vagy a lakosság szabadságát ésszerűtlenül korlátozó rendelkezésekkel elérni. </w:t>
      </w:r>
    </w:p>
    <w:p w:rsidR="00E50E16" w:rsidRPr="0095299C" w:rsidRDefault="00E50E16" w:rsidP="00E50E16">
      <w:pPr>
        <w:rPr>
          <w:rFonts w:ascii="Book Antiqua" w:hAnsi="Book Antiqua"/>
        </w:rPr>
      </w:pPr>
      <w:r w:rsidRPr="0095299C">
        <w:rPr>
          <w:rFonts w:ascii="Book Antiqua" w:hAnsi="Book Antiqua"/>
        </w:rPr>
        <w:t xml:space="preserve">A szabad területek fenntartása és gondozása, amennyire csak lehetséges, a lakosság feladata kell legyen; ennek megvalósításához pedig szükséges a helyi önkormányzatok, a közösségi csoportok és a lakosság egészének együttműködése. A lakók közvetlen részvétele segíti a spontán rendfenntartást, és így hasznos lehet a vandalizmus megfékezésében. </w:t>
      </w:r>
    </w:p>
    <w:p w:rsidR="00E50E16" w:rsidRPr="0095299C" w:rsidRDefault="00E50E16" w:rsidP="00805282">
      <w:pPr>
        <w:numPr>
          <w:ilvl w:val="0"/>
          <w:numId w:val="17"/>
        </w:numPr>
        <w:tabs>
          <w:tab w:val="left" w:pos="360"/>
        </w:tabs>
        <w:suppressAutoHyphens/>
        <w:spacing w:before="60" w:after="60" w:line="288" w:lineRule="auto"/>
        <w:jc w:val="both"/>
        <w:rPr>
          <w:rFonts w:ascii="Book Antiqua" w:hAnsi="Book Antiqua"/>
          <w:b/>
        </w:rPr>
      </w:pPr>
      <w:r w:rsidRPr="0095299C">
        <w:rPr>
          <w:rFonts w:ascii="Book Antiqua" w:hAnsi="Book Antiqua"/>
          <w:b/>
        </w:rPr>
        <w:t xml:space="preserve">Az építészeti tevékenység és fejlesztés a városkép lényeges tényezője </w:t>
      </w:r>
    </w:p>
    <w:p w:rsidR="00E50E16" w:rsidRPr="0095299C" w:rsidRDefault="00E50E16" w:rsidP="00E50E16">
      <w:pPr>
        <w:rPr>
          <w:rFonts w:ascii="Book Antiqua" w:hAnsi="Book Antiqua"/>
        </w:rPr>
      </w:pPr>
      <w:r w:rsidRPr="0095299C">
        <w:rPr>
          <w:rFonts w:ascii="Book Antiqua" w:hAnsi="Book Antiqua"/>
        </w:rPr>
        <w:t xml:space="preserve">Egy város jellege leolvasható modern épületeiről és építészeti örökségéről. </w:t>
      </w:r>
    </w:p>
    <w:p w:rsidR="00E50E16" w:rsidRPr="0095299C" w:rsidRDefault="00E50E16" w:rsidP="00E50E16">
      <w:pPr>
        <w:rPr>
          <w:rFonts w:ascii="Book Antiqua" w:hAnsi="Book Antiqua"/>
        </w:rPr>
      </w:pPr>
      <w:r w:rsidRPr="0095299C">
        <w:rPr>
          <w:rFonts w:ascii="Book Antiqua" w:hAnsi="Book Antiqua"/>
        </w:rPr>
        <w:lastRenderedPageBreak/>
        <w:t xml:space="preserve">Gyöngyös vonzerejét fokozni lehet a meglévő épületek rendbehozatala és karbantartása révén, valamint annak biztosításával, hogy az épületek egyszerre legyenek vonzóak és környezetükhöz illőek. </w:t>
      </w:r>
    </w:p>
    <w:p w:rsidR="00E50E16" w:rsidRPr="0095299C" w:rsidRDefault="00E50E16" w:rsidP="00E50E16">
      <w:pPr>
        <w:rPr>
          <w:rFonts w:ascii="Book Antiqua" w:hAnsi="Book Antiqua"/>
        </w:rPr>
      </w:pPr>
      <w:r w:rsidRPr="0095299C">
        <w:rPr>
          <w:rFonts w:ascii="Book Antiqua" w:hAnsi="Book Antiqua"/>
        </w:rPr>
        <w:t xml:space="preserve">Az építészetnek lehetőséget kell kapnia arra, hogy kifejezze önmagát, ugyanakkor tükrözze a különféle igényeket is. Az építészeti versenypályázatok kulcsszerepet játszanak az új elképzelések ösztönzésében. </w:t>
      </w:r>
    </w:p>
    <w:p w:rsidR="00E50E16" w:rsidRPr="0095299C" w:rsidRDefault="00E50E16" w:rsidP="00805282">
      <w:pPr>
        <w:numPr>
          <w:ilvl w:val="0"/>
          <w:numId w:val="17"/>
        </w:numPr>
        <w:tabs>
          <w:tab w:val="left" w:pos="360"/>
        </w:tabs>
        <w:suppressAutoHyphens/>
        <w:spacing w:before="60" w:after="60" w:line="288" w:lineRule="auto"/>
        <w:jc w:val="both"/>
        <w:rPr>
          <w:rFonts w:ascii="Book Antiqua" w:hAnsi="Book Antiqua"/>
          <w:b/>
        </w:rPr>
      </w:pPr>
      <w:r w:rsidRPr="0095299C">
        <w:rPr>
          <w:rFonts w:ascii="Book Antiqua" w:hAnsi="Book Antiqua"/>
          <w:b/>
        </w:rPr>
        <w:t xml:space="preserve">Minden embernek joga van ahhoz, hogy egészséges, biztonságos, nyugodt, kellemes és ösztönző hatású környezetben éljen </w:t>
      </w:r>
    </w:p>
    <w:p w:rsidR="00E50E16" w:rsidRPr="0095299C" w:rsidRDefault="00E50E16" w:rsidP="00E50E16">
      <w:pPr>
        <w:rPr>
          <w:rFonts w:ascii="Book Antiqua" w:hAnsi="Book Antiqua"/>
        </w:rPr>
      </w:pPr>
      <w:r w:rsidRPr="0095299C">
        <w:rPr>
          <w:rFonts w:ascii="Book Antiqua" w:hAnsi="Book Antiqua"/>
        </w:rPr>
        <w:t xml:space="preserve">A városok fizikai formája, különösen a lakóépületek jellege, valamint az, hogy hogyan illeszkednek a környezetükbe, kulcsszerepet töltenek be a jó minőségű városi környezet kialakításában. </w:t>
      </w:r>
    </w:p>
    <w:p w:rsidR="00E50E16" w:rsidRPr="0095299C" w:rsidRDefault="00E50E16" w:rsidP="00E50E16">
      <w:pPr>
        <w:rPr>
          <w:rFonts w:ascii="Book Antiqua" w:hAnsi="Book Antiqua"/>
        </w:rPr>
      </w:pPr>
      <w:r w:rsidRPr="0095299C">
        <w:rPr>
          <w:rFonts w:ascii="Book Antiqua" w:hAnsi="Book Antiqua"/>
        </w:rPr>
        <w:t xml:space="preserve">Ezt a célt szolgálja a lakóterületek védelme a lég-, a víz-, a felszíni és a mélységi talajszennyezéssel szemben; a környezetvédelem megszervezése, "lökhárítóként" szolgáló övezetek, parkok, kertek létesítése; a zavaró forgalom elterelése; a különféle kulturális és sportlétesítmények kialakítása. </w:t>
      </w:r>
    </w:p>
    <w:p w:rsidR="00E50E16" w:rsidRPr="0095299C" w:rsidRDefault="00E50E16" w:rsidP="00E50E16">
      <w:pPr>
        <w:rPr>
          <w:rFonts w:ascii="Book Antiqua" w:hAnsi="Book Antiqua"/>
        </w:rPr>
      </w:pPr>
      <w:r w:rsidRPr="0095299C">
        <w:rPr>
          <w:rFonts w:ascii="Book Antiqua" w:hAnsi="Book Antiqua"/>
        </w:rPr>
        <w:t xml:space="preserve">A városok lakóinak minden lehetőséget meg kell kapniuk arra, hogy környezetük formájával és annak bármilyen lehetséges megváltoztatásával kapcsolatban hangot adhassanak elképzeléseiknek, és befolyásolhassák a döntéshozást. </w:t>
      </w:r>
    </w:p>
    <w:p w:rsidR="00E50E16" w:rsidRPr="0095299C" w:rsidRDefault="00E50E16" w:rsidP="00E50E16">
      <w:pPr>
        <w:rPr>
          <w:rFonts w:ascii="Book Antiqua" w:hAnsi="Book Antiqua"/>
        </w:rPr>
      </w:pPr>
    </w:p>
    <w:p w:rsidR="00E50E16" w:rsidRPr="0095299C" w:rsidRDefault="00E50E16" w:rsidP="00805282">
      <w:pPr>
        <w:numPr>
          <w:ilvl w:val="0"/>
          <w:numId w:val="17"/>
        </w:numPr>
        <w:tabs>
          <w:tab w:val="left" w:pos="360"/>
        </w:tabs>
        <w:suppressAutoHyphens/>
        <w:spacing w:before="60" w:after="60" w:line="288" w:lineRule="auto"/>
        <w:jc w:val="both"/>
        <w:rPr>
          <w:rFonts w:ascii="Book Antiqua" w:hAnsi="Book Antiqua"/>
          <w:b/>
        </w:rPr>
      </w:pPr>
      <w:r w:rsidRPr="0095299C">
        <w:rPr>
          <w:rFonts w:ascii="Book Antiqua" w:hAnsi="Book Antiqua"/>
          <w:b/>
        </w:rPr>
        <w:lastRenderedPageBreak/>
        <w:t xml:space="preserve">Megfelelő és gyakran újonnan kidolgozandó pénzügyi mechanizmusokra és együttműködési formákra van szükség </w:t>
      </w:r>
    </w:p>
    <w:p w:rsidR="00E50E16" w:rsidRPr="0095299C" w:rsidRDefault="00E50E16" w:rsidP="00E50E16">
      <w:pPr>
        <w:rPr>
          <w:rFonts w:ascii="Book Antiqua" w:hAnsi="Book Antiqua"/>
        </w:rPr>
      </w:pPr>
      <w:r w:rsidRPr="0095299C">
        <w:rPr>
          <w:rFonts w:ascii="Book Antiqua" w:hAnsi="Book Antiqua"/>
        </w:rPr>
        <w:t xml:space="preserve">A városi örökség megőrzése súlyos pénzügyi teher mind maguknak az épületeknek vagy épületcsoportoknak mind pedig azon közigazgatási egységek kialakítása tekintetében, amelyek feladata a megóvással kapcsolatos országos, regionális és helyi irányelvek foganatosítása. A finanszírozáshoz gyakran nem elegendőek Gyöngyös erőforrásai, ilyenkor szükség van a magánszektorral való együttműködésre, valamint ösztönzőkre, amelyek a magánszemélyeket befektetésre késztetik. Ilyenek például az adó- és pénzügyi kedvezmények annak érdekében, hogy az épületeket inkább felújítsák mint lerombolják; történelmi ingatlanok csökkentett áron történő értékesítése azzal a feltétellel, hogy a vásárló elvégzi a teljes felújítást és megóvást, különösen ha ismét el akarja adni az ingatlant; hosszú lejáratú hitelek; épület felújítási alapok létrehozása; kölcsönalapok fejlesztése; a támogatás és szponzorálás szerepének növelése. </w:t>
      </w:r>
    </w:p>
    <w:p w:rsidR="00E50E16" w:rsidRPr="0095299C" w:rsidRDefault="00E50E16" w:rsidP="00E50E16">
      <w:pPr>
        <w:rPr>
          <w:rFonts w:ascii="Book Antiqua" w:hAnsi="Book Antiqua"/>
        </w:rPr>
      </w:pPr>
      <w:r w:rsidRPr="0095299C">
        <w:rPr>
          <w:rFonts w:ascii="Book Antiqua" w:hAnsi="Book Antiqua"/>
        </w:rPr>
        <w:t xml:space="preserve">A közintézmények tulajdonában lévő örökség, például a vasút esetében, az intézményeknek a gondozásukban lévő történelmi tulajdon fenntartását saját feladatuknak kell tekinteniük. </w:t>
      </w:r>
    </w:p>
    <w:p w:rsidR="00E50E16" w:rsidRPr="0095299C" w:rsidRDefault="00E50E16" w:rsidP="00805282">
      <w:pPr>
        <w:numPr>
          <w:ilvl w:val="0"/>
          <w:numId w:val="17"/>
        </w:numPr>
        <w:tabs>
          <w:tab w:val="left" w:pos="360"/>
        </w:tabs>
        <w:suppressAutoHyphens/>
        <w:spacing w:before="60" w:after="60" w:line="288" w:lineRule="auto"/>
        <w:jc w:val="both"/>
        <w:rPr>
          <w:rFonts w:ascii="Book Antiqua" w:hAnsi="Book Antiqua"/>
          <w:b/>
        </w:rPr>
      </w:pPr>
      <w:r w:rsidRPr="0095299C">
        <w:rPr>
          <w:rFonts w:ascii="Book Antiqua" w:hAnsi="Book Antiqua"/>
          <w:b/>
        </w:rPr>
        <w:t xml:space="preserve">A városi örökség megóvása a gazdasági fejlődés ösztönzőjévé válhat </w:t>
      </w:r>
    </w:p>
    <w:p w:rsidR="00E50E16" w:rsidRPr="0095299C" w:rsidRDefault="00E50E16" w:rsidP="00E50E16">
      <w:pPr>
        <w:rPr>
          <w:rFonts w:ascii="Book Antiqua" w:hAnsi="Book Antiqua"/>
        </w:rPr>
      </w:pPr>
      <w:r w:rsidRPr="0095299C">
        <w:rPr>
          <w:rFonts w:ascii="Book Antiqua" w:hAnsi="Book Antiqua"/>
        </w:rPr>
        <w:t xml:space="preserve">Az örökség megőrzése gyakran eredményezhet gazdasági fellendülést a város számára. Növeli a város vonzerejét mind a turisták, mind az üzleti világ szemében. </w:t>
      </w:r>
    </w:p>
    <w:p w:rsidR="00E50E16" w:rsidRPr="0095299C" w:rsidRDefault="00E50E16" w:rsidP="00E50E16">
      <w:pPr>
        <w:rPr>
          <w:rFonts w:ascii="Book Antiqua" w:hAnsi="Book Antiqua"/>
        </w:rPr>
      </w:pPr>
      <w:r w:rsidRPr="0095299C">
        <w:rPr>
          <w:rFonts w:ascii="Book Antiqua" w:hAnsi="Book Antiqua"/>
        </w:rPr>
        <w:lastRenderedPageBreak/>
        <w:t>A megóvás kiemelten munkaerő-igényes tevékenység, és így csökkentheti a munkanélküliséget. Lehetővé teszi az energia-, a nyersanyag- és az infrastrukturális megtakarításokat is.</w:t>
      </w:r>
    </w:p>
    <w:p w:rsidR="007D2FB2" w:rsidRPr="007D2FB2" w:rsidRDefault="00E50E16" w:rsidP="00946978">
      <w:pPr>
        <w:pStyle w:val="Cmsor4"/>
      </w:pPr>
      <w:r>
        <w:br w:type="page"/>
      </w:r>
      <w:r w:rsidR="007D2FB2" w:rsidRPr="007D2FB2">
        <w:lastRenderedPageBreak/>
        <w:t>Közlekedés fejlesztése intézkedés</w:t>
      </w:r>
    </w:p>
    <w:p w:rsidR="007D2FB2" w:rsidRPr="007D2FB2" w:rsidRDefault="007D2FB2" w:rsidP="007D2FB2">
      <w:pPr>
        <w:pStyle w:val="Cmsor5"/>
      </w:pPr>
      <w:r w:rsidRPr="007D2FB2">
        <w:t>Fejlesztési alapelvek</w:t>
      </w:r>
    </w:p>
    <w:p w:rsidR="007D2FB2" w:rsidRPr="007D2FB2" w:rsidRDefault="007D2FB2" w:rsidP="00805282">
      <w:pPr>
        <w:pStyle w:val="NormlWeb"/>
        <w:numPr>
          <w:ilvl w:val="0"/>
          <w:numId w:val="19"/>
        </w:numPr>
        <w:tabs>
          <w:tab w:val="left" w:pos="360"/>
        </w:tabs>
        <w:spacing w:before="60" w:after="60" w:line="288" w:lineRule="auto"/>
        <w:rPr>
          <w:rFonts w:ascii="Book Antiqua" w:hAnsi="Book Antiqua"/>
          <w:b/>
          <w:bCs/>
          <w:sz w:val="22"/>
          <w:szCs w:val="22"/>
        </w:rPr>
      </w:pPr>
      <w:r w:rsidRPr="007D2FB2">
        <w:rPr>
          <w:rFonts w:ascii="Book Antiqua" w:hAnsi="Book Antiqua"/>
          <w:b/>
          <w:bCs/>
          <w:sz w:val="22"/>
          <w:szCs w:val="22"/>
        </w:rPr>
        <w:t xml:space="preserve">A mobilitást oly módon kell megszervezni, hogy elősegítse a lakható város fenntartását, és lehetővé tegye, hogy a közlekedés különböző formái egymás mellett létezzenek </w:t>
      </w:r>
    </w:p>
    <w:p w:rsidR="007D2FB2" w:rsidRPr="007D2FB2" w:rsidRDefault="007D2FB2" w:rsidP="007D2FB2">
      <w:pPr>
        <w:pStyle w:val="NormlWeb"/>
        <w:spacing w:before="60" w:after="60" w:line="288" w:lineRule="auto"/>
        <w:rPr>
          <w:rFonts w:ascii="Book Antiqua" w:hAnsi="Book Antiqua"/>
          <w:sz w:val="22"/>
          <w:szCs w:val="22"/>
        </w:rPr>
      </w:pPr>
      <w:r w:rsidRPr="007D2FB2">
        <w:rPr>
          <w:rFonts w:ascii="Book Antiqua" w:hAnsi="Book Antiqua"/>
          <w:sz w:val="22"/>
          <w:szCs w:val="22"/>
        </w:rPr>
        <w:t xml:space="preserve">A közlekedés különböző formáit szükséges átszervezni, azt a célt szem előtt tartva, hogy olyan várost hozzunk létre, amelyben élvezet élni. </w:t>
      </w:r>
    </w:p>
    <w:p w:rsidR="007D2FB2" w:rsidRPr="007D2FB2" w:rsidRDefault="007D2FB2" w:rsidP="007D2FB2">
      <w:pPr>
        <w:pStyle w:val="NormlWeb"/>
        <w:spacing w:before="60" w:after="60" w:line="288" w:lineRule="auto"/>
        <w:rPr>
          <w:rFonts w:ascii="Book Antiqua" w:hAnsi="Book Antiqua"/>
          <w:sz w:val="22"/>
          <w:szCs w:val="22"/>
        </w:rPr>
      </w:pPr>
      <w:r w:rsidRPr="007D2FB2">
        <w:rPr>
          <w:rFonts w:ascii="Book Antiqua" w:hAnsi="Book Antiqua"/>
          <w:sz w:val="22"/>
          <w:szCs w:val="22"/>
        </w:rPr>
        <w:t xml:space="preserve">Ez azt jelenti, hogy a tömegközlekedésnek, a kerékpárosoknak és a gyalogosoknak ugyanannyi prioritást kell élvezniük, mint az egyéni közlekedésnek és az áruszállításnak. Ez azt jelenti, hogy adott helyeken korlátozni kell az erős forgalmat, akkor is, ha áruszállításról van szó. Azt jelenti, hogy meg kell fontolni esetleges újításokat az utcahasználatban: ilyen lehet például az időszakonként és helyenként váltakozó használat; a kizárólagos gyalogos-használat a nap bizonyos részében; heti vagy éves szinten különböző órák, napok és periódusok kijelölése a különböző közlekedési formák számára. Azt jelenti, hogy kerékpárutakat, gondosan megtervezett sétáló zónákat, Gyöngyös központján kívül pedig parkolási lehetőséget kell létesíteni, amelyekhez sűrű, olcsó, biztonságos és megbízható tömegközlekedés csatlakozik a városközpont irányában. </w:t>
      </w:r>
    </w:p>
    <w:p w:rsidR="007D2FB2" w:rsidRPr="007D2FB2" w:rsidRDefault="007D2FB2" w:rsidP="00805282">
      <w:pPr>
        <w:pStyle w:val="NormlWeb"/>
        <w:numPr>
          <w:ilvl w:val="0"/>
          <w:numId w:val="19"/>
        </w:numPr>
        <w:tabs>
          <w:tab w:val="left" w:pos="360"/>
        </w:tabs>
        <w:spacing w:before="60" w:after="60" w:line="288" w:lineRule="auto"/>
        <w:rPr>
          <w:rFonts w:ascii="Book Antiqua" w:hAnsi="Book Antiqua"/>
          <w:b/>
          <w:bCs/>
          <w:sz w:val="22"/>
          <w:szCs w:val="22"/>
        </w:rPr>
      </w:pPr>
      <w:r w:rsidRPr="007D2FB2">
        <w:rPr>
          <w:rFonts w:ascii="Book Antiqua" w:hAnsi="Book Antiqua"/>
          <w:b/>
          <w:bCs/>
          <w:sz w:val="22"/>
          <w:szCs w:val="22"/>
        </w:rPr>
        <w:t xml:space="preserve">Az utcának ismét társadalmi színtérré kell válnia </w:t>
      </w:r>
    </w:p>
    <w:p w:rsidR="007D2FB2" w:rsidRPr="007D2FB2" w:rsidRDefault="007D2FB2" w:rsidP="007D2FB2">
      <w:pPr>
        <w:pStyle w:val="NormlWeb"/>
        <w:spacing w:before="60" w:after="60" w:line="288" w:lineRule="auto"/>
        <w:rPr>
          <w:rFonts w:ascii="Book Antiqua" w:hAnsi="Book Antiqua"/>
          <w:sz w:val="22"/>
          <w:szCs w:val="22"/>
        </w:rPr>
      </w:pPr>
      <w:r w:rsidRPr="007D2FB2">
        <w:rPr>
          <w:rFonts w:ascii="Book Antiqua" w:hAnsi="Book Antiqua"/>
          <w:sz w:val="22"/>
          <w:szCs w:val="22"/>
        </w:rPr>
        <w:t xml:space="preserve">Ha az utca már nem élő társadalmi tér, akkor megindul Gyöngyös hanyatlása, és lakosaiban növekszik a bizonytalanságérzet. Következésképp, a biztonság és a biztonságérzet fokozásához, valamint a társadalmi </w:t>
      </w:r>
      <w:r w:rsidRPr="007D2FB2">
        <w:rPr>
          <w:rFonts w:ascii="Book Antiqua" w:hAnsi="Book Antiqua"/>
          <w:sz w:val="22"/>
          <w:szCs w:val="22"/>
        </w:rPr>
        <w:lastRenderedPageBreak/>
        <w:t xml:space="preserve">harmóniához szükség van az utcák fizikai helyreállítására: megfelelő utcatervezéssel és az egyirányú utcák körültekintő használatával irányítani kell a forgalmat, szélesebb járdákat, sétáló utcákat kell kialakítani. </w:t>
      </w:r>
    </w:p>
    <w:p w:rsidR="007D2FB2" w:rsidRPr="007D2FB2" w:rsidRDefault="007D2FB2" w:rsidP="007D2FB2">
      <w:pPr>
        <w:pStyle w:val="NormlWeb"/>
        <w:spacing w:before="60" w:after="60" w:line="288" w:lineRule="auto"/>
        <w:rPr>
          <w:rFonts w:ascii="Book Antiqua" w:hAnsi="Book Antiqua"/>
          <w:sz w:val="22"/>
          <w:szCs w:val="22"/>
        </w:rPr>
      </w:pPr>
      <w:r w:rsidRPr="007D2FB2">
        <w:rPr>
          <w:rFonts w:ascii="Book Antiqua" w:hAnsi="Book Antiqua"/>
          <w:sz w:val="22"/>
          <w:szCs w:val="22"/>
        </w:rPr>
        <w:t xml:space="preserve">A szabad területeket nemcsak védeni kell, hanem jobb minőségben felújítani; tartós és esztétikus utcai tárgyakra, útjelző és kereskedelmi táblákra van szükség; a házak homlokzatának milyenségét szabályozni kell; fákat és egyéb növényeket kell telepíteni, kutakat, szökőkutakat és szobrokat kell elhelyezni. Elő kell segíteni, hogy a járdákon, a sétányokon, az éttermek vagy kávéházak előterében vonzó, magas színvonalú magán-, kereskedelmi és nyilvános tevékenységek kapjanak helyet. </w:t>
      </w:r>
    </w:p>
    <w:p w:rsidR="007D2FB2" w:rsidRPr="007D2FB2" w:rsidRDefault="007D2FB2" w:rsidP="00805282">
      <w:pPr>
        <w:pStyle w:val="NormlWeb"/>
        <w:numPr>
          <w:ilvl w:val="0"/>
          <w:numId w:val="19"/>
        </w:numPr>
        <w:tabs>
          <w:tab w:val="left" w:pos="360"/>
        </w:tabs>
        <w:spacing w:before="60" w:after="60" w:line="288" w:lineRule="auto"/>
        <w:rPr>
          <w:rFonts w:ascii="Book Antiqua" w:hAnsi="Book Antiqua"/>
          <w:b/>
          <w:bCs/>
          <w:sz w:val="22"/>
          <w:szCs w:val="22"/>
        </w:rPr>
      </w:pPr>
      <w:r w:rsidRPr="007D2FB2">
        <w:rPr>
          <w:rFonts w:ascii="Book Antiqua" w:hAnsi="Book Antiqua"/>
          <w:b/>
          <w:bCs/>
          <w:sz w:val="22"/>
          <w:szCs w:val="22"/>
        </w:rPr>
        <w:t xml:space="preserve">Erőteljes és kitartó oktatási és képzési tevékenységre van szükség </w:t>
      </w:r>
    </w:p>
    <w:p w:rsidR="007D2FB2" w:rsidRPr="007D2FB2" w:rsidRDefault="007D2FB2" w:rsidP="007D2FB2">
      <w:pPr>
        <w:pStyle w:val="NormlWeb"/>
        <w:spacing w:before="60" w:after="60" w:line="288" w:lineRule="auto"/>
        <w:rPr>
          <w:rFonts w:ascii="Book Antiqua" w:hAnsi="Book Antiqua"/>
          <w:sz w:val="22"/>
          <w:szCs w:val="22"/>
        </w:rPr>
      </w:pPr>
      <w:r w:rsidRPr="007D2FB2">
        <w:rPr>
          <w:rFonts w:ascii="Book Antiqua" w:hAnsi="Book Antiqua"/>
          <w:sz w:val="22"/>
          <w:szCs w:val="22"/>
        </w:rPr>
        <w:t xml:space="preserve">Nem számíthatunk jelentős változásra, ha az egyének magatartása nem változik: a környezet iránti fokozott figyelmüket ugyanis nem mindig kíséri ugyanakkora hajlandóság arra, hogy változtassanak saját megrögzült magatartási mintáikon. </w:t>
      </w:r>
    </w:p>
    <w:p w:rsidR="007D2FB2" w:rsidRPr="007D2FB2" w:rsidRDefault="007D2FB2" w:rsidP="007D2FB2">
      <w:pPr>
        <w:pStyle w:val="NormlWeb"/>
        <w:spacing w:before="60" w:after="60" w:line="288" w:lineRule="auto"/>
        <w:rPr>
          <w:rFonts w:ascii="Book Antiqua" w:hAnsi="Book Antiqua"/>
          <w:sz w:val="22"/>
          <w:szCs w:val="22"/>
        </w:rPr>
      </w:pPr>
      <w:r w:rsidRPr="007D2FB2">
        <w:rPr>
          <w:rFonts w:ascii="Book Antiqua" w:hAnsi="Book Antiqua"/>
          <w:sz w:val="22"/>
          <w:szCs w:val="22"/>
        </w:rPr>
        <w:t>A helyi önkormányzatnak nyilvánvaló kötelessége, hogy támogassa a tudatosítást szolgáló kampányokat, amelyek célja egyrészt a lakosság magatartási mintáinak megváltoztatása, másrészt pedig az, hogy az embereket meggyőzze: az utca az övék, közösségi tulajdon, amelyet azonban éppen ezért egymással egyetértésben kell használni és tiszteletben kell tartani.</w:t>
      </w:r>
    </w:p>
    <w:p w:rsidR="007D2FB2" w:rsidRPr="007D2FB2" w:rsidRDefault="007D2FB2" w:rsidP="007D2FB2">
      <w:pPr>
        <w:pStyle w:val="Cmsor5"/>
        <w:numPr>
          <w:ilvl w:val="4"/>
          <w:numId w:val="0"/>
        </w:numPr>
        <w:suppressAutoHyphens/>
        <w:spacing w:before="240" w:after="60" w:line="288" w:lineRule="auto"/>
        <w:ind w:left="1008" w:hanging="1008"/>
        <w:jc w:val="both"/>
        <w:rPr>
          <w:rFonts w:ascii="Book Antiqua" w:hAnsi="Book Antiqua"/>
          <w:sz w:val="22"/>
          <w:szCs w:val="22"/>
        </w:rPr>
      </w:pPr>
      <w:r w:rsidRPr="007D2FB2">
        <w:rPr>
          <w:rFonts w:ascii="Book Antiqua" w:hAnsi="Book Antiqua"/>
          <w:sz w:val="22"/>
          <w:szCs w:val="22"/>
        </w:rPr>
        <w:t>Célok</w:t>
      </w:r>
    </w:p>
    <w:p w:rsidR="007D2FB2" w:rsidRPr="007D2FB2" w:rsidRDefault="007D2FB2" w:rsidP="007D2FB2">
      <w:pPr>
        <w:rPr>
          <w:rFonts w:ascii="Book Antiqua" w:hAnsi="Book Antiqua"/>
        </w:rPr>
      </w:pPr>
      <w:r w:rsidRPr="007D2FB2">
        <w:rPr>
          <w:rFonts w:ascii="Book Antiqua" w:hAnsi="Book Antiqua"/>
        </w:rPr>
        <w:lastRenderedPageBreak/>
        <w:t>A település közlekedési úthálózatának korszerűsítése, a településen átmenő forgalom csökkentése, a helyi tömegközlekedés fejlesztése.</w:t>
      </w:r>
    </w:p>
    <w:p w:rsidR="007D2FB2" w:rsidRPr="007D2FB2" w:rsidRDefault="007D2FB2" w:rsidP="007D2FB2">
      <w:pPr>
        <w:pStyle w:val="Cmsor5"/>
        <w:numPr>
          <w:ilvl w:val="4"/>
          <w:numId w:val="0"/>
        </w:numPr>
        <w:suppressAutoHyphens/>
        <w:spacing w:before="240" w:after="60" w:line="288" w:lineRule="auto"/>
        <w:ind w:left="1008" w:hanging="1008"/>
        <w:jc w:val="both"/>
        <w:rPr>
          <w:rFonts w:ascii="Book Antiqua" w:hAnsi="Book Antiqua"/>
          <w:sz w:val="22"/>
          <w:szCs w:val="22"/>
        </w:rPr>
      </w:pPr>
      <w:r w:rsidRPr="007D2FB2">
        <w:rPr>
          <w:rFonts w:ascii="Book Antiqua" w:hAnsi="Book Antiqua"/>
          <w:sz w:val="22"/>
          <w:szCs w:val="22"/>
        </w:rPr>
        <w:t>Indokolás</w:t>
      </w:r>
    </w:p>
    <w:p w:rsidR="007D2FB2" w:rsidRPr="007D2FB2" w:rsidRDefault="007D2FB2" w:rsidP="007D2FB2">
      <w:pPr>
        <w:rPr>
          <w:rFonts w:ascii="Book Antiqua" w:hAnsi="Book Antiqua"/>
        </w:rPr>
      </w:pPr>
    </w:p>
    <w:p w:rsidR="007D2FB2" w:rsidRPr="007D2FB2" w:rsidRDefault="007D2FB2" w:rsidP="007D2FB2">
      <w:pPr>
        <w:rPr>
          <w:rFonts w:ascii="Book Antiqua" w:hAnsi="Book Antiqua"/>
          <w:b/>
          <w:bCs/>
        </w:rPr>
      </w:pPr>
      <w:r w:rsidRPr="007D2FB2">
        <w:rPr>
          <w:rFonts w:ascii="Book Antiqua" w:hAnsi="Book Antiqua"/>
          <w:b/>
          <w:bCs/>
        </w:rPr>
        <w:t>Tranzitforgalom további csökkentése</w:t>
      </w:r>
    </w:p>
    <w:p w:rsidR="007D2FB2" w:rsidRPr="007D2FB2" w:rsidRDefault="007D2FB2" w:rsidP="007D2FB2">
      <w:pPr>
        <w:rPr>
          <w:rFonts w:ascii="Book Antiqua" w:hAnsi="Book Antiqua"/>
        </w:rPr>
      </w:pPr>
      <w:r w:rsidRPr="007D2FB2">
        <w:rPr>
          <w:rFonts w:ascii="Book Antiqua" w:hAnsi="Book Antiqua"/>
        </w:rPr>
        <w:t xml:space="preserve">A városon áthaladó tranzitforgalom további mérséklése érdekében szükségessé vált a Nyugati elkerülő út és négy híd megépítése. Indokolt megépíteni a 3. számú főút és a gyöngyöshalászi út csomópontjában létesítendő körforgalmat, melynek révén jelentősen javul a közlekedés biztonsága, másrészt a Déli-külhatár utcán zajló ipari forgalom közvetlenül becsatlakoztatható az országos főútra. Ezen kívül a szurdokpüspöki összekötő útról a városba érkező tranzitforgalom elkerüli majd a városközpontot, ezzel is hozzájárulva az ott élők életkörülményeinek valamint a környezet védelmének a javításához. </w:t>
      </w:r>
    </w:p>
    <w:p w:rsidR="007D2FB2" w:rsidRPr="007D2FB2" w:rsidRDefault="007D2FB2" w:rsidP="007D2FB2">
      <w:pPr>
        <w:rPr>
          <w:rFonts w:ascii="Book Antiqua" w:hAnsi="Book Antiqua"/>
        </w:rPr>
      </w:pPr>
    </w:p>
    <w:p w:rsidR="007D2FB2" w:rsidRPr="007D2FB2" w:rsidRDefault="007D2FB2" w:rsidP="007D2FB2">
      <w:pPr>
        <w:rPr>
          <w:rFonts w:ascii="Book Antiqua" w:hAnsi="Book Antiqua"/>
          <w:b/>
          <w:bCs/>
        </w:rPr>
      </w:pPr>
      <w:r w:rsidRPr="007D2FB2">
        <w:rPr>
          <w:rFonts w:ascii="Book Antiqua" w:hAnsi="Book Antiqua"/>
          <w:b/>
          <w:bCs/>
        </w:rPr>
        <w:t>Helyi utak felújítása</w:t>
      </w:r>
    </w:p>
    <w:p w:rsidR="007D2FB2" w:rsidRPr="007D2FB2" w:rsidRDefault="007D2FB2" w:rsidP="007D2FB2">
      <w:pPr>
        <w:rPr>
          <w:rFonts w:ascii="Book Antiqua" w:hAnsi="Book Antiqua"/>
        </w:rPr>
      </w:pPr>
      <w:r w:rsidRPr="007D2FB2">
        <w:rPr>
          <w:rFonts w:ascii="Book Antiqua" w:hAnsi="Book Antiqua"/>
        </w:rPr>
        <w:t xml:space="preserve">A településen belüli zavartalan és biztonságos közlekedés feltételeinek a fenntartása érdekében szükséges a rossz állapotú utak teljes felújítása. Bár a város közúthálózatának jelentős része megfelelő minőségű, azonban gondoskodni kell a megrongálódott burkolatú utak felújításáról, közműveinek korszerűsítéséről. A fejlesztés első ütemében, amely az önkormányzati ciklus végéig tart, számos út felújítását kell megvalósítani. Indokolt a </w:t>
      </w:r>
      <w:r w:rsidRPr="007D2FB2">
        <w:rPr>
          <w:rFonts w:ascii="Book Antiqua" w:hAnsi="Book Antiqua"/>
        </w:rPr>
        <w:lastRenderedPageBreak/>
        <w:t>Petőfi utca felújítása konzorciumban,  a Petőfi utcai útvonalhoz kapcsolódó  közösségi közlekedés alap-infrastruktúrájának fejlesztésével (buszöblök, megállóhelyek, esőbeállók kialakítása, felújítása, akadálymentes járdakapcsolatok kiépítése, stb.)</w:t>
      </w:r>
    </w:p>
    <w:p w:rsidR="007D2FB2" w:rsidRPr="007D2FB2" w:rsidRDefault="007D2FB2" w:rsidP="007D2FB2">
      <w:pPr>
        <w:rPr>
          <w:rFonts w:ascii="Book Antiqua" w:hAnsi="Book Antiqua"/>
        </w:rPr>
      </w:pPr>
    </w:p>
    <w:p w:rsidR="007D2FB2" w:rsidRPr="007D2FB2" w:rsidRDefault="007D2FB2" w:rsidP="007D2FB2">
      <w:pPr>
        <w:rPr>
          <w:rFonts w:ascii="Book Antiqua" w:hAnsi="Book Antiqua"/>
          <w:b/>
          <w:bCs/>
        </w:rPr>
      </w:pPr>
      <w:r w:rsidRPr="007D2FB2">
        <w:rPr>
          <w:rFonts w:ascii="Book Antiqua" w:hAnsi="Book Antiqua"/>
          <w:b/>
          <w:bCs/>
        </w:rPr>
        <w:t>Járdák felújítása</w:t>
      </w:r>
    </w:p>
    <w:p w:rsidR="007D2FB2" w:rsidRPr="007D2FB2" w:rsidRDefault="007D2FB2" w:rsidP="007D2FB2">
      <w:pPr>
        <w:rPr>
          <w:rFonts w:ascii="Book Antiqua" w:hAnsi="Book Antiqua"/>
        </w:rPr>
      </w:pPr>
      <w:r w:rsidRPr="007D2FB2">
        <w:rPr>
          <w:rFonts w:ascii="Book Antiqua" w:hAnsi="Book Antiqua"/>
        </w:rPr>
        <w:t xml:space="preserve">A településen belüli gépjárműforgalom zavartalanságának és biztonságának fenntartása mellett figyelemmel kell lenni a gyalogosok közlekedési igényeire is, ami a városi járdahálózat leromlott műszaki állapotú részeinek a korszerűsítését teszi szükségessé. A tervezett fejlesztés végrehajthatósága érdekében meg kell határozni az önkormányzati ciklus végéig felújítandó gyalogosforgalmi területek körét.   </w:t>
      </w:r>
    </w:p>
    <w:p w:rsidR="007D2FB2" w:rsidRPr="007D2FB2" w:rsidRDefault="007D2FB2" w:rsidP="007D2FB2">
      <w:pPr>
        <w:rPr>
          <w:rFonts w:ascii="Book Antiqua" w:hAnsi="Book Antiqua"/>
        </w:rPr>
      </w:pPr>
    </w:p>
    <w:p w:rsidR="007D2FB2" w:rsidRPr="007D2FB2" w:rsidRDefault="007D2FB2" w:rsidP="007D2FB2">
      <w:pPr>
        <w:rPr>
          <w:rFonts w:ascii="Book Antiqua" w:hAnsi="Book Antiqua"/>
          <w:b/>
          <w:bCs/>
        </w:rPr>
      </w:pPr>
      <w:r w:rsidRPr="007D2FB2">
        <w:rPr>
          <w:rFonts w:ascii="Book Antiqua" w:hAnsi="Book Antiqua"/>
          <w:b/>
          <w:bCs/>
        </w:rPr>
        <w:t>Parkolók építése, felújítása</w:t>
      </w:r>
    </w:p>
    <w:p w:rsidR="007D2FB2" w:rsidRPr="007D2FB2" w:rsidRDefault="007D2FB2" w:rsidP="007D2FB2">
      <w:pPr>
        <w:rPr>
          <w:rFonts w:ascii="Book Antiqua" w:hAnsi="Book Antiqua"/>
        </w:rPr>
      </w:pPr>
      <w:r w:rsidRPr="007D2FB2">
        <w:rPr>
          <w:rFonts w:ascii="Book Antiqua" w:hAnsi="Book Antiqua"/>
        </w:rPr>
        <w:t xml:space="preserve">Az országos tendenciákkal összhangban Gyöngyösön is évről évre növekszik a forgalomban lévő gépjárművek száma, aminek természetes következménye, hogy a járművek jogszerű parkoltatásához egyre több biztonságos és megfelelő minőségű parkolóra van szükség. A megnövekedett parkolási igény kielégítése érdekében szükséges a meglévő, de rossz állapotú parkolók felújítása, valamint új parkolók létesítése. </w:t>
      </w:r>
    </w:p>
    <w:p w:rsidR="007D2FB2" w:rsidRPr="007D2FB2" w:rsidRDefault="007D2FB2" w:rsidP="007D2FB2">
      <w:pPr>
        <w:shd w:val="clear" w:color="auto" w:fill="FFFFFF"/>
        <w:spacing w:line="317" w:lineRule="exact"/>
        <w:ind w:firstLine="34"/>
        <w:rPr>
          <w:rFonts w:ascii="Book Antiqua" w:hAnsi="Book Antiqua"/>
        </w:rPr>
      </w:pPr>
    </w:p>
    <w:p w:rsidR="007D2FB2" w:rsidRPr="007D2FB2" w:rsidRDefault="007D2FB2" w:rsidP="007D2FB2">
      <w:pPr>
        <w:shd w:val="clear" w:color="auto" w:fill="FFFFFF"/>
        <w:spacing w:line="317" w:lineRule="exact"/>
        <w:ind w:firstLine="34"/>
        <w:rPr>
          <w:rFonts w:ascii="Book Antiqua" w:hAnsi="Book Antiqua"/>
          <w:b/>
          <w:bCs/>
        </w:rPr>
      </w:pPr>
      <w:r w:rsidRPr="007D2FB2">
        <w:rPr>
          <w:rFonts w:ascii="Book Antiqua" w:hAnsi="Book Antiqua"/>
          <w:b/>
          <w:bCs/>
        </w:rPr>
        <w:t>Körforgalmi csomópontok építése</w:t>
      </w:r>
    </w:p>
    <w:p w:rsidR="007D2FB2" w:rsidRPr="007D2FB2" w:rsidRDefault="007D2FB2" w:rsidP="007D2FB2">
      <w:pPr>
        <w:shd w:val="clear" w:color="auto" w:fill="FFFFFF"/>
        <w:spacing w:line="317" w:lineRule="exact"/>
        <w:ind w:firstLine="34"/>
        <w:rPr>
          <w:rFonts w:ascii="Book Antiqua" w:hAnsi="Book Antiqua"/>
        </w:rPr>
      </w:pPr>
      <w:r w:rsidRPr="007D2FB2">
        <w:rPr>
          <w:rFonts w:ascii="Book Antiqua" w:hAnsi="Book Antiqua"/>
        </w:rPr>
        <w:lastRenderedPageBreak/>
        <w:t xml:space="preserve">A körforgalmi csomópontok létesítése Gyöngyösön is beváltotta a hozzájuk fűzött reményeket, mivel a forgalomszabályozási előnyökön túl számottevő költségmegtakarítás is elérhető az létesítésük által (a közlekedési lámpával ellátott kereszteződésekhez képest kisebb karbantartási, üzemeltetési és javítási költségekkel járnak). Ezen okoknál fogva indokolt, hogy a Jókai-Alkotmány-Puskin úti, a Deák Ferenc-Dr. Harrer-Kertész úti kereszteződések közforgalmi csomópontokká legyenek átalakítva. </w:t>
      </w:r>
    </w:p>
    <w:p w:rsidR="007D2FB2" w:rsidRPr="007D2FB2" w:rsidRDefault="007D2FB2" w:rsidP="007D2FB2">
      <w:pPr>
        <w:shd w:val="clear" w:color="auto" w:fill="FFFFFF"/>
        <w:spacing w:line="317" w:lineRule="exact"/>
        <w:ind w:firstLine="34"/>
        <w:rPr>
          <w:rFonts w:ascii="Book Antiqua" w:hAnsi="Book Antiqua"/>
        </w:rPr>
      </w:pPr>
    </w:p>
    <w:p w:rsidR="007D2FB2" w:rsidRPr="007D2FB2" w:rsidRDefault="007D2FB2" w:rsidP="007D2FB2">
      <w:pPr>
        <w:shd w:val="clear" w:color="auto" w:fill="FFFFFF"/>
        <w:spacing w:line="317" w:lineRule="exact"/>
        <w:ind w:firstLine="34"/>
        <w:rPr>
          <w:rFonts w:ascii="Book Antiqua" w:hAnsi="Book Antiqua"/>
          <w:b/>
          <w:bCs/>
        </w:rPr>
      </w:pPr>
      <w:r w:rsidRPr="007D2FB2">
        <w:rPr>
          <w:rFonts w:ascii="Book Antiqua" w:hAnsi="Book Antiqua"/>
          <w:b/>
          <w:bCs/>
        </w:rPr>
        <w:t>Közúti hidak felújítása</w:t>
      </w:r>
    </w:p>
    <w:p w:rsidR="007D2FB2" w:rsidRPr="007D2FB2" w:rsidRDefault="007D2FB2" w:rsidP="007D2FB2">
      <w:pPr>
        <w:rPr>
          <w:rFonts w:ascii="Book Antiqua" w:hAnsi="Book Antiqua"/>
        </w:rPr>
      </w:pPr>
      <w:r w:rsidRPr="007D2FB2">
        <w:rPr>
          <w:rFonts w:ascii="Book Antiqua" w:hAnsi="Book Antiqua"/>
        </w:rPr>
        <w:t>A településen található hidak műszaki állapota indokolttá teszi a felújításukat.</w:t>
      </w:r>
    </w:p>
    <w:p w:rsidR="007D2FB2" w:rsidRPr="007D2FB2" w:rsidRDefault="007D2FB2" w:rsidP="007D2FB2">
      <w:pPr>
        <w:rPr>
          <w:rFonts w:ascii="Book Antiqua" w:hAnsi="Book Antiqua"/>
        </w:rPr>
      </w:pPr>
    </w:p>
    <w:p w:rsidR="007D2FB2" w:rsidRPr="007D2FB2" w:rsidRDefault="007D2FB2" w:rsidP="007D2FB2">
      <w:pPr>
        <w:rPr>
          <w:rFonts w:ascii="Book Antiqua" w:hAnsi="Book Antiqua"/>
          <w:b/>
          <w:bCs/>
        </w:rPr>
      </w:pPr>
      <w:r w:rsidRPr="007D2FB2">
        <w:rPr>
          <w:rFonts w:ascii="Book Antiqua" w:hAnsi="Book Antiqua"/>
          <w:b/>
          <w:bCs/>
        </w:rPr>
        <w:t>Közlekedési feltételek javítása</w:t>
      </w:r>
    </w:p>
    <w:p w:rsidR="007D2FB2" w:rsidRPr="007D2FB2" w:rsidRDefault="007D2FB2" w:rsidP="007D2FB2">
      <w:pPr>
        <w:rPr>
          <w:rFonts w:ascii="Book Antiqua" w:hAnsi="Book Antiqua"/>
        </w:rPr>
      </w:pPr>
      <w:r w:rsidRPr="007D2FB2">
        <w:rPr>
          <w:rFonts w:ascii="Book Antiqua" w:hAnsi="Book Antiqua"/>
        </w:rPr>
        <w:t xml:space="preserve">A helyi lakosság közlekedési feltételeinek javításához jelentősen hozzájárulna a városi közlekedési módok összekapcsolását lehetővé tevő, ún. intermodális csomópont kialakítása, melynek révén járulékosan a város vonzáskörzetében élők közlekedési lehetőségei is javulnának. Ez a tömegközlekedési gócpont 1987 óta a MÁV vasútállomás területére tervezett. A fejlesztés keretében a vasúti (MÁV, erdei) és közúti (autóbusz) tömegközlekedés összekapcsolásra kerülne, amely egyrészt az infrastrukturális háttér részben egy helyre telepítését jelenti, másrészt a tömegközlekedési szolgáltatások utasközpontú fejlesztését, ami várhatóan jelentős minőségi javulást is eredményezne. A csomópont kialakításához 1998-ban részletes rendezési tervet hagyott jóvá a Képviselő-testület. Sajnos a MÁV Zrt. bonyolult vagyongazdálkodási és szervezeti </w:t>
      </w:r>
      <w:r w:rsidRPr="007D2FB2">
        <w:rPr>
          <w:rFonts w:ascii="Book Antiqua" w:hAnsi="Book Antiqua"/>
        </w:rPr>
        <w:lastRenderedPageBreak/>
        <w:t>rendszere miatt az együttműködés olyan mértékben nehézkes, hogy az a pályázati képességet veszélyezteti. A beruházáshoz és pályázáshoz is szükséges építési- és tulajdonjog biztosítása érdekében, a tömegközlekedési csomópont kialakítására hasonlóképpen alkalmas helyszín, az Egri úti sporttelep keleti végének vizsgálata, jogi, gazdasági és műszaki előkészítése megkezdődött. A tömegközlekedés arányának visszaszorulása, a klimaváltozás lassítása illetve negatív hatásainak csökkentése érdekében a tömegközlekedést „helyzetbe kell hozni”. Ennek jelentős eszköze egy intermodális csomópont létrehozása.</w:t>
      </w:r>
    </w:p>
    <w:p w:rsidR="007D2FB2" w:rsidRPr="007D2FB2" w:rsidRDefault="007D2FB2" w:rsidP="007D2FB2">
      <w:pPr>
        <w:rPr>
          <w:rFonts w:ascii="Book Antiqua" w:hAnsi="Book Antiqua"/>
        </w:rPr>
      </w:pPr>
    </w:p>
    <w:p w:rsidR="007D2FB2" w:rsidRPr="007D2FB2" w:rsidRDefault="007D2FB2" w:rsidP="007D2FB2">
      <w:pPr>
        <w:rPr>
          <w:rFonts w:ascii="Book Antiqua" w:hAnsi="Book Antiqua"/>
          <w:b/>
          <w:bCs/>
        </w:rPr>
      </w:pPr>
      <w:r w:rsidRPr="007D2FB2">
        <w:rPr>
          <w:rFonts w:ascii="Book Antiqua" w:hAnsi="Book Antiqua"/>
          <w:b/>
          <w:bCs/>
        </w:rPr>
        <w:t>Helyi autóbusz-közlekedés feltételeinek optimalizálása</w:t>
      </w:r>
    </w:p>
    <w:p w:rsidR="007D2FB2" w:rsidRPr="0095299C" w:rsidRDefault="007D2FB2" w:rsidP="007D2FB2">
      <w:pPr>
        <w:rPr>
          <w:rFonts w:ascii="Book Antiqua" w:hAnsi="Book Antiqua"/>
        </w:rPr>
      </w:pPr>
      <w:r w:rsidRPr="007D2FB2">
        <w:rPr>
          <w:rFonts w:ascii="Book Antiqua" w:hAnsi="Book Antiqua"/>
        </w:rPr>
        <w:t>A tömegközlekedési feltételek javításához járulna hozzá a helyi járatú autóbuszok útvonalának rendszeres felülvizsgálata és optimalizálása, valamint ezzel összefüggésben a menetrendek aktualizálása. Ezek révén magasabb színvonalon lehetne kiszolgálni az autóbusszal közlekedő lakosság igényeit.</w:t>
      </w:r>
    </w:p>
    <w:p w:rsidR="007D2FB2" w:rsidRPr="00946978" w:rsidRDefault="007D2FB2" w:rsidP="00946978">
      <w:pPr>
        <w:pStyle w:val="Cmsor4"/>
      </w:pPr>
      <w:r>
        <w:rPr>
          <w:lang w:val="hu-HU"/>
        </w:rPr>
        <w:br w:type="page"/>
      </w:r>
      <w:r w:rsidRPr="00946978">
        <w:lastRenderedPageBreak/>
        <w:t>Környezetvédelem intézkedés</w:t>
      </w:r>
    </w:p>
    <w:p w:rsidR="007D2FB2" w:rsidRPr="00946978" w:rsidRDefault="007D2FB2" w:rsidP="007D2FB2">
      <w:pPr>
        <w:rPr>
          <w:rFonts w:ascii="Book Antiqua" w:hAnsi="Book Antiqua"/>
        </w:rPr>
      </w:pPr>
      <w:r w:rsidRPr="00946978">
        <w:rPr>
          <w:rFonts w:ascii="Book Antiqua" w:hAnsi="Book Antiqua"/>
        </w:rPr>
        <w:t xml:space="preserve">Soha eddig nem volt még ennyire sürgetően szükség természetvédelmi területeket létesíteni, zöldövezeteket kialakítani, és a még szabad területekre fákat és egyéb növényeket telepíteni. Ezek saját arculatot adnak, egy új és érdekes dimenzióval döntően befolyásolják a városképet. Zöldterületek nélkül a város sokat veszít egyediségéből. </w:t>
      </w:r>
    </w:p>
    <w:p w:rsidR="007D2FB2" w:rsidRPr="00946978" w:rsidRDefault="007D2FB2" w:rsidP="007D2FB2">
      <w:pPr>
        <w:rPr>
          <w:rFonts w:ascii="Book Antiqua" w:hAnsi="Book Antiqua"/>
        </w:rPr>
      </w:pPr>
      <w:r w:rsidRPr="00946978">
        <w:rPr>
          <w:rFonts w:ascii="Book Antiqua" w:hAnsi="Book Antiqua"/>
        </w:rPr>
        <w:t xml:space="preserve">Gyöngyösnek is kell, hogy legyen „tüdeje”, hogy lakói elmenekülhessenek az épített környezetből és élvezhessék a természetet. A növények és állatok az egyén önfejlődésének részét képezik, és a városi környezetben született gyerekek számára lehetővé teszik, hogy közvetlenül érintkezzenek a természettel. </w:t>
      </w:r>
    </w:p>
    <w:p w:rsidR="007D2FB2" w:rsidRDefault="007D2FB2" w:rsidP="007D2FB2">
      <w:pPr>
        <w:rPr>
          <w:rFonts w:ascii="Book Antiqua" w:hAnsi="Book Antiqua"/>
        </w:rPr>
      </w:pPr>
      <w:r w:rsidRPr="00946978">
        <w:rPr>
          <w:rFonts w:ascii="Book Antiqua" w:hAnsi="Book Antiqua"/>
        </w:rPr>
        <w:t>A helyi önkormányzatnak a természeti örökség jó gazdáinak kell lenniük. Javítaniuk kell a természeti erőforrásokkal való gazdálkodást és a környezet minőségét, továbbá a tiszta és egészséges helyi termelés, szállítás és fogyasztás ösztönzésével védenie kell a természeti környezete</w:t>
      </w:r>
      <w:r w:rsidR="001145CB">
        <w:rPr>
          <w:rFonts w:ascii="Book Antiqua" w:hAnsi="Book Antiqua"/>
        </w:rPr>
        <w:t>t.</w:t>
      </w:r>
    </w:p>
    <w:p w:rsidR="007D2FB2" w:rsidRPr="0095299C" w:rsidRDefault="007D2FB2" w:rsidP="007D2FB2">
      <w:pPr>
        <w:pStyle w:val="Cmsor4"/>
      </w:pPr>
      <w:r w:rsidRPr="00946978">
        <w:t>Fejlesztési alapelvek</w:t>
      </w:r>
    </w:p>
    <w:p w:rsidR="007D2FB2" w:rsidRPr="0095299C" w:rsidRDefault="007D2FB2" w:rsidP="00805282">
      <w:pPr>
        <w:pStyle w:val="NormlWeb"/>
        <w:numPr>
          <w:ilvl w:val="0"/>
          <w:numId w:val="23"/>
        </w:numPr>
        <w:tabs>
          <w:tab w:val="left" w:pos="360"/>
        </w:tabs>
        <w:spacing w:before="0"/>
        <w:rPr>
          <w:rFonts w:ascii="Book Antiqua" w:hAnsi="Book Antiqua"/>
          <w:b/>
          <w:sz w:val="22"/>
          <w:szCs w:val="22"/>
        </w:rPr>
      </w:pPr>
      <w:r w:rsidRPr="0095299C">
        <w:rPr>
          <w:rFonts w:ascii="Book Antiqua" w:hAnsi="Book Antiqua"/>
          <w:b/>
          <w:bCs/>
          <w:sz w:val="22"/>
          <w:szCs w:val="22"/>
        </w:rPr>
        <w:t>A hatóságok feladata következetes és ésszerű módon gondozni és kezelni a természeti és energiaforrásokat</w:t>
      </w:r>
      <w:r w:rsidRPr="0095299C">
        <w:rPr>
          <w:rFonts w:ascii="Book Antiqua" w:hAnsi="Book Antiqua"/>
          <w:b/>
          <w:sz w:val="22"/>
          <w:szCs w:val="22"/>
        </w:rPr>
        <w:t xml:space="preserve"> </w:t>
      </w:r>
    </w:p>
    <w:p w:rsidR="007D2FB2" w:rsidRPr="0095299C" w:rsidRDefault="007D2FB2" w:rsidP="007D2FB2">
      <w:pPr>
        <w:rPr>
          <w:rFonts w:ascii="Book Antiqua" w:hAnsi="Book Antiqua"/>
        </w:rPr>
      </w:pPr>
      <w:r w:rsidRPr="0095299C">
        <w:rPr>
          <w:rFonts w:ascii="Book Antiqua" w:hAnsi="Book Antiqua"/>
        </w:rPr>
        <w:t xml:space="preserve">A fenntartható fejlődés elve szükségessé teszi, hogy a helyi és regionális hatóságok teljes mértékben felvállalják felelősségüket a korlátozott természeti források (energia, víz, levegő, talaj, nyersanyagok, élelmiszer) felhasználása terén, továbbá kötelességüknek tekintsék a saját területükön keletkező szennyező anyagok, háztartási és mérgező hulladékok megfelelő kezelését oly módon, hogy nem juttatják azt más területekre, és nem is hagyják örökségül a következő generációkra. </w:t>
      </w:r>
    </w:p>
    <w:p w:rsidR="007D2FB2" w:rsidRPr="0095299C" w:rsidRDefault="007D2FB2" w:rsidP="00805282">
      <w:pPr>
        <w:pStyle w:val="NormlWeb"/>
        <w:numPr>
          <w:ilvl w:val="0"/>
          <w:numId w:val="23"/>
        </w:numPr>
        <w:tabs>
          <w:tab w:val="left" w:pos="360"/>
        </w:tabs>
        <w:rPr>
          <w:rFonts w:ascii="Book Antiqua" w:hAnsi="Book Antiqua"/>
          <w:b/>
          <w:bCs/>
          <w:sz w:val="22"/>
          <w:szCs w:val="22"/>
        </w:rPr>
      </w:pPr>
      <w:r w:rsidRPr="0095299C">
        <w:rPr>
          <w:rFonts w:ascii="Book Antiqua" w:hAnsi="Book Antiqua"/>
          <w:b/>
          <w:bCs/>
          <w:sz w:val="22"/>
          <w:szCs w:val="22"/>
        </w:rPr>
        <w:lastRenderedPageBreak/>
        <w:t xml:space="preserve">Gyöngyösnek </w:t>
      </w:r>
      <w:r w:rsidR="00380B13">
        <w:rPr>
          <w:rFonts w:ascii="Book Antiqua" w:hAnsi="Book Antiqua"/>
          <w:b/>
          <w:bCs/>
          <w:sz w:val="22"/>
          <w:szCs w:val="22"/>
        </w:rPr>
        <w:t>a kidolgozott</w:t>
      </w:r>
      <w:r w:rsidRPr="0095299C">
        <w:rPr>
          <w:rFonts w:ascii="Book Antiqua" w:hAnsi="Book Antiqua"/>
          <w:b/>
          <w:bCs/>
          <w:sz w:val="22"/>
          <w:szCs w:val="22"/>
        </w:rPr>
        <w:t xml:space="preserve"> környezetvédelmi stratégiát kell </w:t>
      </w:r>
      <w:r w:rsidR="00380B13">
        <w:rPr>
          <w:rFonts w:ascii="Book Antiqua" w:hAnsi="Book Antiqua"/>
          <w:b/>
          <w:bCs/>
          <w:sz w:val="22"/>
          <w:szCs w:val="22"/>
        </w:rPr>
        <w:t>végrehajtania</w:t>
      </w:r>
      <w:r w:rsidRPr="0095299C">
        <w:rPr>
          <w:rFonts w:ascii="Book Antiqua" w:hAnsi="Book Antiqua"/>
          <w:b/>
          <w:bCs/>
          <w:sz w:val="22"/>
          <w:szCs w:val="22"/>
        </w:rPr>
        <w:t xml:space="preserve"> </w:t>
      </w:r>
    </w:p>
    <w:p w:rsidR="007D2FB2" w:rsidRPr="0095299C" w:rsidRDefault="007D2FB2" w:rsidP="007D2FB2">
      <w:pPr>
        <w:tabs>
          <w:tab w:val="left" w:pos="5245"/>
        </w:tabs>
        <w:rPr>
          <w:rFonts w:ascii="Book Antiqua" w:hAnsi="Book Antiqua"/>
        </w:rPr>
      </w:pPr>
      <w:r w:rsidRPr="0095299C">
        <w:rPr>
          <w:rFonts w:ascii="Book Antiqua" w:hAnsi="Book Antiqua"/>
        </w:rPr>
        <w:t>Gyöngyös Város Képviselő-testülete 2001-ben fogadta el környezetvédelmi programját, melyet 2006-ban aktualizált. Gyöngyös Város Környezetvédelmi Programja mindenek előtt a már feltárt, ismert környezeti problémák megoldását és új környezetvédelmi problémák keletkezésének megelőzését tűzi ki célul. A környezetvédelmi program rögzíti és nevesíti a kiemelt környezetvédelmi prioritásokat.</w:t>
      </w:r>
      <w:r w:rsidR="00380B13">
        <w:rPr>
          <w:rFonts w:ascii="Book Antiqua" w:hAnsi="Book Antiqua"/>
        </w:rPr>
        <w:t xml:space="preserve"> Gyöngyös Város 2013-ban elkészíttette Éghajlatváltozási Stratégiáját. </w:t>
      </w:r>
    </w:p>
    <w:p w:rsidR="007D2FB2" w:rsidRPr="0095299C" w:rsidRDefault="007D2FB2" w:rsidP="007D2FB2">
      <w:pPr>
        <w:tabs>
          <w:tab w:val="left" w:pos="5245"/>
        </w:tabs>
        <w:rPr>
          <w:rFonts w:ascii="Book Antiqua" w:hAnsi="Book Antiqua"/>
        </w:rPr>
      </w:pPr>
    </w:p>
    <w:p w:rsidR="007D2FB2" w:rsidRPr="0095299C" w:rsidRDefault="007D2FB2" w:rsidP="00805282">
      <w:pPr>
        <w:pStyle w:val="NormlWeb"/>
        <w:numPr>
          <w:ilvl w:val="0"/>
          <w:numId w:val="23"/>
        </w:numPr>
        <w:tabs>
          <w:tab w:val="left" w:pos="360"/>
        </w:tabs>
        <w:rPr>
          <w:rFonts w:ascii="Book Antiqua" w:hAnsi="Book Antiqua"/>
          <w:b/>
          <w:bCs/>
          <w:sz w:val="22"/>
          <w:szCs w:val="22"/>
        </w:rPr>
      </w:pPr>
      <w:r w:rsidRPr="0095299C">
        <w:rPr>
          <w:rFonts w:ascii="Book Antiqua" w:hAnsi="Book Antiqua"/>
          <w:b/>
          <w:bCs/>
          <w:sz w:val="22"/>
          <w:szCs w:val="22"/>
        </w:rPr>
        <w:t xml:space="preserve">Gyöngyösnek védenie kell a természetet és a zöldterületeket </w:t>
      </w:r>
    </w:p>
    <w:p w:rsidR="007D2FB2" w:rsidRPr="0095299C" w:rsidRDefault="007D2FB2" w:rsidP="007D2FB2">
      <w:pPr>
        <w:rPr>
          <w:rFonts w:ascii="Book Antiqua" w:hAnsi="Book Antiqua"/>
        </w:rPr>
      </w:pPr>
      <w:r w:rsidRPr="0095299C">
        <w:rPr>
          <w:rFonts w:ascii="Book Antiqua" w:hAnsi="Book Antiqua"/>
        </w:rPr>
        <w:t xml:space="preserve">A zöldterületek megóvása, a természet- és tájvédelmi programok alapvető elemei a városi létnek, hozzájárulnak a jó levegő és a megfelelő városi klíma megőrzéséhez. </w:t>
      </w:r>
    </w:p>
    <w:p w:rsidR="007D2FB2" w:rsidRPr="0095299C" w:rsidRDefault="007D2FB2" w:rsidP="007D2FB2">
      <w:pPr>
        <w:rPr>
          <w:rFonts w:ascii="Book Antiqua" w:hAnsi="Book Antiqua"/>
        </w:rPr>
      </w:pPr>
      <w:r w:rsidRPr="0095299C">
        <w:rPr>
          <w:rFonts w:ascii="Book Antiqua" w:hAnsi="Book Antiqua"/>
        </w:rPr>
        <w:t xml:space="preserve">A természetvédelemben prioritást élvező területeket a helyi feltételek elemzése útján kell kialakítani (biotopikus térképezéssel). Ösztönözni kell a szabad a területek beültetését, s a növényzetnek tükröznie kell a helyi, történelmi és természeti jellegzetességeket. </w:t>
      </w:r>
    </w:p>
    <w:p w:rsidR="007D2FB2" w:rsidRPr="0095299C" w:rsidRDefault="007D2FB2" w:rsidP="00805282">
      <w:pPr>
        <w:pStyle w:val="NormlWeb"/>
        <w:numPr>
          <w:ilvl w:val="0"/>
          <w:numId w:val="23"/>
        </w:numPr>
        <w:tabs>
          <w:tab w:val="left" w:pos="360"/>
        </w:tabs>
        <w:rPr>
          <w:rFonts w:ascii="Book Antiqua" w:hAnsi="Book Antiqua"/>
          <w:b/>
          <w:bCs/>
          <w:sz w:val="22"/>
          <w:szCs w:val="22"/>
        </w:rPr>
      </w:pPr>
      <w:r w:rsidRPr="0095299C">
        <w:rPr>
          <w:rFonts w:ascii="Book Antiqua" w:hAnsi="Book Antiqua"/>
          <w:b/>
          <w:bCs/>
          <w:sz w:val="22"/>
          <w:szCs w:val="22"/>
        </w:rPr>
        <w:t xml:space="preserve">A természetvédelem fontos tényező a közösségi aktivitás és büszkeség fejlesztésében </w:t>
      </w:r>
    </w:p>
    <w:p w:rsidR="007D2FB2" w:rsidRPr="0095299C" w:rsidRDefault="007D2FB2" w:rsidP="007D2FB2">
      <w:pPr>
        <w:rPr>
          <w:rFonts w:ascii="Book Antiqua" w:hAnsi="Book Antiqua"/>
        </w:rPr>
      </w:pPr>
      <w:r w:rsidRPr="0095299C">
        <w:rPr>
          <w:rFonts w:ascii="Book Antiqua" w:hAnsi="Book Antiqua"/>
        </w:rPr>
        <w:t>A természeti környezet is erősítheti a lokálpatriotizmus érzését, s az embereknek a lakóhelyükkel való azonosulá</w:t>
      </w:r>
      <w:r w:rsidRPr="0095299C">
        <w:rPr>
          <w:rFonts w:ascii="Book Antiqua" w:hAnsi="Book Antiqua"/>
        </w:rPr>
        <w:lastRenderedPageBreak/>
        <w:t xml:space="preserve">sát. Ezért is fontos a játszóterek építése, biotópusok kialakítása a háztömbök körüli, részben közhasznú területek rendbehozásával, zöldsávok létesítése, természetes és iskolai kertek, valamint a természetbe kihelyezett tanközpontok felállítása. </w:t>
      </w:r>
    </w:p>
    <w:p w:rsidR="007D2FB2" w:rsidRPr="0095299C" w:rsidRDefault="007D2FB2" w:rsidP="007D2FB2">
      <w:pPr>
        <w:rPr>
          <w:rFonts w:ascii="Book Antiqua" w:hAnsi="Book Antiqua"/>
        </w:rPr>
      </w:pPr>
    </w:p>
    <w:p w:rsidR="007D2FB2" w:rsidRPr="0095299C" w:rsidRDefault="007D2FB2" w:rsidP="007D2FB2">
      <w:pPr>
        <w:pStyle w:val="Cmsor5"/>
        <w:numPr>
          <w:ilvl w:val="4"/>
          <w:numId w:val="0"/>
        </w:numPr>
        <w:suppressAutoHyphens/>
        <w:spacing w:before="240" w:after="60" w:line="288" w:lineRule="auto"/>
        <w:ind w:left="1008" w:hanging="1008"/>
        <w:jc w:val="both"/>
        <w:rPr>
          <w:rFonts w:ascii="Book Antiqua" w:hAnsi="Book Antiqua"/>
          <w:sz w:val="22"/>
          <w:szCs w:val="22"/>
        </w:rPr>
      </w:pPr>
      <w:r w:rsidRPr="0095299C">
        <w:rPr>
          <w:rFonts w:ascii="Book Antiqua" w:hAnsi="Book Antiqua"/>
          <w:sz w:val="22"/>
          <w:szCs w:val="22"/>
        </w:rPr>
        <w:t>Célok</w:t>
      </w:r>
    </w:p>
    <w:p w:rsidR="007D2FB2" w:rsidRPr="0095299C" w:rsidRDefault="007D2FB2" w:rsidP="007D2FB2">
      <w:pPr>
        <w:rPr>
          <w:rFonts w:ascii="Book Antiqua" w:hAnsi="Book Antiqua"/>
        </w:rPr>
      </w:pPr>
      <w:r w:rsidRPr="0095299C">
        <w:rPr>
          <w:rFonts w:ascii="Book Antiqua" w:hAnsi="Book Antiqua"/>
        </w:rPr>
        <w:t>A település természeti környezetének védelme, megőrzése, a köztisztaság biztosítása, hulladéktelep rekultiválása.</w:t>
      </w:r>
    </w:p>
    <w:p w:rsidR="007D2FB2" w:rsidRPr="0095299C" w:rsidRDefault="007D2FB2" w:rsidP="007D2FB2">
      <w:pPr>
        <w:pStyle w:val="Cmsor5"/>
        <w:numPr>
          <w:ilvl w:val="4"/>
          <w:numId w:val="0"/>
        </w:numPr>
        <w:suppressAutoHyphens/>
        <w:spacing w:before="240" w:after="60" w:line="288" w:lineRule="auto"/>
        <w:ind w:left="1008" w:hanging="1008"/>
        <w:jc w:val="both"/>
        <w:rPr>
          <w:rFonts w:ascii="Book Antiqua" w:hAnsi="Book Antiqua"/>
          <w:sz w:val="22"/>
          <w:szCs w:val="22"/>
        </w:rPr>
      </w:pPr>
      <w:r w:rsidRPr="0095299C">
        <w:rPr>
          <w:rFonts w:ascii="Book Antiqua" w:hAnsi="Book Antiqua"/>
          <w:sz w:val="22"/>
          <w:szCs w:val="22"/>
        </w:rPr>
        <w:t>Indokolás</w:t>
      </w:r>
    </w:p>
    <w:p w:rsidR="007D2FB2" w:rsidRPr="0095299C" w:rsidRDefault="007D2FB2" w:rsidP="007D2FB2">
      <w:pPr>
        <w:rPr>
          <w:rFonts w:ascii="Book Antiqua" w:hAnsi="Book Antiqua"/>
        </w:rPr>
      </w:pPr>
    </w:p>
    <w:p w:rsidR="007D2FB2" w:rsidRPr="0095299C" w:rsidRDefault="007D2FB2" w:rsidP="00946978">
      <w:pPr>
        <w:pStyle w:val="Cmsor4"/>
      </w:pPr>
      <w:r w:rsidRPr="0095299C">
        <w:t>Parkosítás, játszóterek bővítése intézkedés</w:t>
      </w:r>
    </w:p>
    <w:p w:rsidR="007D2FB2" w:rsidRPr="0095299C" w:rsidRDefault="007D2FB2" w:rsidP="007D2FB2">
      <w:pPr>
        <w:pStyle w:val="Cmsor5"/>
        <w:numPr>
          <w:ilvl w:val="4"/>
          <w:numId w:val="0"/>
        </w:numPr>
        <w:suppressAutoHyphens/>
        <w:spacing w:before="240" w:after="60" w:line="288" w:lineRule="auto"/>
        <w:ind w:left="1008" w:hanging="1008"/>
        <w:jc w:val="both"/>
        <w:rPr>
          <w:rFonts w:ascii="Book Antiqua" w:hAnsi="Book Antiqua"/>
          <w:sz w:val="22"/>
          <w:szCs w:val="22"/>
        </w:rPr>
      </w:pPr>
      <w:r w:rsidRPr="0095299C">
        <w:rPr>
          <w:rFonts w:ascii="Book Antiqua" w:hAnsi="Book Antiqua"/>
          <w:sz w:val="22"/>
          <w:szCs w:val="22"/>
        </w:rPr>
        <w:t>Célok</w:t>
      </w:r>
    </w:p>
    <w:p w:rsidR="007D2FB2" w:rsidRPr="0095299C" w:rsidRDefault="007D2FB2" w:rsidP="007D2FB2">
      <w:pPr>
        <w:rPr>
          <w:rFonts w:ascii="Book Antiqua" w:hAnsi="Book Antiqua"/>
        </w:rPr>
      </w:pPr>
      <w:r w:rsidRPr="0095299C">
        <w:rPr>
          <w:rFonts w:ascii="Book Antiqua" w:hAnsi="Book Antiqua"/>
        </w:rPr>
        <w:t>A település közterületei közül a parkok, játszóterek fejlesztése, bővítése, a zöld terület növelése.</w:t>
      </w:r>
    </w:p>
    <w:p w:rsidR="007D2FB2" w:rsidRPr="0095299C" w:rsidRDefault="007D2FB2" w:rsidP="007D2FB2">
      <w:pPr>
        <w:rPr>
          <w:rFonts w:ascii="Book Antiqua" w:hAnsi="Book Antiqua"/>
        </w:rPr>
      </w:pPr>
    </w:p>
    <w:p w:rsidR="007D2FB2" w:rsidRPr="0095299C" w:rsidRDefault="007D2FB2" w:rsidP="007D2FB2">
      <w:pPr>
        <w:rPr>
          <w:rFonts w:ascii="Book Antiqua" w:hAnsi="Book Antiqua"/>
        </w:rPr>
      </w:pPr>
    </w:p>
    <w:p w:rsidR="007D2FB2" w:rsidRPr="0095299C" w:rsidRDefault="007D2FB2" w:rsidP="007D2FB2">
      <w:pPr>
        <w:pStyle w:val="Cmsor5"/>
        <w:numPr>
          <w:ilvl w:val="4"/>
          <w:numId w:val="0"/>
        </w:numPr>
        <w:suppressAutoHyphens/>
        <w:spacing w:before="240" w:after="60" w:line="288" w:lineRule="auto"/>
        <w:ind w:left="1008" w:hanging="1008"/>
        <w:jc w:val="both"/>
        <w:rPr>
          <w:rFonts w:ascii="Book Antiqua" w:hAnsi="Book Antiqua"/>
          <w:sz w:val="22"/>
          <w:szCs w:val="22"/>
        </w:rPr>
      </w:pPr>
      <w:r w:rsidRPr="0095299C">
        <w:rPr>
          <w:rFonts w:ascii="Book Antiqua" w:hAnsi="Book Antiqua"/>
          <w:sz w:val="22"/>
          <w:szCs w:val="22"/>
        </w:rPr>
        <w:t>Indokolás</w:t>
      </w:r>
    </w:p>
    <w:p w:rsidR="007D2FB2" w:rsidRPr="0095299C" w:rsidRDefault="007D2FB2" w:rsidP="007D2FB2">
      <w:pPr>
        <w:rPr>
          <w:rFonts w:ascii="Book Antiqua" w:hAnsi="Book Antiqua"/>
        </w:rPr>
      </w:pPr>
    </w:p>
    <w:p w:rsidR="007D2FB2" w:rsidRPr="0095299C" w:rsidRDefault="007D2FB2" w:rsidP="007D2FB2">
      <w:pPr>
        <w:rPr>
          <w:rFonts w:ascii="Book Antiqua" w:hAnsi="Book Antiqua"/>
          <w:b/>
          <w:bCs/>
        </w:rPr>
      </w:pPr>
      <w:r w:rsidRPr="0095299C">
        <w:rPr>
          <w:rFonts w:ascii="Book Antiqua" w:hAnsi="Book Antiqua"/>
          <w:b/>
          <w:bCs/>
        </w:rPr>
        <w:t xml:space="preserve">Parkosítás, pihenő parkok kialakítása </w:t>
      </w:r>
    </w:p>
    <w:p w:rsidR="007D2FB2" w:rsidRPr="0095299C" w:rsidRDefault="007D2FB2" w:rsidP="007D2FB2">
      <w:pPr>
        <w:rPr>
          <w:rFonts w:ascii="Book Antiqua" w:hAnsi="Book Antiqua"/>
        </w:rPr>
      </w:pPr>
      <w:r w:rsidRPr="0095299C">
        <w:rPr>
          <w:rFonts w:ascii="Book Antiqua" w:hAnsi="Book Antiqua"/>
        </w:rPr>
        <w:t xml:space="preserve">A fejlesztés célja, hogy a település közterületein, parkjaiban a telepített gyepek, virágos területek arányának jelentős növelése a központi területektől kifelé haladva, lakótelepek, extenzíven gondozott területek arányának csökkentése az intenzíven gondozott területek javára. </w:t>
      </w:r>
    </w:p>
    <w:p w:rsidR="007D2FB2" w:rsidRPr="0095299C" w:rsidRDefault="007D2FB2" w:rsidP="007D2FB2">
      <w:pPr>
        <w:rPr>
          <w:rFonts w:ascii="Book Antiqua" w:hAnsi="Book Antiqua"/>
        </w:rPr>
      </w:pPr>
    </w:p>
    <w:p w:rsidR="007D2FB2" w:rsidRPr="0095299C" w:rsidRDefault="007D2FB2" w:rsidP="007D2FB2">
      <w:pPr>
        <w:rPr>
          <w:rFonts w:ascii="Book Antiqua" w:hAnsi="Book Antiqua"/>
        </w:rPr>
      </w:pPr>
    </w:p>
    <w:p w:rsidR="007D2FB2" w:rsidRPr="0095299C" w:rsidRDefault="007D2FB2" w:rsidP="007D2FB2">
      <w:pPr>
        <w:rPr>
          <w:rFonts w:ascii="Book Antiqua" w:hAnsi="Book Antiqua"/>
          <w:b/>
          <w:bCs/>
        </w:rPr>
      </w:pPr>
      <w:r w:rsidRPr="0095299C">
        <w:rPr>
          <w:rFonts w:ascii="Book Antiqua" w:hAnsi="Book Antiqua"/>
          <w:b/>
          <w:bCs/>
        </w:rPr>
        <w:t>Játszóterek bővítése</w:t>
      </w:r>
    </w:p>
    <w:p w:rsidR="007D2FB2" w:rsidRPr="0095299C" w:rsidRDefault="007D2FB2" w:rsidP="007D2FB2">
      <w:pPr>
        <w:rPr>
          <w:rFonts w:ascii="Book Antiqua" w:hAnsi="Book Antiqua"/>
        </w:rPr>
      </w:pPr>
      <w:r w:rsidRPr="0095299C">
        <w:rPr>
          <w:rFonts w:ascii="Book Antiqua" w:hAnsi="Book Antiqua"/>
        </w:rPr>
        <w:t>A fejlesztés célja, hogy a gyermekek létszámának és a városon belüli területi megosztásának megfelelő számú, a szabványoknak megfelelő, esztétikus játszótér álljon rendelkezésre, a meglévő játszóterek karbantartása, játszóeszközök számának bővítése.</w:t>
      </w:r>
    </w:p>
    <w:p w:rsidR="007D2FB2" w:rsidRPr="0095299C" w:rsidRDefault="007D2FB2" w:rsidP="007D2FB2">
      <w:pPr>
        <w:rPr>
          <w:rFonts w:ascii="Book Antiqua" w:hAnsi="Book Antiqua"/>
        </w:rPr>
      </w:pPr>
      <w:r w:rsidRPr="0095299C">
        <w:rPr>
          <w:rFonts w:ascii="Book Antiqua" w:hAnsi="Book Antiqua"/>
        </w:rPr>
        <w:t xml:space="preserve">Fontos, hogy az óvodákban, bölcsődékben lévő játszóterek szabványosítása, felújítása is megvalósuljon.  </w:t>
      </w:r>
    </w:p>
    <w:p w:rsidR="007D2FB2" w:rsidRDefault="007D2FB2" w:rsidP="00F775E8">
      <w:pPr>
        <w:pStyle w:val="Cmsor4"/>
        <w:rPr>
          <w:lang w:val="hu-HU"/>
        </w:rPr>
      </w:pPr>
    </w:p>
    <w:p w:rsidR="00E50E16" w:rsidRPr="00F775E8" w:rsidRDefault="007D2FB2" w:rsidP="00F775E8">
      <w:pPr>
        <w:pStyle w:val="Cmsor4"/>
      </w:pPr>
      <w:r>
        <w:br w:type="page"/>
      </w:r>
      <w:r w:rsidR="00E50E16" w:rsidRPr="00F775E8">
        <w:lastRenderedPageBreak/>
        <w:t>Település rehabilitáció intézkedés</w:t>
      </w:r>
    </w:p>
    <w:p w:rsidR="00E50E16" w:rsidRPr="00B05061" w:rsidRDefault="00E50E16" w:rsidP="00E50E16">
      <w:pPr>
        <w:pStyle w:val="Cmsor5"/>
        <w:numPr>
          <w:ilvl w:val="4"/>
          <w:numId w:val="0"/>
        </w:numPr>
        <w:suppressAutoHyphens/>
        <w:spacing w:before="240" w:after="60" w:line="288" w:lineRule="auto"/>
        <w:ind w:left="1008" w:hanging="1008"/>
        <w:jc w:val="both"/>
        <w:rPr>
          <w:rFonts w:ascii="Book Antiqua" w:hAnsi="Book Antiqua"/>
          <w:sz w:val="22"/>
          <w:szCs w:val="22"/>
        </w:rPr>
      </w:pPr>
      <w:r w:rsidRPr="00B05061">
        <w:rPr>
          <w:rFonts w:ascii="Book Antiqua" w:hAnsi="Book Antiqua"/>
          <w:sz w:val="22"/>
          <w:szCs w:val="22"/>
        </w:rPr>
        <w:t>Célok</w:t>
      </w:r>
    </w:p>
    <w:p w:rsidR="00E50E16" w:rsidRPr="0095299C" w:rsidRDefault="009C5FCE" w:rsidP="00E50E16">
      <w:pPr>
        <w:rPr>
          <w:rFonts w:ascii="Book Antiqua" w:hAnsi="Book Antiqua"/>
        </w:rPr>
      </w:pPr>
      <w:r>
        <w:rPr>
          <w:rFonts w:ascii="Book Antiqua" w:hAnsi="Book Antiqua"/>
        </w:rPr>
        <w:t xml:space="preserve">A fejlesztések célja elsősorban Gyöngyös város környezeti állapotának a javítása. </w:t>
      </w:r>
    </w:p>
    <w:p w:rsidR="00E50E16" w:rsidRPr="0095299C" w:rsidRDefault="00E50E16" w:rsidP="00E50E16">
      <w:pPr>
        <w:pStyle w:val="Cmsor5"/>
        <w:numPr>
          <w:ilvl w:val="4"/>
          <w:numId w:val="0"/>
        </w:numPr>
        <w:suppressAutoHyphens/>
        <w:spacing w:before="240" w:after="60" w:line="288" w:lineRule="auto"/>
        <w:ind w:left="1008" w:hanging="1008"/>
        <w:jc w:val="both"/>
        <w:rPr>
          <w:rFonts w:ascii="Book Antiqua" w:hAnsi="Book Antiqua"/>
          <w:sz w:val="22"/>
          <w:szCs w:val="22"/>
        </w:rPr>
      </w:pPr>
      <w:r w:rsidRPr="0095299C">
        <w:rPr>
          <w:rFonts w:ascii="Book Antiqua" w:hAnsi="Book Antiqua"/>
          <w:sz w:val="22"/>
          <w:szCs w:val="22"/>
        </w:rPr>
        <w:t>Indokolás</w:t>
      </w:r>
    </w:p>
    <w:p w:rsidR="00E50E16" w:rsidRPr="0095299C" w:rsidRDefault="00E50E16" w:rsidP="00E50E16">
      <w:pPr>
        <w:rPr>
          <w:rFonts w:ascii="Book Antiqua" w:hAnsi="Book Antiqua"/>
        </w:rPr>
      </w:pPr>
    </w:p>
    <w:p w:rsidR="00E50E16" w:rsidRPr="0095299C" w:rsidRDefault="00B05061" w:rsidP="00E50E16">
      <w:pPr>
        <w:rPr>
          <w:rFonts w:ascii="Book Antiqua" w:hAnsi="Book Antiqua"/>
          <w:b/>
          <w:bCs/>
        </w:rPr>
      </w:pPr>
      <w:r>
        <w:rPr>
          <w:rFonts w:ascii="Book Antiqua" w:hAnsi="Book Antiqua"/>
          <w:b/>
          <w:bCs/>
        </w:rPr>
        <w:t>Zöldváros beavatkozáscsomag</w:t>
      </w:r>
    </w:p>
    <w:p w:rsidR="00B05061" w:rsidRPr="0095299C" w:rsidRDefault="00B05061" w:rsidP="00B05061">
      <w:pPr>
        <w:rPr>
          <w:rFonts w:ascii="Book Antiqua" w:hAnsi="Book Antiqua"/>
        </w:rPr>
      </w:pPr>
      <w:r>
        <w:rPr>
          <w:rFonts w:ascii="Book Antiqua" w:hAnsi="Book Antiqua"/>
        </w:rPr>
        <w:t>A fejlesztések célja elsősorban Gyöngyös város környezeti állapotának a javítása. Ennek révén biztosítva a város fenntartható fejlődési pályára történő állítását: Elsődleges szempont hogy a kialakítandó infrastruktúra környezet-, és természetvédő módon kerüljön megvalósításra. A városi közterületek klímatudatos megújítását helyezi a beavatkozás csomag előtérbe, úgy hogy ezek a terek a jövőben a családok, és fiatalok szabadidejének hasznos eltöltéséhez hozzájáruljanak.</w:t>
      </w:r>
    </w:p>
    <w:p w:rsidR="00E50E16" w:rsidRPr="0095299C" w:rsidRDefault="00E50E16" w:rsidP="00E50E16">
      <w:pPr>
        <w:rPr>
          <w:rFonts w:ascii="Book Antiqua" w:hAnsi="Book Antiqua"/>
          <w:b/>
          <w:bCs/>
        </w:rPr>
      </w:pPr>
    </w:p>
    <w:p w:rsidR="00E50E16" w:rsidRPr="0095299C" w:rsidRDefault="00E50E16" w:rsidP="00E50E16">
      <w:pPr>
        <w:rPr>
          <w:rFonts w:ascii="Book Antiqua" w:hAnsi="Book Antiqua"/>
          <w:b/>
          <w:bCs/>
        </w:rPr>
      </w:pPr>
      <w:r w:rsidRPr="0095299C">
        <w:rPr>
          <w:rFonts w:ascii="Book Antiqua" w:hAnsi="Book Antiqua"/>
          <w:b/>
          <w:bCs/>
        </w:rPr>
        <w:t>Zsellérközök és az Északnyugati városrész rehabilitációja</w:t>
      </w:r>
    </w:p>
    <w:p w:rsidR="00E50E16" w:rsidRPr="0095299C" w:rsidRDefault="00E50E16" w:rsidP="00E50E16">
      <w:pPr>
        <w:rPr>
          <w:rFonts w:ascii="Book Antiqua" w:hAnsi="Book Antiqua"/>
        </w:rPr>
      </w:pPr>
      <w:r w:rsidRPr="0095299C">
        <w:rPr>
          <w:rFonts w:ascii="Book Antiqua" w:hAnsi="Book Antiqua"/>
        </w:rPr>
        <w:t>A fejlesztés célja, hogy a város átlagos fejlődésétől elmaradt, rossz adottságokkal küzdő városrészei felzárkóztatásra kerüljenek, az érintett területek teljes, illetve részleges rehabilitációja megvalósuljon, az ott élő lakosság életkörülményei, a lakhatás feltételei javuljanak. Az intézkedés keretében a szennyvízvezeték hálózat, a csapadék-elvezetési rendszer kiépítésére, útburkolatok, járdák építésére kerül majd sor, továbbá a kisméretű ingatlanok ki</w:t>
      </w:r>
      <w:r w:rsidRPr="0095299C">
        <w:rPr>
          <w:rFonts w:ascii="Book Antiqua" w:hAnsi="Book Antiqua"/>
        </w:rPr>
        <w:lastRenderedPageBreak/>
        <w:t xml:space="preserve">ürítésére és bontására. A nevezett városrészekben a közműhálózat kiépítése a város egészéhez képest a legvégére maradt, viszont ma már nem halogathatók tovább a szükséges fejlesztések. A fejlesztés eredményeképpen az érintett városrészek ingatlanai felértékelődnek. </w:t>
      </w:r>
    </w:p>
    <w:p w:rsidR="00E50E16" w:rsidRPr="0095299C" w:rsidRDefault="00E50E16" w:rsidP="00E50E16">
      <w:pPr>
        <w:rPr>
          <w:rFonts w:ascii="Book Antiqua" w:hAnsi="Book Antiqua"/>
        </w:rPr>
      </w:pPr>
    </w:p>
    <w:p w:rsidR="00E50E16" w:rsidRPr="0095299C" w:rsidRDefault="00E50E16" w:rsidP="00E50E16">
      <w:pPr>
        <w:rPr>
          <w:rFonts w:ascii="Book Antiqua" w:hAnsi="Book Antiqua"/>
          <w:b/>
          <w:bCs/>
        </w:rPr>
      </w:pPr>
      <w:r w:rsidRPr="0095299C">
        <w:rPr>
          <w:rFonts w:ascii="Book Antiqua" w:hAnsi="Book Antiqua"/>
          <w:b/>
          <w:bCs/>
        </w:rPr>
        <w:t>Intermodális csomópont kialakítása</w:t>
      </w:r>
    </w:p>
    <w:p w:rsidR="00E50E16" w:rsidRPr="0095299C" w:rsidRDefault="00E50E16" w:rsidP="00E50E16">
      <w:pPr>
        <w:rPr>
          <w:rFonts w:ascii="Book Antiqua" w:hAnsi="Book Antiqua"/>
        </w:rPr>
      </w:pPr>
      <w:r w:rsidRPr="0095299C">
        <w:rPr>
          <w:rFonts w:ascii="Book Antiqua" w:hAnsi="Book Antiqua"/>
        </w:rPr>
        <w:t xml:space="preserve">A MÁV pályaudvar sajnálatos módon magán hordozza a tömegközlekedés és azon belül a kötöttpályás közlekedés minden gondját és baját. Mind a személy- mind a teherszállítás volumene drámai módon visszaesett, így a XIX század végén létesített 100 vagon egyidejű rakodására alkalmas pályaudvar használati értéke jelentősen lecsökkent. A 6 vágánypár, az emeletes állomásépület, a raktárak funkcionálisan kiüresedtek, ezért elhanyagoltak, pusztulnak. A pályaudvar 6,5 hektáros ingatlanának rehabilitációját is jelentette volna, a több mint tíz éve oda tervezett autóbusz pályudvar, illetve az intermodális közlekedési csomópont, mely a Mátrai Erdei Vasút állomását is magában foglalta volna. Erre a „projektre” készült 1996-ban részletes rendezési terv, és ezt tartalmazza a hatályos szabályozási terv is. Figyelembe véve a 6.2.2.3. 7. bekezdésében leírtakat tudomásul kell vennünk, hogy a MÁV pu. területének rehabilitációjához nem vehetjük figyelembe az autóbusz állomást, mint húzó-beruházást. A VOLÁN pu. tervezés alatt álló új helyszíne mellett kialakítható a forgalom nagyságához illeszkedő – a korábbihoz képest egyszerű és szerény méretű – állomásépület, mely az intermodalitást biztosítja. Ezzel együtt a MÁV </w:t>
      </w:r>
      <w:r w:rsidRPr="0095299C">
        <w:rPr>
          <w:rFonts w:ascii="Book Antiqua" w:hAnsi="Book Antiqua"/>
        </w:rPr>
        <w:lastRenderedPageBreak/>
        <w:t>ingatlan rehabilitációja, más célú hasznosítása elengedhetetlenül szükséges. A településszerkezetbe jól illeszkedő, a kialakult környezetet nem zavaró terület-felhasználás és szabályozás vizsgálat és tervezés alatt áll. Azt azonban jelen tervezési fázisban is látni lehet, hogy a vasúti sínek megszüntetése, az épületek elbontása és/vagy átalakítása, a közművek kiépítése, a tereprendezés jelentős ráfordításokat igényel.</w:t>
      </w:r>
    </w:p>
    <w:p w:rsidR="00E50E16" w:rsidRPr="0095299C" w:rsidRDefault="00E50E16" w:rsidP="00E50E16">
      <w:pPr>
        <w:rPr>
          <w:rFonts w:ascii="Book Antiqua" w:hAnsi="Book Antiqua"/>
        </w:rPr>
      </w:pPr>
    </w:p>
    <w:p w:rsidR="00E50E16" w:rsidRPr="0095299C" w:rsidRDefault="00E50E16" w:rsidP="00E50E16">
      <w:pPr>
        <w:pStyle w:val="Cmsor4"/>
        <w:keepNext/>
        <w:numPr>
          <w:ilvl w:val="3"/>
          <w:numId w:val="0"/>
        </w:numPr>
        <w:suppressAutoHyphens/>
        <w:spacing w:after="60" w:line="288" w:lineRule="auto"/>
        <w:ind w:left="864" w:hanging="864"/>
        <w:jc w:val="both"/>
        <w:rPr>
          <w:rFonts w:ascii="Book Antiqua" w:hAnsi="Book Antiqua"/>
        </w:rPr>
      </w:pPr>
      <w:r>
        <w:rPr>
          <w:rFonts w:ascii="Book Antiqua" w:hAnsi="Book Antiqua"/>
        </w:rPr>
        <w:br w:type="page"/>
      </w:r>
      <w:r w:rsidRPr="0095299C">
        <w:rPr>
          <w:rFonts w:ascii="Book Antiqua" w:hAnsi="Book Antiqua"/>
        </w:rPr>
        <w:lastRenderedPageBreak/>
        <w:t>Települési közműfejlesztés intézkedés</w:t>
      </w:r>
    </w:p>
    <w:p w:rsidR="00E50E16" w:rsidRPr="0095299C" w:rsidRDefault="00E50E16" w:rsidP="00E50E16">
      <w:pPr>
        <w:pStyle w:val="Cmsor5"/>
        <w:numPr>
          <w:ilvl w:val="4"/>
          <w:numId w:val="0"/>
        </w:numPr>
        <w:suppressAutoHyphens/>
        <w:spacing w:before="240" w:after="60" w:line="288" w:lineRule="auto"/>
        <w:ind w:left="1008" w:hanging="1008"/>
        <w:jc w:val="both"/>
        <w:rPr>
          <w:rFonts w:ascii="Book Antiqua" w:hAnsi="Book Antiqua"/>
          <w:sz w:val="22"/>
          <w:szCs w:val="22"/>
        </w:rPr>
      </w:pPr>
      <w:r w:rsidRPr="0095299C">
        <w:rPr>
          <w:rFonts w:ascii="Book Antiqua" w:hAnsi="Book Antiqua"/>
          <w:sz w:val="22"/>
          <w:szCs w:val="22"/>
        </w:rPr>
        <w:t>Célok</w:t>
      </w:r>
    </w:p>
    <w:p w:rsidR="00E50E16" w:rsidRPr="0095299C" w:rsidRDefault="00E50E16" w:rsidP="00E50E16">
      <w:pPr>
        <w:rPr>
          <w:rFonts w:ascii="Book Antiqua" w:hAnsi="Book Antiqua"/>
        </w:rPr>
      </w:pPr>
      <w:r w:rsidRPr="0095299C">
        <w:rPr>
          <w:rFonts w:ascii="Book Antiqua" w:hAnsi="Book Antiqua"/>
        </w:rPr>
        <w:t>A település egészséges ivóvízzel történő ellátásának biztosítása, a keletkező szennyvíz  és csapadékvíz elvezetésére szolgáló csatornahálózat fejlesztése.</w:t>
      </w:r>
    </w:p>
    <w:p w:rsidR="00E50E16" w:rsidRPr="0095299C" w:rsidRDefault="00E50E16" w:rsidP="00E50E16">
      <w:pPr>
        <w:rPr>
          <w:rFonts w:ascii="Book Antiqua" w:hAnsi="Book Antiqua"/>
        </w:rPr>
      </w:pPr>
    </w:p>
    <w:p w:rsidR="00E50E16" w:rsidRPr="0095299C" w:rsidRDefault="00E50E16" w:rsidP="00E50E16">
      <w:pPr>
        <w:pStyle w:val="Cmsor5"/>
        <w:numPr>
          <w:ilvl w:val="4"/>
          <w:numId w:val="0"/>
        </w:numPr>
        <w:suppressAutoHyphens/>
        <w:spacing w:before="240" w:after="60" w:line="288" w:lineRule="auto"/>
        <w:ind w:left="1008" w:hanging="1008"/>
        <w:jc w:val="both"/>
        <w:rPr>
          <w:rFonts w:ascii="Book Antiqua" w:hAnsi="Book Antiqua"/>
          <w:sz w:val="22"/>
          <w:szCs w:val="22"/>
        </w:rPr>
      </w:pPr>
      <w:r w:rsidRPr="0095299C">
        <w:rPr>
          <w:rFonts w:ascii="Book Antiqua" w:hAnsi="Book Antiqua"/>
          <w:sz w:val="22"/>
          <w:szCs w:val="22"/>
        </w:rPr>
        <w:t>Indokolás</w:t>
      </w:r>
    </w:p>
    <w:p w:rsidR="00E50E16" w:rsidRPr="0095299C" w:rsidRDefault="00E50E16" w:rsidP="00E50E16">
      <w:pPr>
        <w:rPr>
          <w:rFonts w:ascii="Book Antiqua" w:hAnsi="Book Antiqua"/>
        </w:rPr>
      </w:pPr>
    </w:p>
    <w:p w:rsidR="00946978" w:rsidRDefault="00946978" w:rsidP="00946978">
      <w:pPr>
        <w:pStyle w:val="Cmsor4"/>
      </w:pPr>
      <w:r>
        <w:t>A célok megvalósítását szolgáló beavatkozások áttekintése</w:t>
      </w:r>
    </w:p>
    <w:p w:rsidR="00E50E16" w:rsidRDefault="00E50E16" w:rsidP="00E50E16">
      <w:pPr>
        <w:rPr>
          <w:rFonts w:ascii="Book Antiqua" w:hAnsi="Book Antiqua"/>
        </w:rPr>
      </w:pPr>
    </w:p>
    <w:p w:rsidR="006232B4" w:rsidRDefault="006232B4" w:rsidP="00E50E16">
      <w:pPr>
        <w:rPr>
          <w:rFonts w:ascii="Book Antiqua" w:hAnsi="Book Antiqua"/>
        </w:rPr>
      </w:pPr>
      <w:r w:rsidRPr="006232B4">
        <w:rPr>
          <w:rFonts w:ascii="Book Antiqua" w:hAnsi="Book Antiqua"/>
        </w:rPr>
        <w:t>Az életminőség javítása, az élhető városi környezet megteremtése cél elérését szolgáló beavatkozások:</w:t>
      </w:r>
    </w:p>
    <w:tbl>
      <w:tblPr>
        <w:tblW w:w="9654" w:type="dxa"/>
        <w:tblInd w:w="55" w:type="dxa"/>
        <w:tblCellMar>
          <w:left w:w="70" w:type="dxa"/>
          <w:right w:w="70" w:type="dxa"/>
        </w:tblCellMar>
        <w:tblLook w:val="04A0" w:firstRow="1" w:lastRow="0" w:firstColumn="1" w:lastColumn="0" w:noHBand="0" w:noVBand="1"/>
      </w:tblPr>
      <w:tblGrid>
        <w:gridCol w:w="1497"/>
        <w:gridCol w:w="8157"/>
      </w:tblGrid>
      <w:tr w:rsidR="00FB4C6F" w:rsidRPr="00FB4C6F" w:rsidTr="00FB4C6F">
        <w:trPr>
          <w:trHeight w:val="525"/>
        </w:trPr>
        <w:tc>
          <w:tcPr>
            <w:tcW w:w="1497" w:type="dxa"/>
            <w:tcBorders>
              <w:top w:val="single" w:sz="4" w:space="0" w:color="auto"/>
              <w:left w:val="single" w:sz="4" w:space="0" w:color="auto"/>
              <w:bottom w:val="single" w:sz="4" w:space="0" w:color="auto"/>
              <w:right w:val="single" w:sz="4" w:space="0" w:color="auto"/>
            </w:tcBorders>
            <w:shd w:val="clear" w:color="CCFFFF" w:fill="DCE6F2"/>
            <w:vAlign w:val="center"/>
            <w:hideMark/>
          </w:tcPr>
          <w:p w:rsidR="00FB4C6F" w:rsidRPr="00FB4C6F" w:rsidRDefault="00FB4C6F" w:rsidP="00FB4C6F">
            <w:pPr>
              <w:spacing w:after="0" w:line="240" w:lineRule="auto"/>
              <w:jc w:val="center"/>
              <w:rPr>
                <w:rFonts w:ascii="Arial" w:hAnsi="Arial" w:cs="Arial"/>
                <w:b/>
                <w:bCs/>
                <w:color w:val="000000"/>
                <w:sz w:val="20"/>
                <w:szCs w:val="20"/>
                <w:lang w:eastAsia="hu-HU"/>
              </w:rPr>
            </w:pPr>
            <w:r w:rsidRPr="00FB4C6F">
              <w:rPr>
                <w:rFonts w:ascii="Arial" w:hAnsi="Arial" w:cs="Arial"/>
                <w:b/>
                <w:bCs/>
                <w:color w:val="000000"/>
                <w:sz w:val="20"/>
                <w:szCs w:val="20"/>
                <w:lang w:eastAsia="hu-HU"/>
              </w:rPr>
              <w:t>Az életminőség javítása, az élhető városi környezet megteremtése</w:t>
            </w:r>
          </w:p>
        </w:tc>
        <w:tc>
          <w:tcPr>
            <w:tcW w:w="8157" w:type="dxa"/>
            <w:tcBorders>
              <w:top w:val="single" w:sz="4" w:space="0" w:color="auto"/>
              <w:left w:val="nil"/>
              <w:bottom w:val="single" w:sz="4" w:space="0" w:color="auto"/>
              <w:right w:val="single" w:sz="4" w:space="0" w:color="auto"/>
            </w:tcBorders>
            <w:shd w:val="clear" w:color="CCFFFF" w:fill="DCE6F2"/>
            <w:vAlign w:val="center"/>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Észak-nyugati városrész  rehabilitációja</w:t>
            </w:r>
          </w:p>
        </w:tc>
      </w:tr>
      <w:tr w:rsidR="00FB4C6F" w:rsidRPr="00FB4C6F" w:rsidTr="00FB4C6F">
        <w:trPr>
          <w:trHeight w:val="615"/>
        </w:trPr>
        <w:tc>
          <w:tcPr>
            <w:tcW w:w="1497" w:type="dxa"/>
            <w:tcBorders>
              <w:top w:val="nil"/>
              <w:left w:val="single" w:sz="4" w:space="0" w:color="auto"/>
              <w:bottom w:val="single" w:sz="4" w:space="0" w:color="auto"/>
              <w:right w:val="single" w:sz="4" w:space="0" w:color="auto"/>
            </w:tcBorders>
            <w:shd w:val="clear" w:color="CCFFFF" w:fill="DCE6F2"/>
            <w:vAlign w:val="center"/>
            <w:hideMark/>
          </w:tcPr>
          <w:p w:rsidR="00FB4C6F" w:rsidRPr="00FB4C6F" w:rsidRDefault="00FB4C6F" w:rsidP="00FB4C6F">
            <w:pPr>
              <w:spacing w:after="0" w:line="240" w:lineRule="auto"/>
              <w:jc w:val="center"/>
              <w:rPr>
                <w:rFonts w:ascii="Arial" w:hAnsi="Arial" w:cs="Arial"/>
                <w:b/>
                <w:bCs/>
                <w:color w:val="000000"/>
                <w:sz w:val="20"/>
                <w:szCs w:val="20"/>
                <w:lang w:eastAsia="hu-HU"/>
              </w:rPr>
            </w:pPr>
            <w:r w:rsidRPr="00FB4C6F">
              <w:rPr>
                <w:rFonts w:ascii="Arial" w:hAnsi="Arial" w:cs="Arial"/>
                <w:b/>
                <w:bCs/>
                <w:color w:val="000000"/>
                <w:sz w:val="20"/>
                <w:szCs w:val="20"/>
                <w:lang w:eastAsia="hu-HU"/>
              </w:rPr>
              <w:t> </w:t>
            </w:r>
          </w:p>
        </w:tc>
        <w:tc>
          <w:tcPr>
            <w:tcW w:w="8157" w:type="dxa"/>
            <w:tcBorders>
              <w:top w:val="nil"/>
              <w:left w:val="nil"/>
              <w:bottom w:val="single" w:sz="4" w:space="0" w:color="auto"/>
              <w:right w:val="single" w:sz="4" w:space="0" w:color="auto"/>
            </w:tcBorders>
            <w:shd w:val="clear" w:color="CCFFFF" w:fill="DCE6F2"/>
            <w:vAlign w:val="center"/>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Petőfi Sándor utcai Zsellérközök rehabilitációja</w:t>
            </w:r>
          </w:p>
        </w:tc>
      </w:tr>
      <w:tr w:rsidR="00FB4C6F" w:rsidRPr="00FB4C6F" w:rsidTr="00FB4C6F">
        <w:trPr>
          <w:trHeight w:val="600"/>
        </w:trPr>
        <w:tc>
          <w:tcPr>
            <w:tcW w:w="1497" w:type="dxa"/>
            <w:tcBorders>
              <w:top w:val="nil"/>
              <w:left w:val="single" w:sz="4" w:space="0" w:color="auto"/>
              <w:bottom w:val="single" w:sz="4" w:space="0" w:color="auto"/>
              <w:right w:val="single" w:sz="4" w:space="0" w:color="auto"/>
            </w:tcBorders>
            <w:shd w:val="clear" w:color="CCFFFF" w:fill="DCE6F2"/>
            <w:vAlign w:val="center"/>
            <w:hideMark/>
          </w:tcPr>
          <w:p w:rsidR="00FB4C6F" w:rsidRPr="00FB4C6F" w:rsidRDefault="00FB4C6F" w:rsidP="00FB4C6F">
            <w:pPr>
              <w:spacing w:after="0" w:line="240" w:lineRule="auto"/>
              <w:jc w:val="center"/>
              <w:rPr>
                <w:rFonts w:ascii="Arial" w:hAnsi="Arial" w:cs="Arial"/>
                <w:b/>
                <w:bCs/>
                <w:color w:val="000000"/>
                <w:sz w:val="20"/>
                <w:szCs w:val="20"/>
                <w:lang w:eastAsia="hu-HU"/>
              </w:rPr>
            </w:pPr>
            <w:r w:rsidRPr="00FB4C6F">
              <w:rPr>
                <w:rFonts w:ascii="Arial" w:hAnsi="Arial" w:cs="Arial"/>
                <w:b/>
                <w:bCs/>
                <w:color w:val="000000"/>
                <w:sz w:val="20"/>
                <w:szCs w:val="20"/>
                <w:lang w:eastAsia="hu-HU"/>
              </w:rPr>
              <w:t> </w:t>
            </w:r>
          </w:p>
        </w:tc>
        <w:tc>
          <w:tcPr>
            <w:tcW w:w="8157" w:type="dxa"/>
            <w:tcBorders>
              <w:top w:val="nil"/>
              <w:left w:val="nil"/>
              <w:bottom w:val="single" w:sz="4" w:space="0" w:color="auto"/>
              <w:right w:val="single" w:sz="4" w:space="0" w:color="auto"/>
            </w:tcBorders>
            <w:shd w:val="clear" w:color="CCFFFF" w:fill="DCE6F2"/>
            <w:vAlign w:val="center"/>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Vachott Sándor utca déli oldalán zsellérközök rehabilitációja</w:t>
            </w:r>
          </w:p>
        </w:tc>
      </w:tr>
      <w:tr w:rsidR="00FB4C6F" w:rsidRPr="00FB4C6F" w:rsidTr="00FB4C6F">
        <w:trPr>
          <w:trHeight w:val="90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vAlign w:val="center"/>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Gyöngyös város dél-keleti részén csapadékvíz elvezetése, Vasutas u. övárok kialakítása</w:t>
            </w:r>
          </w:p>
        </w:tc>
      </w:tr>
      <w:tr w:rsidR="00FB4C6F" w:rsidRPr="00FB4C6F" w:rsidTr="00FB4C6F">
        <w:trPr>
          <w:trHeight w:val="42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Zöld város programcsomag</w:t>
            </w:r>
          </w:p>
        </w:tc>
      </w:tr>
      <w:tr w:rsidR="00FB4C6F" w:rsidRPr="00FB4C6F" w:rsidTr="00FB4C6F">
        <w:trPr>
          <w:trHeight w:val="60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vAlign w:val="center"/>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Gyöngyös-Mátrafüred területén rekreációs övezet fejlesztése</w:t>
            </w:r>
          </w:p>
        </w:tc>
      </w:tr>
      <w:tr w:rsidR="00FB4C6F" w:rsidRPr="00FB4C6F" w:rsidTr="00FB4C6F">
        <w:trPr>
          <w:trHeight w:val="42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vAlign w:val="center"/>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Gyalogátkelőhelyek kialakítása</w:t>
            </w:r>
          </w:p>
        </w:tc>
      </w:tr>
      <w:tr w:rsidR="00FB4C6F" w:rsidRPr="00FB4C6F" w:rsidTr="00FB4C6F">
        <w:trPr>
          <w:trHeight w:val="42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Körforgalmak  kialakítása</w:t>
            </w:r>
          </w:p>
        </w:tc>
      </w:tr>
      <w:tr w:rsidR="00FB4C6F" w:rsidRPr="00FB4C6F" w:rsidTr="00FB4C6F">
        <w:trPr>
          <w:trHeight w:val="60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i/>
                <w:iCs/>
                <w:color w:val="000000"/>
                <w:sz w:val="22"/>
                <w:szCs w:val="22"/>
                <w:lang w:eastAsia="hu-HU"/>
              </w:rPr>
            </w:pPr>
            <w:r w:rsidRPr="00FB4C6F">
              <w:rPr>
                <w:rFonts w:ascii="Calibri" w:hAnsi="Calibri"/>
                <w:i/>
                <w:iCs/>
                <w:color w:val="000000"/>
                <w:sz w:val="22"/>
                <w:szCs w:val="22"/>
                <w:lang w:eastAsia="hu-HU"/>
              </w:rPr>
              <w:t>- Jókai-Puskin utca kereszteződésben körforgalom kialakítása</w:t>
            </w:r>
          </w:p>
        </w:tc>
      </w:tr>
      <w:tr w:rsidR="00FB4C6F" w:rsidRPr="00FB4C6F" w:rsidTr="00FB4C6F">
        <w:trPr>
          <w:trHeight w:val="60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i/>
                <w:iCs/>
                <w:color w:val="000000"/>
                <w:sz w:val="22"/>
                <w:szCs w:val="22"/>
                <w:lang w:eastAsia="hu-HU"/>
              </w:rPr>
            </w:pPr>
            <w:r w:rsidRPr="00FB4C6F">
              <w:rPr>
                <w:rFonts w:ascii="Calibri" w:hAnsi="Calibri"/>
                <w:i/>
                <w:iCs/>
                <w:color w:val="000000"/>
                <w:sz w:val="22"/>
                <w:szCs w:val="22"/>
                <w:lang w:eastAsia="hu-HU"/>
              </w:rPr>
              <w:t>- Harrer F. - Deák F.  csomópontban körforgalom kiépítése</w:t>
            </w:r>
          </w:p>
        </w:tc>
      </w:tr>
      <w:tr w:rsidR="00FB4C6F" w:rsidRPr="00FB4C6F" w:rsidTr="00FB4C6F">
        <w:trPr>
          <w:trHeight w:val="42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Útfejlesztések a városban</w:t>
            </w:r>
          </w:p>
        </w:tc>
      </w:tr>
      <w:tr w:rsidR="00FB4C6F" w:rsidRPr="00FB4C6F" w:rsidTr="00FB4C6F">
        <w:trPr>
          <w:trHeight w:val="270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lastRenderedPageBreak/>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i/>
                <w:iCs/>
                <w:color w:val="000000"/>
                <w:sz w:val="22"/>
                <w:szCs w:val="22"/>
                <w:lang w:eastAsia="hu-HU"/>
              </w:rPr>
            </w:pPr>
            <w:r w:rsidRPr="00FB4C6F">
              <w:rPr>
                <w:rFonts w:ascii="Calibri" w:hAnsi="Calibri"/>
                <w:i/>
                <w:iCs/>
                <w:color w:val="000000"/>
                <w:sz w:val="22"/>
                <w:szCs w:val="22"/>
                <w:lang w:eastAsia="hu-HU"/>
              </w:rPr>
              <w:t>Petőfi utca felújítása konzorciumban,  a Petőfi utcai útvonalhoz kapcsolódó  közösségi közlekedés alap-infrastruktúrájának fejlesztésével (buszöblök, megállóhelyek, esőbeállók kialakítása, felújítása, akadálymentes járdakapcsolatok kiépítése, stb.) Kossuth utca felújítása, Déli Külhatár út folytatása a Karácsond út irányába</w:t>
            </w:r>
          </w:p>
        </w:tc>
      </w:tr>
      <w:tr w:rsidR="00FB4C6F" w:rsidRPr="00FB4C6F" w:rsidTr="00FB4C6F">
        <w:trPr>
          <w:trHeight w:val="90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A fenntartható közlekedés feltételeinek erősítését szolgáló útfejlesztések a városban</w:t>
            </w:r>
          </w:p>
        </w:tc>
      </w:tr>
      <w:tr w:rsidR="00FB4C6F" w:rsidRPr="00FB4C6F" w:rsidTr="00FB4C6F">
        <w:trPr>
          <w:trHeight w:val="477"/>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i/>
                <w:iCs/>
                <w:color w:val="000000"/>
                <w:sz w:val="22"/>
                <w:szCs w:val="22"/>
                <w:lang w:eastAsia="hu-HU"/>
              </w:rPr>
            </w:pPr>
            <w:r w:rsidRPr="00FB4C6F">
              <w:rPr>
                <w:rFonts w:ascii="Calibri" w:hAnsi="Calibri"/>
                <w:i/>
                <w:iCs/>
                <w:color w:val="000000"/>
                <w:sz w:val="22"/>
                <w:szCs w:val="22"/>
                <w:lang w:eastAsia="hu-HU"/>
              </w:rPr>
              <w:t>Nagy-patak hídjainak felújítása, átépítése</w:t>
            </w:r>
          </w:p>
        </w:tc>
      </w:tr>
      <w:tr w:rsidR="00FB4C6F" w:rsidRPr="00FB4C6F" w:rsidTr="00FB4C6F">
        <w:trPr>
          <w:trHeight w:val="42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vAlign w:val="center"/>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Gyöngyös, Nyugati elkerülő út I.ütem</w:t>
            </w:r>
          </w:p>
        </w:tc>
      </w:tr>
      <w:tr w:rsidR="00FB4C6F" w:rsidRPr="00FB4C6F" w:rsidTr="00FB4C6F">
        <w:trPr>
          <w:trHeight w:val="42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vAlign w:val="center"/>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Gyöngyös, Nyugati elkerülő út II.ütem</w:t>
            </w:r>
          </w:p>
        </w:tc>
      </w:tr>
      <w:tr w:rsidR="00FB4C6F" w:rsidRPr="00FB4C6F" w:rsidTr="00FB4C6F">
        <w:trPr>
          <w:trHeight w:val="42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vAlign w:val="center"/>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Gyöngyös város közútjainak fejlesztése</w:t>
            </w:r>
          </w:p>
        </w:tc>
      </w:tr>
      <w:tr w:rsidR="00FB4C6F" w:rsidRPr="00FB4C6F" w:rsidTr="00FB4C6F">
        <w:trPr>
          <w:trHeight w:val="42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vAlign w:val="center"/>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Korszerűsítések a 24-es számú főúton</w:t>
            </w:r>
          </w:p>
        </w:tc>
      </w:tr>
      <w:tr w:rsidR="00FB4C6F" w:rsidRPr="00FB4C6F" w:rsidTr="00FB4C6F">
        <w:trPr>
          <w:trHeight w:val="60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Mátrafüred Hegyalja út csapadékviz elvezetésének rendezése</w:t>
            </w:r>
          </w:p>
        </w:tc>
      </w:tr>
      <w:tr w:rsidR="00FB4C6F" w:rsidRPr="00FB4C6F" w:rsidTr="00FB4C6F">
        <w:trPr>
          <w:trHeight w:val="42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Intermodális csomópont létrehozása</w:t>
            </w:r>
          </w:p>
        </w:tc>
      </w:tr>
      <w:tr w:rsidR="00FB4C6F" w:rsidRPr="00FB4C6F" w:rsidTr="00FB4C6F">
        <w:trPr>
          <w:trHeight w:val="42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Vasútpályaudvar rendezés</w:t>
            </w:r>
          </w:p>
        </w:tc>
      </w:tr>
      <w:tr w:rsidR="00FB4C6F" w:rsidRPr="00FB4C6F" w:rsidTr="00FB4C6F">
        <w:trPr>
          <w:trHeight w:val="60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Bel-, és külterületi kerékpárút hálózat kiépítése</w:t>
            </w:r>
          </w:p>
        </w:tc>
      </w:tr>
      <w:tr w:rsidR="00FB4C6F" w:rsidRPr="00FB4C6F" w:rsidTr="00FB4C6F">
        <w:trPr>
          <w:trHeight w:val="42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Parkoló fejlesztés</w:t>
            </w:r>
          </w:p>
        </w:tc>
      </w:tr>
      <w:tr w:rsidR="00FB4C6F" w:rsidRPr="00FB4C6F" w:rsidTr="00FB4C6F">
        <w:trPr>
          <w:trHeight w:val="42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Akadálymentesítés</w:t>
            </w:r>
          </w:p>
        </w:tc>
      </w:tr>
      <w:tr w:rsidR="00FB4C6F" w:rsidRPr="00FB4C6F" w:rsidTr="00FB4C6F">
        <w:trPr>
          <w:trHeight w:val="60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Önkormányzati intézmények energetikai korszerűsítése</w:t>
            </w:r>
          </w:p>
        </w:tc>
      </w:tr>
      <w:tr w:rsidR="00FB4C6F" w:rsidRPr="00FB4C6F" w:rsidTr="00FB4C6F">
        <w:trPr>
          <w:trHeight w:val="600"/>
        </w:trPr>
        <w:tc>
          <w:tcPr>
            <w:tcW w:w="1497" w:type="dxa"/>
            <w:tcBorders>
              <w:top w:val="nil"/>
              <w:left w:val="single" w:sz="4" w:space="0" w:color="auto"/>
              <w:bottom w:val="single" w:sz="4" w:space="0" w:color="auto"/>
              <w:right w:val="single" w:sz="4" w:space="0" w:color="auto"/>
            </w:tcBorders>
            <w:shd w:val="clear" w:color="CCFFFF" w:fill="DCE6F2"/>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 Berze Nagy János Gimnázium épületének energetikai korszerűsítése</w:t>
            </w:r>
          </w:p>
        </w:tc>
      </w:tr>
      <w:tr w:rsidR="00FB4C6F" w:rsidRPr="00FB4C6F" w:rsidTr="00FB4C6F">
        <w:trPr>
          <w:trHeight w:val="1200"/>
        </w:trPr>
        <w:tc>
          <w:tcPr>
            <w:tcW w:w="1497" w:type="dxa"/>
            <w:tcBorders>
              <w:top w:val="nil"/>
              <w:left w:val="single" w:sz="4" w:space="0" w:color="auto"/>
              <w:bottom w:val="single" w:sz="4" w:space="0" w:color="auto"/>
              <w:right w:val="single" w:sz="4" w:space="0" w:color="auto"/>
            </w:tcBorders>
            <w:shd w:val="clear" w:color="CCFFFF" w:fill="DCE6F2"/>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 Kálváriaparti Általános Iskola és József Attila Szakközépiskola  épületegyüttesének energetikai korszerűsítése.</w:t>
            </w:r>
          </w:p>
        </w:tc>
      </w:tr>
      <w:tr w:rsidR="00FB4C6F" w:rsidRPr="00FB4C6F" w:rsidTr="00FB4C6F">
        <w:trPr>
          <w:trHeight w:val="900"/>
        </w:trPr>
        <w:tc>
          <w:tcPr>
            <w:tcW w:w="1497" w:type="dxa"/>
            <w:tcBorders>
              <w:top w:val="nil"/>
              <w:left w:val="single" w:sz="4" w:space="0" w:color="auto"/>
              <w:bottom w:val="single" w:sz="4" w:space="0" w:color="auto"/>
              <w:right w:val="single" w:sz="4" w:space="0" w:color="auto"/>
            </w:tcBorders>
            <w:shd w:val="clear" w:color="CCFFFF" w:fill="DCE6F2"/>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i/>
                <w:iCs/>
                <w:color w:val="000000"/>
                <w:sz w:val="22"/>
                <w:szCs w:val="22"/>
                <w:lang w:eastAsia="hu-HU"/>
              </w:rPr>
            </w:pPr>
            <w:r w:rsidRPr="00FB4C6F">
              <w:rPr>
                <w:rFonts w:ascii="Calibri" w:hAnsi="Calibri"/>
                <w:i/>
                <w:iCs/>
                <w:color w:val="000000"/>
                <w:sz w:val="22"/>
                <w:szCs w:val="22"/>
                <w:lang w:eastAsia="hu-HU"/>
              </w:rPr>
              <w:t>Zöldváros programban játszóterek és extrém sportpálya, KRESZ park kialakítása</w:t>
            </w:r>
          </w:p>
        </w:tc>
      </w:tr>
      <w:tr w:rsidR="00FB4C6F" w:rsidRPr="00FB4C6F" w:rsidTr="00FB4C6F">
        <w:trPr>
          <w:trHeight w:val="150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Város energiafüggőségének mérséklése épületek energiahatékonységának javításával, valamint megújuló energia park kialakításával.</w:t>
            </w:r>
          </w:p>
        </w:tc>
      </w:tr>
      <w:tr w:rsidR="00FB4C6F" w:rsidRPr="00FB4C6F" w:rsidTr="00FB4C6F">
        <w:trPr>
          <w:trHeight w:val="60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Művelődési Ház energetikai fejlesztése</w:t>
            </w:r>
          </w:p>
        </w:tc>
      </w:tr>
      <w:tr w:rsidR="00FB4C6F" w:rsidRPr="00FB4C6F" w:rsidTr="00FB4C6F">
        <w:trPr>
          <w:trHeight w:val="60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Városi könyvtár (Fő tér 10.) energetikai felújítása</w:t>
            </w:r>
          </w:p>
        </w:tc>
      </w:tr>
      <w:tr w:rsidR="00FB4C6F" w:rsidRPr="00FB4C6F" w:rsidTr="00FB4C6F">
        <w:trPr>
          <w:trHeight w:val="60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i/>
                <w:iCs/>
                <w:color w:val="000000"/>
                <w:sz w:val="22"/>
                <w:szCs w:val="22"/>
                <w:lang w:eastAsia="hu-HU"/>
              </w:rPr>
            </w:pPr>
            <w:r w:rsidRPr="00FB4C6F">
              <w:rPr>
                <w:rFonts w:ascii="Calibri" w:hAnsi="Calibri"/>
                <w:i/>
                <w:iCs/>
                <w:color w:val="000000"/>
                <w:sz w:val="22"/>
                <w:szCs w:val="22"/>
                <w:lang w:eastAsia="hu-HU"/>
              </w:rPr>
              <w:t>Önkormányzati óvodák energetikai korszerűsítése</w:t>
            </w:r>
          </w:p>
        </w:tc>
      </w:tr>
      <w:tr w:rsidR="00FB4C6F" w:rsidRPr="00FB4C6F" w:rsidTr="00FB4C6F">
        <w:trPr>
          <w:trHeight w:val="42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i/>
                <w:iCs/>
                <w:color w:val="000000"/>
                <w:sz w:val="22"/>
                <w:szCs w:val="22"/>
                <w:lang w:eastAsia="hu-HU"/>
              </w:rPr>
            </w:pPr>
            <w:r w:rsidRPr="00FB4C6F">
              <w:rPr>
                <w:rFonts w:ascii="Calibri" w:hAnsi="Calibri"/>
                <w:i/>
                <w:iCs/>
                <w:color w:val="000000"/>
                <w:sz w:val="22"/>
                <w:szCs w:val="22"/>
                <w:lang w:eastAsia="hu-HU"/>
              </w:rPr>
              <w:t>Közvilágítás korszerűsítése</w:t>
            </w:r>
          </w:p>
        </w:tc>
      </w:tr>
      <w:tr w:rsidR="00FB4C6F" w:rsidRPr="00FB4C6F" w:rsidTr="00FB4C6F">
        <w:trPr>
          <w:trHeight w:val="42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Farkasmályi inert lerakó rekultiválása</w:t>
            </w:r>
          </w:p>
        </w:tc>
      </w:tr>
      <w:tr w:rsidR="00FB4C6F" w:rsidRPr="00FB4C6F" w:rsidTr="00FB4C6F">
        <w:trPr>
          <w:trHeight w:val="60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lastRenderedPageBreak/>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Gyöngyösi tó és környéke  pihenőcentrum kialakítása</w:t>
            </w:r>
          </w:p>
        </w:tc>
      </w:tr>
      <w:tr w:rsidR="00FB4C6F" w:rsidRPr="00FB4C6F" w:rsidTr="00FB4C6F">
        <w:trPr>
          <w:trHeight w:val="42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Térségi szelektív hulladékkezelő</w:t>
            </w:r>
          </w:p>
        </w:tc>
      </w:tr>
      <w:tr w:rsidR="00FB4C6F" w:rsidRPr="00FB4C6F" w:rsidTr="00FB4C6F">
        <w:trPr>
          <w:trHeight w:val="420"/>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Parkoló kialakítása Mátrafüreden</w:t>
            </w:r>
          </w:p>
        </w:tc>
      </w:tr>
      <w:tr w:rsidR="00FB4C6F" w:rsidRPr="00FB4C6F" w:rsidTr="00FB4C6F">
        <w:trPr>
          <w:trHeight w:val="435"/>
        </w:trPr>
        <w:tc>
          <w:tcPr>
            <w:tcW w:w="1497" w:type="dxa"/>
            <w:tcBorders>
              <w:top w:val="nil"/>
              <w:left w:val="single" w:sz="4" w:space="0" w:color="auto"/>
              <w:bottom w:val="single" w:sz="4" w:space="0" w:color="auto"/>
              <w:right w:val="single" w:sz="4" w:space="0" w:color="auto"/>
            </w:tcBorders>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157" w:type="dxa"/>
            <w:tcBorders>
              <w:top w:val="nil"/>
              <w:left w:val="nil"/>
              <w:bottom w:val="single" w:sz="4" w:space="0" w:color="auto"/>
              <w:right w:val="single" w:sz="4" w:space="0" w:color="auto"/>
            </w:tcBorders>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Városi hidak felújítása</w:t>
            </w:r>
          </w:p>
        </w:tc>
      </w:tr>
    </w:tbl>
    <w:p w:rsidR="00946978" w:rsidRPr="0095299C" w:rsidRDefault="00946978" w:rsidP="00E50E16">
      <w:pPr>
        <w:rPr>
          <w:rFonts w:ascii="Book Antiqua" w:hAnsi="Book Antiqua"/>
        </w:rPr>
      </w:pPr>
    </w:p>
    <w:p w:rsidR="00E50E16" w:rsidRPr="0095299C" w:rsidRDefault="00E50E16" w:rsidP="00E50E16">
      <w:pPr>
        <w:rPr>
          <w:rFonts w:ascii="Book Antiqua" w:hAnsi="Book Antiqua"/>
        </w:rPr>
      </w:pPr>
    </w:p>
    <w:p w:rsidR="00E50E16" w:rsidRPr="0095299C" w:rsidRDefault="00E50E16" w:rsidP="00E50E16">
      <w:pPr>
        <w:rPr>
          <w:rFonts w:ascii="Book Antiqua" w:hAnsi="Book Antiqua"/>
        </w:rPr>
      </w:pPr>
    </w:p>
    <w:p w:rsidR="00E50E16" w:rsidRPr="0095299C" w:rsidRDefault="00E50E16" w:rsidP="00E50E16">
      <w:pPr>
        <w:rPr>
          <w:rFonts w:ascii="Book Antiqua" w:hAnsi="Book Antiqua"/>
        </w:rPr>
      </w:pPr>
    </w:p>
    <w:p w:rsidR="00E50E16" w:rsidRPr="0095299C" w:rsidRDefault="00E50E16" w:rsidP="00E50E16">
      <w:pPr>
        <w:rPr>
          <w:rFonts w:ascii="Book Antiqua" w:hAnsi="Book Antiqua"/>
        </w:rPr>
      </w:pPr>
    </w:p>
    <w:p w:rsidR="007D2FB2" w:rsidRPr="007D2FB2" w:rsidRDefault="00F775E8" w:rsidP="00F775E8">
      <w:pPr>
        <w:pStyle w:val="Cmsor3"/>
        <w:rPr>
          <w:lang w:val="hu-HU"/>
        </w:rPr>
      </w:pPr>
      <w:r>
        <w:br w:type="page"/>
      </w:r>
      <w:bookmarkStart w:id="33" w:name="_Toc437595431"/>
      <w:r w:rsidR="007D2FB2" w:rsidRPr="007D2FB2">
        <w:lastRenderedPageBreak/>
        <w:t>A településen és annak vonzáskörzetében a társadalmi kohézió erősítése</w:t>
      </w:r>
      <w:r w:rsidR="007D2FB2">
        <w:rPr>
          <w:lang w:val="hu-HU"/>
        </w:rPr>
        <w:t xml:space="preserve"> cél</w:t>
      </w:r>
      <w:bookmarkEnd w:id="33"/>
    </w:p>
    <w:p w:rsidR="00E50E16" w:rsidRPr="00946978" w:rsidRDefault="00EF454E" w:rsidP="00946978">
      <w:pPr>
        <w:pStyle w:val="Cmsor4"/>
      </w:pPr>
      <w:r w:rsidRPr="00946978">
        <w:t>Közrend, közbiztonság intézkedés</w:t>
      </w:r>
    </w:p>
    <w:p w:rsidR="00E50E16" w:rsidRPr="00946978" w:rsidRDefault="00E50E16" w:rsidP="00E50E16">
      <w:pPr>
        <w:rPr>
          <w:rFonts w:ascii="Book Antiqua" w:hAnsi="Book Antiqua"/>
        </w:rPr>
      </w:pPr>
      <w:r w:rsidRPr="00946978">
        <w:rPr>
          <w:rFonts w:ascii="Book Antiqua" w:hAnsi="Book Antiqua"/>
        </w:rPr>
        <w:t xml:space="preserve">A biztonság mindenki ügye. A városhoz való jog nem élvezhető teljes mértékben, amíg nincs garantálva az ott élők biztonsága, amíg nem sikerül csökkenteni a bűncselekményektől való félelmet. </w:t>
      </w:r>
    </w:p>
    <w:p w:rsidR="00E50E16" w:rsidRPr="00946978" w:rsidRDefault="00E50E16" w:rsidP="00E50E16">
      <w:pPr>
        <w:rPr>
          <w:rFonts w:ascii="Book Antiqua" w:hAnsi="Book Antiqua"/>
        </w:rPr>
      </w:pPr>
      <w:r w:rsidRPr="00946978">
        <w:rPr>
          <w:rFonts w:ascii="Book Antiqua" w:hAnsi="Book Antiqua"/>
        </w:rPr>
        <w:t>Az önkormányzat feladata, hogy a bűnözés gyökereit vegyék célba olyan, a társadalmi fejlődéssel kapcsolatos megfelelő politika segítségével, a társadalmi kötődések helyreállításával támogatási struktúrák és együttműködésre épülő akcióprogramok kidolgozásával, amelyek mindenkinek esélyt adnak arra, hogy megtalálja az őt megillető helyet a helyi közösségben.</w:t>
      </w:r>
    </w:p>
    <w:p w:rsidR="00E50E16" w:rsidRPr="00946978" w:rsidRDefault="00E50E16" w:rsidP="00F775E8">
      <w:pPr>
        <w:pStyle w:val="Cmsor5"/>
      </w:pPr>
      <w:r w:rsidRPr="00946978">
        <w:t>Fejlesztési elvek</w:t>
      </w:r>
    </w:p>
    <w:p w:rsidR="00E50E16" w:rsidRPr="00946978" w:rsidRDefault="00E50E16" w:rsidP="00805282">
      <w:pPr>
        <w:numPr>
          <w:ilvl w:val="0"/>
          <w:numId w:val="22"/>
        </w:numPr>
        <w:tabs>
          <w:tab w:val="left" w:pos="360"/>
        </w:tabs>
        <w:suppressAutoHyphens/>
        <w:spacing w:before="60" w:after="60" w:line="288" w:lineRule="auto"/>
        <w:jc w:val="both"/>
        <w:rPr>
          <w:rFonts w:ascii="Book Antiqua" w:hAnsi="Book Antiqua"/>
          <w:b/>
        </w:rPr>
      </w:pPr>
      <w:r w:rsidRPr="00946978">
        <w:rPr>
          <w:rFonts w:ascii="Book Antiqua" w:hAnsi="Book Antiqua"/>
          <w:b/>
        </w:rPr>
        <w:t xml:space="preserve">A biztonság megteremtését és a bűnözés megakadályozását célzó következetes politikának a megelőzésen, a törvények betartásán és a kölcsönös támogatáson kell alapulnia </w:t>
      </w:r>
    </w:p>
    <w:p w:rsidR="00E50E16" w:rsidRPr="00946978" w:rsidRDefault="00E50E16" w:rsidP="00E50E16">
      <w:pPr>
        <w:rPr>
          <w:rFonts w:ascii="Book Antiqua" w:hAnsi="Book Antiqua"/>
        </w:rPr>
      </w:pPr>
      <w:r w:rsidRPr="00946978">
        <w:rPr>
          <w:rFonts w:ascii="Book Antiqua" w:hAnsi="Book Antiqua"/>
        </w:rPr>
        <w:t xml:space="preserve">A bűnözés okai szerteágazóak. A bűnözés leküzdéséhez tehát különböző, de összehangolt módszerekre van szükség. </w:t>
      </w:r>
    </w:p>
    <w:p w:rsidR="00E50E16" w:rsidRPr="00946978" w:rsidRDefault="00E50E16" w:rsidP="00E50E16">
      <w:pPr>
        <w:rPr>
          <w:rFonts w:ascii="Book Antiqua" w:hAnsi="Book Antiqua"/>
        </w:rPr>
      </w:pPr>
      <w:r w:rsidRPr="00946978">
        <w:rPr>
          <w:rFonts w:ascii="Book Antiqua" w:hAnsi="Book Antiqua"/>
        </w:rPr>
        <w:t>Ehhez helyi szintű együttműködési struktúrákat kell létrehozni a választott képviselők, a tisztségviselők, a rendőrség, az igazságügyi tisztviselők, a szociális gondozók és szervezetek bevonásával annak érdekében, hogy megvizsgálják és elemezzék a bűnözés okait, az addig folytatott bűnmegelőző tevékenység hatékonyságát és a jövő</w:t>
      </w:r>
      <w:r w:rsidRPr="00946978">
        <w:rPr>
          <w:rFonts w:ascii="Book Antiqua" w:hAnsi="Book Antiqua"/>
        </w:rPr>
        <w:lastRenderedPageBreak/>
        <w:t xml:space="preserve">ben végrehajtandó akcióprogramokat. Ezzel párhuzamosan egy olyan rendszert kell fölállítani, amelyben közvetlenül a büntetés kiszabása után erőfeszítések történnek az elkövető integrációja érdekében és a károsultnak nyújtandó kárpótlás biztosítására. </w:t>
      </w:r>
    </w:p>
    <w:p w:rsidR="00E50E16" w:rsidRPr="00946978" w:rsidRDefault="00E50E16" w:rsidP="00805282">
      <w:pPr>
        <w:numPr>
          <w:ilvl w:val="0"/>
          <w:numId w:val="22"/>
        </w:numPr>
        <w:tabs>
          <w:tab w:val="left" w:pos="360"/>
        </w:tabs>
        <w:suppressAutoHyphens/>
        <w:spacing w:before="60" w:after="60" w:line="288" w:lineRule="auto"/>
        <w:jc w:val="both"/>
        <w:rPr>
          <w:rFonts w:ascii="Book Antiqua" w:hAnsi="Book Antiqua"/>
          <w:b/>
        </w:rPr>
      </w:pPr>
      <w:r w:rsidRPr="00946978">
        <w:rPr>
          <w:rFonts w:ascii="Book Antiqua" w:hAnsi="Book Antiqua"/>
          <w:b/>
        </w:rPr>
        <w:t xml:space="preserve">A városi biztonságpolitikának naprakész, átfogó statisztikákra és információkra kell épülnie </w:t>
      </w:r>
    </w:p>
    <w:p w:rsidR="00E50E16" w:rsidRPr="00946978" w:rsidRDefault="00E50E16" w:rsidP="00E50E16">
      <w:pPr>
        <w:rPr>
          <w:rFonts w:ascii="Book Antiqua" w:hAnsi="Book Antiqua"/>
        </w:rPr>
      </w:pPr>
      <w:r w:rsidRPr="00946978">
        <w:rPr>
          <w:rFonts w:ascii="Book Antiqua" w:hAnsi="Book Antiqua"/>
        </w:rPr>
        <w:t xml:space="preserve">A helyi biztonságpolitikának egyértelmű információkra és átfogó statisztikákra kell épülnie. </w:t>
      </w:r>
    </w:p>
    <w:p w:rsidR="00E50E16" w:rsidRPr="00946978" w:rsidRDefault="00E50E16" w:rsidP="00E50E16">
      <w:pPr>
        <w:rPr>
          <w:rFonts w:ascii="Book Antiqua" w:hAnsi="Book Antiqua"/>
        </w:rPr>
      </w:pPr>
      <w:r w:rsidRPr="00946978">
        <w:rPr>
          <w:rFonts w:ascii="Book Antiqua" w:hAnsi="Book Antiqua"/>
        </w:rPr>
        <w:t xml:space="preserve">Ehhez szükség van részletes bűnözési statisztikákra (amelyek tartalmazzák az elkövetés helyét és idejét, az elkövetők származását stb.), valamint naprakész jelentésekre a károsultaktól, a károsultak szervezeteitől, a szociális gondozóktól és a speciális feladatokat ellátó nevelőktől. </w:t>
      </w:r>
    </w:p>
    <w:p w:rsidR="00E50E16" w:rsidRPr="00946978" w:rsidRDefault="00E50E16" w:rsidP="00E50E16">
      <w:pPr>
        <w:rPr>
          <w:rFonts w:ascii="Book Antiqua" w:hAnsi="Book Antiqua"/>
        </w:rPr>
      </w:pPr>
      <w:r w:rsidRPr="00946978">
        <w:rPr>
          <w:rFonts w:ascii="Book Antiqua" w:hAnsi="Book Antiqua"/>
        </w:rPr>
        <w:t xml:space="preserve">Ez kell, hogy alapul szolgáljon a helyi testületek és a helyi bűnfelügyeleti szervek közös, összehangolt munkájához. </w:t>
      </w:r>
    </w:p>
    <w:p w:rsidR="00E50E16" w:rsidRPr="00946978" w:rsidRDefault="00E50E16" w:rsidP="00805282">
      <w:pPr>
        <w:numPr>
          <w:ilvl w:val="0"/>
          <w:numId w:val="22"/>
        </w:numPr>
        <w:tabs>
          <w:tab w:val="left" w:pos="360"/>
        </w:tabs>
        <w:suppressAutoHyphens/>
        <w:spacing w:before="60" w:after="60" w:line="288" w:lineRule="auto"/>
        <w:jc w:val="both"/>
        <w:rPr>
          <w:rFonts w:ascii="Book Antiqua" w:hAnsi="Book Antiqua"/>
          <w:b/>
        </w:rPr>
      </w:pPr>
      <w:r w:rsidRPr="00946978">
        <w:rPr>
          <w:rFonts w:ascii="Book Antiqua" w:hAnsi="Book Antiqua"/>
          <w:b/>
        </w:rPr>
        <w:t xml:space="preserve">A bűnmegelőzés a közösség minden tagjának ügye </w:t>
      </w:r>
    </w:p>
    <w:p w:rsidR="00E50E16" w:rsidRPr="00946978" w:rsidRDefault="00E50E16" w:rsidP="00E50E16">
      <w:pPr>
        <w:rPr>
          <w:rFonts w:ascii="Book Antiqua" w:hAnsi="Book Antiqua"/>
        </w:rPr>
      </w:pPr>
      <w:r w:rsidRPr="00946978">
        <w:rPr>
          <w:rFonts w:ascii="Book Antiqua" w:hAnsi="Book Antiqua"/>
        </w:rPr>
        <w:t xml:space="preserve">A bűnözés legfőbb okai közé tartozik a társadalmi elidegenedés, valamint - különösen a fiatalok körében - a kultúrával, a családdal, az iskolával vagy a társadalom egészével való azonosulás nehézsége. </w:t>
      </w:r>
    </w:p>
    <w:p w:rsidR="00E50E16" w:rsidRPr="00946978" w:rsidRDefault="00E50E16" w:rsidP="00E50E16">
      <w:pPr>
        <w:rPr>
          <w:rFonts w:ascii="Book Antiqua" w:hAnsi="Book Antiqua"/>
        </w:rPr>
      </w:pPr>
      <w:r w:rsidRPr="00946978">
        <w:rPr>
          <w:rFonts w:ascii="Book Antiqua" w:hAnsi="Book Antiqua"/>
        </w:rPr>
        <w:t xml:space="preserve">A szükséges intézkedések körébe tartozik az összehangolt cselekvés a városi környezet javítása érdekében, valamint a fiataloknak nyújtandó segítség az egészséggel, pihenéssel, tanulással és foglalkoztatással kapcsolatban. Különös figyelmet kell szentelni a lakosság nehéz helyzetben lévő csoportjainak; e tekintetben nem speciális </w:t>
      </w:r>
      <w:r w:rsidRPr="00946978">
        <w:rPr>
          <w:rFonts w:ascii="Book Antiqua" w:hAnsi="Book Antiqua"/>
        </w:rPr>
        <w:lastRenderedPageBreak/>
        <w:t xml:space="preserve">struktúrák létrehozására van szükség, hanem egy átfogó, a gazdasági integrációt és a lakásmegoldást is magában foglaló program kidolgozására. </w:t>
      </w:r>
    </w:p>
    <w:p w:rsidR="00E50E16" w:rsidRPr="00946978" w:rsidRDefault="00E50E16" w:rsidP="00805282">
      <w:pPr>
        <w:numPr>
          <w:ilvl w:val="0"/>
          <w:numId w:val="22"/>
        </w:numPr>
        <w:tabs>
          <w:tab w:val="left" w:pos="360"/>
        </w:tabs>
        <w:suppressAutoHyphens/>
        <w:spacing w:before="60" w:after="60" w:line="288" w:lineRule="auto"/>
        <w:jc w:val="both"/>
        <w:rPr>
          <w:rFonts w:ascii="Book Antiqua" w:hAnsi="Book Antiqua"/>
          <w:b/>
        </w:rPr>
      </w:pPr>
      <w:r w:rsidRPr="00946978">
        <w:rPr>
          <w:rFonts w:ascii="Book Antiqua" w:hAnsi="Book Antiqua"/>
          <w:b/>
        </w:rPr>
        <w:t xml:space="preserve">A városi biztonságpolitika hatékonyságának feltétele a rendőrség és a helyi közösség szoros együttműködése </w:t>
      </w:r>
    </w:p>
    <w:p w:rsidR="00E50E16" w:rsidRPr="00946978" w:rsidRDefault="00E50E16" w:rsidP="00E50E16">
      <w:pPr>
        <w:rPr>
          <w:rFonts w:ascii="Book Antiqua" w:hAnsi="Book Antiqua"/>
        </w:rPr>
      </w:pPr>
      <w:r w:rsidRPr="00946978">
        <w:rPr>
          <w:rFonts w:ascii="Book Antiqua" w:hAnsi="Book Antiqua"/>
        </w:rPr>
        <w:t xml:space="preserve">Hatékonyságának fokozása érdekében a rendőrségnek állandó kapcsolatban kell állnia a lakossággal és annak képviselőivel abból a célból, hogy összehangolja tevékenységét a közösségben működő más testületekével. </w:t>
      </w:r>
    </w:p>
    <w:p w:rsidR="00E50E16" w:rsidRPr="00D931CB" w:rsidRDefault="00E50E16" w:rsidP="00E50E16">
      <w:pPr>
        <w:rPr>
          <w:rFonts w:ascii="Book Antiqua" w:hAnsi="Book Antiqua"/>
          <w:b/>
        </w:rPr>
      </w:pPr>
      <w:r w:rsidRPr="00D931CB">
        <w:rPr>
          <w:rFonts w:ascii="Book Antiqua" w:hAnsi="Book Antiqua"/>
          <w:b/>
        </w:rPr>
        <w:t xml:space="preserve">Ez azt jelenti, hogy közösen kell megegyezniük abban, hogy a rendőrség hol és mikor folytat ellenőrző tevékenységet, különös tekintettel a rendőrposztok és a járőrök körzetére és időbeosztására; a fiatalok egyes célzott csoportjaira irányuló felvilágosító munkára; az igazságügyi hatóságokkal való együttműködésre a bűnvádi eljárásokkal kapcsolatos elvekről szóló vitában; a közhatóságoknak és a lakossági csoportoknak nyújtandó tanácsadásra a lopások és betörések elkerüléséről, a vagyon technikai védelméről és olyan módszerekről, amelyekkel a szomszédok vigyázhatnak egymás lakására; a magánrendőrségi szolgálatok tevékenységének felügyeletére és - együttműködésben a szociális szolgálatokkal - annak biztosítására, hogy azokkal a bejelentésekkel és panaszokkal is foglalkozzanak, amelyek közvetlenül nem vonnak büntető eljárást maguk után. </w:t>
      </w:r>
    </w:p>
    <w:p w:rsidR="00E50E16" w:rsidRPr="00946978" w:rsidRDefault="00E50E16" w:rsidP="00805282">
      <w:pPr>
        <w:numPr>
          <w:ilvl w:val="0"/>
          <w:numId w:val="22"/>
        </w:numPr>
        <w:tabs>
          <w:tab w:val="left" w:pos="360"/>
        </w:tabs>
        <w:suppressAutoHyphens/>
        <w:spacing w:before="60" w:after="60" w:line="288" w:lineRule="auto"/>
        <w:jc w:val="both"/>
        <w:rPr>
          <w:rFonts w:ascii="Book Antiqua" w:hAnsi="Book Antiqua"/>
          <w:b/>
        </w:rPr>
      </w:pPr>
      <w:r w:rsidRPr="00946978">
        <w:rPr>
          <w:rFonts w:ascii="Book Antiqua" w:hAnsi="Book Antiqua"/>
          <w:b/>
        </w:rPr>
        <w:t xml:space="preserve">A károsultak támogatása a helyi biztonságpolitika kulcsfontosságú eleme </w:t>
      </w:r>
    </w:p>
    <w:p w:rsidR="00E50E16" w:rsidRPr="00946978" w:rsidRDefault="00E50E16" w:rsidP="00E50E16">
      <w:pPr>
        <w:rPr>
          <w:rFonts w:ascii="Book Antiqua" w:hAnsi="Book Antiqua"/>
        </w:rPr>
      </w:pPr>
      <w:r w:rsidRPr="00946978">
        <w:rPr>
          <w:rFonts w:ascii="Book Antiqua" w:hAnsi="Book Antiqua"/>
        </w:rPr>
        <w:lastRenderedPageBreak/>
        <w:t xml:space="preserve">A károsultak megsegítését szolgáló segélykonstrukciók és támogatási programok kidolgozása a társadalom erkölcsi kötelessége, melyeket az elkövetőnek a társadalomba való újraintegrálását célzó erőfeszítésekkel párhuzamosan kell alkalmazni. </w:t>
      </w:r>
    </w:p>
    <w:p w:rsidR="00E50E16" w:rsidRPr="00946978" w:rsidRDefault="00E50E16" w:rsidP="00E50E16">
      <w:pPr>
        <w:rPr>
          <w:rFonts w:ascii="Book Antiqua" w:hAnsi="Book Antiqua"/>
        </w:rPr>
      </w:pPr>
      <w:r w:rsidRPr="00946978">
        <w:rPr>
          <w:rFonts w:ascii="Book Antiqua" w:hAnsi="Book Antiqua"/>
        </w:rPr>
        <w:t xml:space="preserve">A szükséges intézkedések magukban foglalják a károsultakat megsegítő hatósági vagy egyesületi segélyszervezet felállítását, hogy ezek a rendőrséghez vagy a bírósághoz beérkezett minden panasznak utánajárjanak, és információt nyújtsanak a végrehajtott intézkedésekről; valamint a tanúvallomás-tétel megkönnyítését célzó intézkedéseket, hiszen a tanúskodás a károsult megsegítésének egyik módja. </w:t>
      </w:r>
    </w:p>
    <w:p w:rsidR="00E50E16" w:rsidRPr="00946978" w:rsidRDefault="00E50E16" w:rsidP="00F775E8">
      <w:pPr>
        <w:pStyle w:val="Cmsor4"/>
      </w:pPr>
      <w:r w:rsidRPr="00946978">
        <w:t>Közrend, közbiztonság intézkedés</w:t>
      </w:r>
    </w:p>
    <w:p w:rsidR="00E50E16" w:rsidRPr="00946978" w:rsidRDefault="00E50E16" w:rsidP="00E50E16">
      <w:pPr>
        <w:pStyle w:val="Cmsor5"/>
        <w:numPr>
          <w:ilvl w:val="4"/>
          <w:numId w:val="0"/>
        </w:numPr>
        <w:suppressAutoHyphens/>
        <w:spacing w:before="240" w:after="60" w:line="288" w:lineRule="auto"/>
        <w:ind w:left="1008" w:hanging="1008"/>
        <w:jc w:val="both"/>
        <w:rPr>
          <w:rFonts w:ascii="Book Antiqua" w:hAnsi="Book Antiqua"/>
          <w:sz w:val="22"/>
          <w:szCs w:val="22"/>
        </w:rPr>
      </w:pPr>
      <w:r w:rsidRPr="00946978">
        <w:rPr>
          <w:rFonts w:ascii="Book Antiqua" w:hAnsi="Book Antiqua"/>
          <w:sz w:val="22"/>
          <w:szCs w:val="22"/>
        </w:rPr>
        <w:t>Célok</w:t>
      </w:r>
    </w:p>
    <w:p w:rsidR="00E50E16" w:rsidRPr="00946978" w:rsidRDefault="00E50E16" w:rsidP="00E50E16">
      <w:pPr>
        <w:rPr>
          <w:rFonts w:ascii="Book Antiqua" w:hAnsi="Book Antiqua"/>
        </w:rPr>
      </w:pPr>
      <w:r w:rsidRPr="00946978">
        <w:rPr>
          <w:rFonts w:ascii="Book Antiqua" w:hAnsi="Book Antiqua"/>
        </w:rPr>
        <w:t>A közrend és közbiztonság fenntartásához szükséges infrastrukturális feltételek és eszközök biztosítása, az érintett intézmények közötti együttműködés javítása.</w:t>
      </w:r>
    </w:p>
    <w:p w:rsidR="00E50E16" w:rsidRPr="00946978" w:rsidRDefault="00E50E16" w:rsidP="00E50E16">
      <w:pPr>
        <w:rPr>
          <w:rFonts w:ascii="Book Antiqua" w:hAnsi="Book Antiqua"/>
        </w:rPr>
      </w:pPr>
    </w:p>
    <w:p w:rsidR="00E50E16" w:rsidRPr="00946978" w:rsidRDefault="00E50E16" w:rsidP="00E50E16">
      <w:pPr>
        <w:rPr>
          <w:rFonts w:ascii="Book Antiqua" w:hAnsi="Book Antiqua"/>
        </w:rPr>
      </w:pPr>
    </w:p>
    <w:p w:rsidR="00E50E16" w:rsidRPr="00946978" w:rsidRDefault="00E50E16" w:rsidP="00E50E16">
      <w:pPr>
        <w:pStyle w:val="Cmsor5"/>
        <w:numPr>
          <w:ilvl w:val="4"/>
          <w:numId w:val="0"/>
        </w:numPr>
        <w:suppressAutoHyphens/>
        <w:spacing w:before="240" w:after="60" w:line="288" w:lineRule="auto"/>
        <w:ind w:left="1008" w:hanging="1008"/>
        <w:jc w:val="both"/>
        <w:rPr>
          <w:rFonts w:ascii="Book Antiqua" w:hAnsi="Book Antiqua"/>
          <w:sz w:val="22"/>
          <w:szCs w:val="22"/>
        </w:rPr>
      </w:pPr>
      <w:r w:rsidRPr="00946978">
        <w:rPr>
          <w:rFonts w:ascii="Book Antiqua" w:hAnsi="Book Antiqua"/>
          <w:sz w:val="22"/>
          <w:szCs w:val="22"/>
        </w:rPr>
        <w:t>Indokolás</w:t>
      </w:r>
    </w:p>
    <w:p w:rsidR="00E50E16" w:rsidRPr="00946978" w:rsidRDefault="00E50E16" w:rsidP="00E50E16">
      <w:pPr>
        <w:rPr>
          <w:rFonts w:ascii="Book Antiqua" w:hAnsi="Book Antiqua"/>
        </w:rPr>
      </w:pPr>
    </w:p>
    <w:p w:rsidR="00E50E16" w:rsidRPr="00946978" w:rsidRDefault="00E50E16" w:rsidP="00E50E16">
      <w:pPr>
        <w:rPr>
          <w:rFonts w:ascii="Book Antiqua" w:hAnsi="Book Antiqua"/>
          <w:b/>
          <w:bCs/>
        </w:rPr>
      </w:pPr>
      <w:r w:rsidRPr="00946978">
        <w:rPr>
          <w:rFonts w:ascii="Book Antiqua" w:hAnsi="Book Antiqua"/>
          <w:b/>
          <w:bCs/>
        </w:rPr>
        <w:t>Közrend, közbiztonság növelése</w:t>
      </w:r>
    </w:p>
    <w:p w:rsidR="00E50E16" w:rsidRPr="00946978" w:rsidRDefault="00E50E16" w:rsidP="00E50E16">
      <w:pPr>
        <w:rPr>
          <w:rFonts w:ascii="Book Antiqua" w:hAnsi="Book Antiqua"/>
        </w:rPr>
      </w:pPr>
      <w:r w:rsidRPr="00946978">
        <w:rPr>
          <w:rFonts w:ascii="Book Antiqua" w:hAnsi="Book Antiqua"/>
        </w:rPr>
        <w:t xml:space="preserve">Az intézkedés célja a Rendőrség, a Városrendészet és a Polgárőrség jogszabály adta lehetőségeinek jobb kihasználása, közbiztonsági tevékenységük eredményesebbé tétele érdekében a kamerás megfigyelő rendszer újjáépítése </w:t>
      </w:r>
      <w:r w:rsidRPr="00946978">
        <w:rPr>
          <w:rFonts w:ascii="Book Antiqua" w:hAnsi="Book Antiqua"/>
        </w:rPr>
        <w:lastRenderedPageBreak/>
        <w:t>és adatkezelésre jogosult általi működtetése. Az intézkedés végrehajtása során felül kívánjuk vizsgálni a Bűnmegelőzési Programot, növelni akarjuk a gyalogos rendőrjárőrözés gyakoriságát, a Polgárőrség létszámát, továbbá javítani akarjuk felszereltségüket, eredményesebbé kívánjuk tenni Városrendészet közterület-felügyelői tevékenységét.</w:t>
      </w:r>
    </w:p>
    <w:p w:rsidR="00E50E16" w:rsidRDefault="00E50E16" w:rsidP="00E50E16">
      <w:pPr>
        <w:rPr>
          <w:rFonts w:ascii="Book Antiqua" w:hAnsi="Book Antiqua"/>
        </w:rPr>
      </w:pPr>
      <w:r w:rsidRPr="00946978">
        <w:rPr>
          <w:rFonts w:ascii="Book Antiqua" w:hAnsi="Book Antiqua"/>
        </w:rPr>
        <w:t>A közrend szempontjából legmagasabb kockázati elemet jelentő csoportokat folyamatos rendőri jelenlét szervezésével, valamint szociális programokkal a társadalmilag elfogadott életforma irányába kell terelni.</w:t>
      </w:r>
    </w:p>
    <w:p w:rsidR="00C15FC4" w:rsidRPr="00F775E8" w:rsidRDefault="00C15FC4" w:rsidP="00946978">
      <w:pPr>
        <w:pStyle w:val="Cmsor4"/>
      </w:pPr>
      <w:r>
        <w:rPr>
          <w:rFonts w:ascii="Book Antiqua" w:hAnsi="Book Antiqua"/>
        </w:rPr>
        <w:br w:type="page"/>
      </w:r>
      <w:r w:rsidRPr="00F775E8">
        <w:lastRenderedPageBreak/>
        <w:t>Kultúra, közművelődés támogatása intézkedés</w:t>
      </w:r>
    </w:p>
    <w:p w:rsidR="00820C52" w:rsidRDefault="00820C52" w:rsidP="00820C52"/>
    <w:p w:rsidR="00820C52" w:rsidRPr="0095299C" w:rsidRDefault="00820C52" w:rsidP="00820C52">
      <w:r w:rsidRPr="0095299C">
        <w:t>Fejlesztési elvek</w:t>
      </w:r>
    </w:p>
    <w:p w:rsidR="00820C52" w:rsidRPr="0095299C" w:rsidRDefault="00820C52" w:rsidP="00805282">
      <w:pPr>
        <w:numPr>
          <w:ilvl w:val="0"/>
          <w:numId w:val="16"/>
        </w:numPr>
        <w:tabs>
          <w:tab w:val="left" w:pos="360"/>
        </w:tabs>
        <w:suppressAutoHyphens/>
        <w:spacing w:before="60" w:after="60" w:line="288" w:lineRule="auto"/>
        <w:jc w:val="both"/>
        <w:rPr>
          <w:rFonts w:ascii="Book Antiqua" w:hAnsi="Book Antiqua"/>
          <w:b/>
        </w:rPr>
      </w:pPr>
      <w:r w:rsidRPr="0095299C">
        <w:rPr>
          <w:rFonts w:ascii="Book Antiqua" w:hAnsi="Book Antiqua"/>
          <w:b/>
        </w:rPr>
        <w:t xml:space="preserve">Minden városi lakosnak joga van a kultúrához </w:t>
      </w:r>
    </w:p>
    <w:p w:rsidR="00820C52" w:rsidRPr="0095299C" w:rsidRDefault="00820C52" w:rsidP="00820C52">
      <w:pPr>
        <w:rPr>
          <w:rFonts w:ascii="Book Antiqua" w:hAnsi="Book Antiqua"/>
        </w:rPr>
      </w:pPr>
      <w:r w:rsidRPr="0095299C">
        <w:rPr>
          <w:rFonts w:ascii="Book Antiqua" w:hAnsi="Book Antiqua"/>
        </w:rPr>
        <w:t xml:space="preserve">A kultúra mindenkit érint. Nem kezelhető a privilegizált kevesek, vagy egy elit felségterületeként; sokkal inkább olyan eszköznek tekintendő, amely fokozza valamennyi társadalmi csoport kreativitását és képzelőerejét. </w:t>
      </w:r>
    </w:p>
    <w:p w:rsidR="00820C52" w:rsidRPr="0095299C" w:rsidRDefault="00820C52" w:rsidP="00805282">
      <w:pPr>
        <w:numPr>
          <w:ilvl w:val="0"/>
          <w:numId w:val="16"/>
        </w:numPr>
        <w:tabs>
          <w:tab w:val="left" w:pos="360"/>
        </w:tabs>
        <w:suppressAutoHyphens/>
        <w:spacing w:before="60" w:after="60" w:line="288" w:lineRule="auto"/>
        <w:jc w:val="both"/>
        <w:rPr>
          <w:rFonts w:ascii="Book Antiqua" w:hAnsi="Book Antiqua"/>
          <w:b/>
        </w:rPr>
      </w:pPr>
      <w:r w:rsidRPr="0095299C">
        <w:rPr>
          <w:rFonts w:ascii="Book Antiqua" w:hAnsi="Book Antiqua"/>
          <w:b/>
        </w:rPr>
        <w:t xml:space="preserve">Gyöngyös kulturális fejlődése hozzájárul gazdasági és társadalmi fejlődéséhez </w:t>
      </w:r>
    </w:p>
    <w:p w:rsidR="00820C52" w:rsidRPr="0095299C" w:rsidRDefault="00820C52" w:rsidP="00820C52">
      <w:pPr>
        <w:rPr>
          <w:rFonts w:ascii="Book Antiqua" w:hAnsi="Book Antiqua"/>
        </w:rPr>
      </w:pPr>
      <w:r w:rsidRPr="0095299C">
        <w:rPr>
          <w:rFonts w:ascii="Book Antiqua" w:hAnsi="Book Antiqua"/>
        </w:rPr>
        <w:t xml:space="preserve">A kulturális politika elősegítheti a gazdasági fejlődést és a közösségi érzés kialakulását; alapvető eleme a formális oktatásnak, az alapszintűtől a felnőttoktatásig; hatékonyan ösztönözheti a közösség ügyeiben való nyilvános részvételt, valamint elősegítheti a lakosság hátrányos helyzetű csoportjainak szociális regenerálódását. Így tehát a várospolitika egyik kulcsfontosságú eleme; része egy olyan általános politikának, amely a városi élet minőségének javítását és az emberi jogok fokozott érvényesítését célozza. </w:t>
      </w:r>
    </w:p>
    <w:p w:rsidR="00820C52" w:rsidRPr="0095299C" w:rsidRDefault="00820C52" w:rsidP="00805282">
      <w:pPr>
        <w:numPr>
          <w:ilvl w:val="0"/>
          <w:numId w:val="16"/>
        </w:numPr>
        <w:tabs>
          <w:tab w:val="left" w:pos="360"/>
        </w:tabs>
        <w:suppressAutoHyphens/>
        <w:spacing w:before="60" w:after="60" w:line="288" w:lineRule="auto"/>
        <w:jc w:val="both"/>
        <w:rPr>
          <w:rFonts w:ascii="Book Antiqua" w:hAnsi="Book Antiqua"/>
          <w:b/>
        </w:rPr>
      </w:pPr>
      <w:r w:rsidRPr="0095299C">
        <w:rPr>
          <w:rFonts w:ascii="Book Antiqua" w:hAnsi="Book Antiqua"/>
          <w:b/>
        </w:rPr>
        <w:t xml:space="preserve">A kultúra fejlesztése és a valódi kulturális demokrácia feltételezi az önkormányzat és a közösségi csoportok, az alapítványi szektor és a magánszektorok közötti széles körű együttműködést </w:t>
      </w:r>
    </w:p>
    <w:p w:rsidR="00820C52" w:rsidRPr="0095299C" w:rsidRDefault="00820C52" w:rsidP="00820C52">
      <w:pPr>
        <w:rPr>
          <w:rFonts w:ascii="Book Antiqua" w:hAnsi="Book Antiqua"/>
        </w:rPr>
      </w:pPr>
      <w:r w:rsidRPr="0095299C">
        <w:rPr>
          <w:rFonts w:ascii="Book Antiqua" w:hAnsi="Book Antiqua"/>
        </w:rPr>
        <w:t>A kultúra fejlesztése nemcsak az önkormányzat feladata. Törekedni kell tehát arra, hogy különböző eszközök segítségével - például anyagi ösztönzéssel - az ipari és kereskedelmi szférát is minél jobban bevonják a művésze</w:t>
      </w:r>
      <w:r w:rsidRPr="0095299C">
        <w:rPr>
          <w:rFonts w:ascii="Book Antiqua" w:hAnsi="Book Antiqua"/>
        </w:rPr>
        <w:lastRenderedPageBreak/>
        <w:t xml:space="preserve">tek és a kulturális alkotótevékenység patronálásába. Maximális támogatásban kell részesíteniük a kulturális újításokra törekvő helyi csoportokat, és feladatokat vagy tevékenységeket kell átruházniuk a közösségi csoportokra is. </w:t>
      </w:r>
    </w:p>
    <w:p w:rsidR="00820C52" w:rsidRPr="0095299C" w:rsidRDefault="00820C52" w:rsidP="00805282">
      <w:pPr>
        <w:numPr>
          <w:ilvl w:val="0"/>
          <w:numId w:val="16"/>
        </w:numPr>
        <w:tabs>
          <w:tab w:val="left" w:pos="360"/>
        </w:tabs>
        <w:suppressAutoHyphens/>
        <w:spacing w:before="60" w:after="60" w:line="288" w:lineRule="auto"/>
        <w:jc w:val="both"/>
        <w:rPr>
          <w:rFonts w:ascii="Book Antiqua" w:hAnsi="Book Antiqua"/>
          <w:b/>
        </w:rPr>
      </w:pPr>
      <w:r w:rsidRPr="0095299C">
        <w:rPr>
          <w:rFonts w:ascii="Book Antiqua" w:hAnsi="Book Antiqua"/>
          <w:b/>
        </w:rPr>
        <w:t xml:space="preserve">A kulturális pluralizmus előfeltétele a kísérletezés és az újítások ösztönzése </w:t>
      </w:r>
    </w:p>
    <w:p w:rsidR="00820C52" w:rsidRPr="0095299C" w:rsidRDefault="00820C52" w:rsidP="00820C52">
      <w:pPr>
        <w:rPr>
          <w:rFonts w:ascii="Book Antiqua" w:hAnsi="Book Antiqua"/>
        </w:rPr>
      </w:pPr>
      <w:r w:rsidRPr="0095299C">
        <w:rPr>
          <w:rFonts w:ascii="Book Antiqua" w:hAnsi="Book Antiqua"/>
        </w:rPr>
        <w:t xml:space="preserve">A kulturális tevékenység részben annak köszönheti gazdagságát, hogy nem szervezett vagy intézményesített struktúrákon alapul, hanem spontán és újító jellegű. </w:t>
      </w:r>
    </w:p>
    <w:p w:rsidR="00820C52" w:rsidRPr="0095299C" w:rsidRDefault="00820C52" w:rsidP="00820C52">
      <w:pPr>
        <w:rPr>
          <w:rFonts w:ascii="Book Antiqua" w:hAnsi="Book Antiqua"/>
        </w:rPr>
      </w:pPr>
      <w:r w:rsidRPr="0095299C">
        <w:rPr>
          <w:rFonts w:ascii="Book Antiqua" w:hAnsi="Book Antiqua"/>
        </w:rPr>
        <w:t xml:space="preserve">Ennek érdekében az önkormányzatoknak a városi költségvetésből megfelelő összegeket kell juttatniuk a különböző kulturális tevékenységek finanszírozására. </w:t>
      </w:r>
    </w:p>
    <w:p w:rsidR="00820C52" w:rsidRPr="0095299C" w:rsidRDefault="00820C52" w:rsidP="00805282">
      <w:pPr>
        <w:numPr>
          <w:ilvl w:val="0"/>
          <w:numId w:val="16"/>
        </w:numPr>
        <w:tabs>
          <w:tab w:val="left" w:pos="360"/>
        </w:tabs>
        <w:suppressAutoHyphens/>
        <w:spacing w:before="60" w:after="60" w:line="288" w:lineRule="auto"/>
        <w:jc w:val="both"/>
        <w:rPr>
          <w:rFonts w:ascii="Book Antiqua" w:hAnsi="Book Antiqua"/>
          <w:b/>
        </w:rPr>
      </w:pPr>
      <w:r w:rsidRPr="0095299C">
        <w:rPr>
          <w:rFonts w:ascii="Book Antiqua" w:hAnsi="Book Antiqua"/>
          <w:b/>
        </w:rPr>
        <w:t xml:space="preserve">A helyi közösségek számára hasznos lehet, ha az önkormányzat kiegyensúlyozottan támogatja a kulturális turizmust </w:t>
      </w:r>
    </w:p>
    <w:p w:rsidR="00820C52" w:rsidRPr="0095299C" w:rsidRDefault="00820C52" w:rsidP="00820C52">
      <w:pPr>
        <w:rPr>
          <w:rFonts w:ascii="Book Antiqua" w:hAnsi="Book Antiqua"/>
        </w:rPr>
      </w:pPr>
      <w:r w:rsidRPr="0095299C">
        <w:rPr>
          <w:rFonts w:ascii="Book Antiqua" w:hAnsi="Book Antiqua"/>
        </w:rPr>
        <w:t xml:space="preserve">A kulturális turizmus Európa-szerte növekvő ágazat; a történelmi városok, a kulturális és művészeti események egyre nagyobb számban vonzzák a látogatókat. </w:t>
      </w:r>
    </w:p>
    <w:p w:rsidR="00820C52" w:rsidRPr="0095299C" w:rsidRDefault="00820C52" w:rsidP="00820C52">
      <w:pPr>
        <w:rPr>
          <w:rFonts w:ascii="Book Antiqua" w:hAnsi="Book Antiqua"/>
        </w:rPr>
      </w:pPr>
      <w:r w:rsidRPr="0095299C">
        <w:rPr>
          <w:rFonts w:ascii="Book Antiqua" w:hAnsi="Book Antiqua"/>
        </w:rPr>
        <w:t xml:space="preserve">Ebből nyilvánvaló előnyök származnak az önkormányzat számára: nő a prosperitás és a helyi foglalkoztatottság; bővül a lakosság életét kellemesebbé tévő dolgok köre; az építőiparra és a speciális szakmákra nézve pozitív "mellékhatások" jelentkeznek; és mindenekfölött a különböző kultúrák és közösségek egyre inkább megismerik és tisztelik egymást. </w:t>
      </w:r>
    </w:p>
    <w:p w:rsidR="00820C52" w:rsidRPr="0095299C" w:rsidRDefault="00820C52" w:rsidP="00820C52">
      <w:pPr>
        <w:rPr>
          <w:rFonts w:ascii="Book Antiqua" w:hAnsi="Book Antiqua"/>
          <w:u w:val="single"/>
        </w:rPr>
      </w:pPr>
      <w:r w:rsidRPr="0095299C">
        <w:rPr>
          <w:rFonts w:ascii="Book Antiqua" w:hAnsi="Book Antiqua"/>
          <w:u w:val="single"/>
        </w:rPr>
        <w:t xml:space="preserve">Ezeket az előnyöket azonban csak úgy lehet biztosítani, a potenciális negatív hatások pedig csak úgy kerülhetők el, </w:t>
      </w:r>
      <w:r w:rsidRPr="0095299C">
        <w:rPr>
          <w:rFonts w:ascii="Book Antiqua" w:hAnsi="Book Antiqua"/>
          <w:u w:val="single"/>
        </w:rPr>
        <w:lastRenderedPageBreak/>
        <w:t>ha a helyi lakosság, a magánszektor, az idegenforgalmi ipar és az önkormányzatok képviselői együtt kidolgozzák a helyi idegenforgalom és a kulturális irányítás tervét.</w:t>
      </w:r>
    </w:p>
    <w:p w:rsidR="00820C52" w:rsidRDefault="00820C52" w:rsidP="00C15FC4">
      <w:pPr>
        <w:pStyle w:val="Cmsor5"/>
        <w:rPr>
          <w:lang w:val="hu-HU"/>
        </w:rPr>
      </w:pPr>
    </w:p>
    <w:p w:rsidR="00C15FC4" w:rsidRPr="0095299C" w:rsidRDefault="00C15FC4" w:rsidP="00C15FC4">
      <w:pPr>
        <w:pStyle w:val="Cmsor5"/>
      </w:pPr>
      <w:r w:rsidRPr="0095299C">
        <w:t>Célok</w:t>
      </w:r>
    </w:p>
    <w:p w:rsidR="00C15FC4" w:rsidRPr="0095299C" w:rsidRDefault="00C15FC4" w:rsidP="00C15FC4">
      <w:pPr>
        <w:rPr>
          <w:rFonts w:ascii="Book Antiqua" w:hAnsi="Book Antiqua"/>
        </w:rPr>
      </w:pPr>
      <w:r w:rsidRPr="0095299C">
        <w:rPr>
          <w:rFonts w:ascii="Book Antiqua" w:hAnsi="Book Antiqua"/>
        </w:rPr>
        <w:t>A település lakosságának kulturális és közművelődési igényeit szolgáló intézmények és programok fejlesztése, a szolgáltatási helyek infrastrukturális adottságainak javítása.</w:t>
      </w:r>
    </w:p>
    <w:p w:rsidR="00820C52" w:rsidRDefault="00820C52" w:rsidP="00C15FC4">
      <w:pPr>
        <w:pStyle w:val="Cmsor5"/>
        <w:rPr>
          <w:lang w:val="hu-HU"/>
        </w:rPr>
      </w:pPr>
    </w:p>
    <w:p w:rsidR="00C15FC4" w:rsidRPr="0095299C" w:rsidRDefault="00C15FC4" w:rsidP="00C15FC4">
      <w:pPr>
        <w:pStyle w:val="Cmsor5"/>
      </w:pPr>
      <w:r w:rsidRPr="0095299C">
        <w:t>Indokolás</w:t>
      </w:r>
    </w:p>
    <w:p w:rsidR="00C15FC4" w:rsidRPr="0095299C" w:rsidRDefault="00C15FC4" w:rsidP="00C15FC4">
      <w:pPr>
        <w:rPr>
          <w:rFonts w:ascii="Book Antiqua" w:hAnsi="Book Antiqua"/>
        </w:rPr>
      </w:pPr>
    </w:p>
    <w:p w:rsidR="00C15FC4" w:rsidRPr="0095299C" w:rsidRDefault="00C15FC4" w:rsidP="00C15FC4">
      <w:pPr>
        <w:rPr>
          <w:rFonts w:ascii="Book Antiqua" w:hAnsi="Book Antiqua"/>
        </w:rPr>
      </w:pPr>
      <w:r w:rsidRPr="0095299C">
        <w:rPr>
          <w:rFonts w:ascii="Book Antiqua" w:hAnsi="Book Antiqua"/>
        </w:rPr>
        <w:t>Gyöngyös meglévő műemlékeinek értékét külön értékessé teszi az a tény hogy a várost a múltban gyakran sújtó tűzvészek számos műemléki épületet megsemmisítettek. A meglévő épületek felújítása, és funkcionális megtöltése különösen fontos. A meglévő műemlék állomány, és kulturális örökség megőrzése stratégiai feladat, amely a múlt örökségének megőrzését, és a jövő lehetőségeinek kihasználását egyaránt biztosítja.</w:t>
      </w:r>
    </w:p>
    <w:p w:rsidR="00C15FC4" w:rsidRPr="0095299C" w:rsidRDefault="00C15FC4" w:rsidP="00C15FC4">
      <w:pPr>
        <w:rPr>
          <w:rFonts w:ascii="Book Antiqua" w:hAnsi="Book Antiqua"/>
        </w:rPr>
      </w:pPr>
    </w:p>
    <w:p w:rsidR="00C15FC4" w:rsidRPr="0095299C" w:rsidRDefault="00C15FC4" w:rsidP="00C15FC4">
      <w:pPr>
        <w:rPr>
          <w:rFonts w:ascii="Book Antiqua" w:hAnsi="Book Antiqua"/>
        </w:rPr>
      </w:pPr>
      <w:r w:rsidRPr="0095299C">
        <w:rPr>
          <w:rFonts w:ascii="Book Antiqua" w:hAnsi="Book Antiqua"/>
        </w:rPr>
        <w:t>A jelentős idegenforgalmi értékkel is bíró, az egyházi és nem egyházi műemlék-állomány állapotának javítása, értékének megőrzése, új, korszerű hasznosításra való alkalmassá tétele fontos célja önkormányzatunknak (Zeneiskola épülete, Nádor u. 10., Püspöki u. 23., stb.).</w:t>
      </w:r>
    </w:p>
    <w:p w:rsidR="00C15FC4" w:rsidRPr="0095299C" w:rsidRDefault="00C15FC4" w:rsidP="00C15FC4">
      <w:pPr>
        <w:rPr>
          <w:rFonts w:ascii="Book Antiqua" w:hAnsi="Book Antiqua"/>
        </w:rPr>
      </w:pPr>
    </w:p>
    <w:p w:rsidR="00C15FC4" w:rsidRPr="0095299C" w:rsidRDefault="00C15FC4" w:rsidP="00C15FC4">
      <w:pPr>
        <w:rPr>
          <w:rFonts w:ascii="Book Antiqua" w:hAnsi="Book Antiqua"/>
        </w:rPr>
      </w:pPr>
      <w:r w:rsidRPr="0095299C">
        <w:rPr>
          <w:rFonts w:ascii="Book Antiqua" w:hAnsi="Book Antiqua"/>
        </w:rPr>
        <w:lastRenderedPageBreak/>
        <w:t>A várostörténeti jelentőségű laktanya már 1993-ban megszűnt, mint honvédelmi létesítmény. Vélhetően már soha nem fog ilyen funkciót betölteni. A történelem e lezárt szakaszáról nem csak megemlékezni kell, hanem emlékeztetni is illik a jövőbeli városlakókat.</w:t>
      </w:r>
    </w:p>
    <w:p w:rsidR="00E50E16" w:rsidRPr="0095299C" w:rsidRDefault="00E50E16" w:rsidP="00E50E16">
      <w:pPr>
        <w:rPr>
          <w:rFonts w:ascii="Book Antiqua" w:hAnsi="Book Antiqua"/>
        </w:rPr>
      </w:pPr>
    </w:p>
    <w:p w:rsidR="00946978" w:rsidRDefault="00946978" w:rsidP="00946978">
      <w:pPr>
        <w:pStyle w:val="Cmsor4"/>
      </w:pPr>
      <w:r>
        <w:t>A célok megvalósítását szolgáló beavatkozások áttekintése</w:t>
      </w:r>
    </w:p>
    <w:p w:rsidR="00E50E16" w:rsidRDefault="00E50E16" w:rsidP="00E50E16">
      <w:pPr>
        <w:rPr>
          <w:rFonts w:ascii="Book Antiqua" w:hAnsi="Book Antiqua"/>
        </w:rPr>
      </w:pPr>
    </w:p>
    <w:p w:rsidR="00B05061" w:rsidRDefault="00B05061" w:rsidP="00E50E16">
      <w:pPr>
        <w:rPr>
          <w:rFonts w:ascii="Book Antiqua" w:hAnsi="Book Antiqua"/>
        </w:rPr>
      </w:pPr>
      <w:r w:rsidRPr="00B05061">
        <w:rPr>
          <w:rFonts w:ascii="Calibri" w:hAnsi="Calibri" w:cs="Arial"/>
          <w:color w:val="000000"/>
          <w:sz w:val="22"/>
          <w:szCs w:val="22"/>
          <w:lang w:eastAsia="hu-HU"/>
        </w:rPr>
        <w:t>A településen és annak vonzáskörzetében a</w:t>
      </w:r>
      <w:r>
        <w:rPr>
          <w:rFonts w:ascii="Calibri" w:hAnsi="Calibri" w:cs="Arial"/>
          <w:color w:val="000000"/>
          <w:sz w:val="22"/>
          <w:szCs w:val="22"/>
          <w:lang w:eastAsia="hu-HU"/>
        </w:rPr>
        <w:t xml:space="preserve"> </w:t>
      </w:r>
      <w:r w:rsidRPr="00B05061">
        <w:rPr>
          <w:rFonts w:ascii="Calibri" w:hAnsi="Calibri" w:cs="Arial"/>
          <w:color w:val="000000"/>
          <w:sz w:val="22"/>
          <w:szCs w:val="22"/>
          <w:lang w:eastAsia="hu-HU"/>
        </w:rPr>
        <w:t>társadalmi kohézió erősítése</w:t>
      </w:r>
      <w:r>
        <w:rPr>
          <w:rFonts w:ascii="Calibri" w:hAnsi="Calibri" w:cs="Arial"/>
          <w:color w:val="000000"/>
          <w:sz w:val="22"/>
          <w:szCs w:val="22"/>
          <w:lang w:eastAsia="hu-HU"/>
        </w:rPr>
        <w:t xml:space="preserve"> célok kapcsán tervezett bea</w:t>
      </w:r>
      <w:r w:rsidR="00FB4C6F">
        <w:rPr>
          <w:rFonts w:ascii="Calibri" w:hAnsi="Calibri" w:cs="Arial"/>
          <w:color w:val="000000"/>
          <w:sz w:val="22"/>
          <w:szCs w:val="22"/>
          <w:lang w:eastAsia="hu-HU"/>
        </w:rPr>
        <w:t>v</w:t>
      </w:r>
      <w:r>
        <w:rPr>
          <w:rFonts w:ascii="Calibri" w:hAnsi="Calibri" w:cs="Arial"/>
          <w:color w:val="000000"/>
          <w:sz w:val="22"/>
          <w:szCs w:val="22"/>
          <w:lang w:eastAsia="hu-HU"/>
        </w:rPr>
        <w:t>atkozások</w:t>
      </w:r>
    </w:p>
    <w:tbl>
      <w:tblPr>
        <w:tblW w:w="943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3"/>
        <w:gridCol w:w="8355"/>
      </w:tblGrid>
      <w:tr w:rsidR="00FB4C6F" w:rsidRPr="00FB4C6F" w:rsidTr="00FB4C6F">
        <w:trPr>
          <w:trHeight w:val="900"/>
        </w:trPr>
        <w:tc>
          <w:tcPr>
            <w:tcW w:w="1081" w:type="dxa"/>
            <w:shd w:val="clear" w:color="CCFFFF" w:fill="DCE6F2"/>
            <w:vAlign w:val="center"/>
            <w:hideMark/>
          </w:tcPr>
          <w:p w:rsidR="00FB4C6F" w:rsidRPr="00FB4C6F" w:rsidRDefault="00FB4C6F" w:rsidP="00FB4C6F">
            <w:pPr>
              <w:spacing w:after="0" w:line="240" w:lineRule="auto"/>
              <w:jc w:val="center"/>
              <w:rPr>
                <w:rFonts w:ascii="Arial" w:hAnsi="Arial" w:cs="Arial"/>
                <w:b/>
                <w:bCs/>
                <w:color w:val="000000"/>
                <w:sz w:val="20"/>
                <w:szCs w:val="20"/>
                <w:lang w:eastAsia="hu-HU"/>
              </w:rPr>
            </w:pPr>
            <w:r w:rsidRPr="00FB4C6F">
              <w:rPr>
                <w:rFonts w:ascii="Calibri" w:hAnsi="Calibri" w:cs="Arial"/>
                <w:color w:val="000000"/>
                <w:sz w:val="22"/>
                <w:szCs w:val="22"/>
                <w:lang w:eastAsia="hu-HU"/>
              </w:rPr>
              <w:t>A településen és annak vonzáskörzetében atársadalmi kohézió erősítése</w:t>
            </w:r>
          </w:p>
        </w:tc>
        <w:tc>
          <w:tcPr>
            <w:tcW w:w="8355" w:type="dxa"/>
            <w:shd w:val="clear" w:color="CCFFFF" w:fill="DCE6F2"/>
            <w:vAlign w:val="center"/>
            <w:hideMark/>
          </w:tcPr>
          <w:p w:rsidR="00FB4C6F" w:rsidRPr="00FB4C6F" w:rsidRDefault="00FB4C6F" w:rsidP="00FB4C6F">
            <w:pPr>
              <w:spacing w:after="0" w:line="240" w:lineRule="auto"/>
              <w:jc w:val="center"/>
              <w:rPr>
                <w:rFonts w:ascii="Calibri" w:hAnsi="Calibri"/>
                <w:color w:val="000000"/>
                <w:sz w:val="22"/>
                <w:szCs w:val="22"/>
                <w:lang w:eastAsia="hu-HU"/>
              </w:rPr>
            </w:pPr>
            <w:r w:rsidRPr="00FB4C6F">
              <w:rPr>
                <w:rFonts w:ascii="Calibri" w:hAnsi="Calibri"/>
                <w:color w:val="000000"/>
                <w:sz w:val="22"/>
                <w:szCs w:val="22"/>
                <w:lang w:eastAsia="hu-HU"/>
              </w:rPr>
              <w:t>A TOP 2.1 intézkedéshez kapcsolódó soft projekt.</w:t>
            </w:r>
          </w:p>
        </w:tc>
      </w:tr>
      <w:tr w:rsidR="00FB4C6F" w:rsidRPr="00FB4C6F" w:rsidTr="00FB4C6F">
        <w:trPr>
          <w:trHeight w:val="900"/>
        </w:trPr>
        <w:tc>
          <w:tcPr>
            <w:tcW w:w="1081" w:type="dxa"/>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355" w:type="dxa"/>
            <w:shd w:val="clear" w:color="CCFFFF" w:fill="DCE6F2"/>
            <w:vAlign w:val="center"/>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Nemzetközi betyártalálkozó rendezvény hagyományának megteremtése</w:t>
            </w:r>
          </w:p>
        </w:tc>
      </w:tr>
      <w:tr w:rsidR="00FB4C6F" w:rsidRPr="00FB4C6F" w:rsidTr="00FB4C6F">
        <w:trPr>
          <w:trHeight w:val="600"/>
        </w:trPr>
        <w:tc>
          <w:tcPr>
            <w:tcW w:w="1081" w:type="dxa"/>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355" w:type="dxa"/>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Orvostörténeti múzeum kialakítása a régi kórház egyik épületében</w:t>
            </w:r>
          </w:p>
        </w:tc>
      </w:tr>
      <w:tr w:rsidR="00FB4C6F" w:rsidRPr="00FB4C6F" w:rsidTr="00FB4C6F">
        <w:trPr>
          <w:trHeight w:val="1200"/>
        </w:trPr>
        <w:tc>
          <w:tcPr>
            <w:tcW w:w="1081" w:type="dxa"/>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355" w:type="dxa"/>
            <w:shd w:val="clear" w:color="CCFFFF" w:fill="DCE6F2"/>
            <w:noWrap/>
            <w:vAlign w:val="center"/>
            <w:hideMark/>
          </w:tcPr>
          <w:p w:rsidR="00FB4C6F" w:rsidRPr="00FB4C6F" w:rsidRDefault="00FB4C6F" w:rsidP="00FB4C6F">
            <w:pPr>
              <w:spacing w:after="0" w:line="240" w:lineRule="auto"/>
              <w:jc w:val="both"/>
              <w:rPr>
                <w:rFonts w:ascii="Calibri" w:hAnsi="Calibri"/>
                <w:i/>
                <w:iCs/>
                <w:color w:val="000000"/>
                <w:sz w:val="22"/>
                <w:szCs w:val="22"/>
                <w:lang w:eastAsia="hu-HU"/>
              </w:rPr>
            </w:pPr>
            <w:r w:rsidRPr="00FB4C6F">
              <w:rPr>
                <w:rFonts w:ascii="Calibri" w:hAnsi="Calibri"/>
                <w:i/>
                <w:iCs/>
                <w:color w:val="000000"/>
                <w:sz w:val="22"/>
                <w:szCs w:val="22"/>
                <w:lang w:eastAsia="hu-HU"/>
              </w:rPr>
              <w:t>Petőfi út 30. alatti természettudományi raktár műemléképületének felújítása, kiállítótér létrehozása, a hozzá kapcsolódó infrastruktúra kiépítése</w:t>
            </w:r>
          </w:p>
        </w:tc>
      </w:tr>
      <w:tr w:rsidR="00FB4C6F" w:rsidRPr="00FB4C6F" w:rsidTr="00FB4C6F">
        <w:trPr>
          <w:trHeight w:val="1200"/>
        </w:trPr>
        <w:tc>
          <w:tcPr>
            <w:tcW w:w="1081" w:type="dxa"/>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355" w:type="dxa"/>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Az Észak-nyugati  városrész rehabilitációjához kapcsolódó társadalmi felzárkóztatást célzó programok</w:t>
            </w:r>
          </w:p>
        </w:tc>
      </w:tr>
      <w:tr w:rsidR="00FB4C6F" w:rsidRPr="00FB4C6F" w:rsidTr="00FB4C6F">
        <w:trPr>
          <w:trHeight w:val="615"/>
        </w:trPr>
        <w:tc>
          <w:tcPr>
            <w:tcW w:w="1081" w:type="dxa"/>
            <w:shd w:val="clear" w:color="CCFFFF" w:fill="DCE6F2"/>
            <w:noWrap/>
            <w:vAlign w:val="bottom"/>
            <w:hideMark/>
          </w:tcPr>
          <w:p w:rsidR="00FB4C6F" w:rsidRPr="00FB4C6F" w:rsidRDefault="00FB4C6F" w:rsidP="00FB4C6F">
            <w:pPr>
              <w:spacing w:after="0" w:line="240" w:lineRule="auto"/>
              <w:rPr>
                <w:rFonts w:ascii="Calibri" w:hAnsi="Calibri"/>
                <w:color w:val="000000"/>
                <w:sz w:val="22"/>
                <w:szCs w:val="22"/>
                <w:lang w:eastAsia="hu-HU"/>
              </w:rPr>
            </w:pPr>
            <w:r w:rsidRPr="00FB4C6F">
              <w:rPr>
                <w:rFonts w:ascii="Calibri" w:hAnsi="Calibri"/>
                <w:color w:val="000000"/>
                <w:sz w:val="22"/>
                <w:szCs w:val="22"/>
                <w:lang w:eastAsia="hu-HU"/>
              </w:rPr>
              <w:t> </w:t>
            </w:r>
          </w:p>
        </w:tc>
        <w:tc>
          <w:tcPr>
            <w:tcW w:w="8355" w:type="dxa"/>
            <w:shd w:val="clear" w:color="CCFFFF" w:fill="DCE6F2"/>
            <w:noWrap/>
            <w:vAlign w:val="center"/>
            <w:hideMark/>
          </w:tcPr>
          <w:p w:rsidR="00FB4C6F" w:rsidRPr="00FB4C6F" w:rsidRDefault="00FB4C6F" w:rsidP="00FB4C6F">
            <w:pPr>
              <w:spacing w:after="0" w:line="240" w:lineRule="auto"/>
              <w:jc w:val="both"/>
              <w:rPr>
                <w:rFonts w:ascii="Calibri" w:hAnsi="Calibri"/>
                <w:color w:val="000000"/>
                <w:sz w:val="22"/>
                <w:szCs w:val="22"/>
                <w:lang w:eastAsia="hu-HU"/>
              </w:rPr>
            </w:pPr>
            <w:r w:rsidRPr="00FB4C6F">
              <w:rPr>
                <w:rFonts w:ascii="Calibri" w:hAnsi="Calibri"/>
                <w:color w:val="000000"/>
                <w:sz w:val="22"/>
                <w:szCs w:val="22"/>
                <w:lang w:eastAsia="hu-HU"/>
              </w:rPr>
              <w:t>Zsinagóga fejlesztése, közösségi funkciók kialakítása</w:t>
            </w:r>
          </w:p>
        </w:tc>
      </w:tr>
    </w:tbl>
    <w:p w:rsidR="00946978" w:rsidRPr="0095299C" w:rsidRDefault="00946978" w:rsidP="00E50E16">
      <w:pPr>
        <w:rPr>
          <w:rFonts w:ascii="Book Antiqua" w:hAnsi="Book Antiqua"/>
        </w:rPr>
      </w:pPr>
    </w:p>
    <w:p w:rsidR="00E50E16" w:rsidRPr="0095299C" w:rsidRDefault="00E50E16" w:rsidP="00E50E16">
      <w:pPr>
        <w:rPr>
          <w:rFonts w:ascii="Book Antiqua" w:hAnsi="Book Antiqua"/>
        </w:rPr>
      </w:pPr>
    </w:p>
    <w:p w:rsidR="00E50E16" w:rsidRPr="0095299C" w:rsidRDefault="00E50E16" w:rsidP="00E50E16">
      <w:pPr>
        <w:rPr>
          <w:rFonts w:ascii="Book Antiqua" w:hAnsi="Book Antiqua"/>
        </w:rPr>
      </w:pPr>
    </w:p>
    <w:p w:rsidR="00E50E16" w:rsidRPr="002C0CA8" w:rsidRDefault="00E50E16" w:rsidP="002C0CA8">
      <w:pPr>
        <w:rPr>
          <w:rFonts w:eastAsia="Tw Cen MT"/>
          <w:lang w:eastAsia="hu-HU"/>
        </w:rPr>
      </w:pPr>
    </w:p>
    <w:p w:rsidR="00A15896" w:rsidRDefault="002743A9" w:rsidP="00A15896">
      <w:pPr>
        <w:pStyle w:val="Cmsor1"/>
        <w:rPr>
          <w:rFonts w:eastAsia="Tw Cen MT"/>
          <w:lang w:eastAsia="hu-HU"/>
        </w:rPr>
      </w:pPr>
      <w:r>
        <w:rPr>
          <w:rFonts w:eastAsia="Tw Cen MT"/>
          <w:lang w:eastAsia="hu-HU"/>
        </w:rPr>
        <w:br w:type="page"/>
      </w:r>
      <w:bookmarkStart w:id="34" w:name="_Toc437595432"/>
      <w:r w:rsidR="00A15896">
        <w:rPr>
          <w:rFonts w:eastAsia="Tw Cen MT"/>
          <w:lang w:eastAsia="hu-HU"/>
        </w:rPr>
        <w:lastRenderedPageBreak/>
        <w:t>A MEGVALÓSÍTÁST SZOLGÁLÓ BEAVATKOZÁSOK</w:t>
      </w:r>
      <w:bookmarkEnd w:id="34"/>
    </w:p>
    <w:p w:rsidR="00A15896" w:rsidRDefault="00A15896" w:rsidP="00A15896">
      <w:pPr>
        <w:pStyle w:val="Cmsor2"/>
        <w:rPr>
          <w:lang w:eastAsia="hu-HU"/>
        </w:rPr>
      </w:pPr>
      <w:bookmarkStart w:id="35" w:name="_Toc437595433"/>
      <w:r>
        <w:rPr>
          <w:lang w:eastAsia="hu-HU"/>
        </w:rPr>
        <w:t>Akcióterületek kijelölése, a kijelölés és a lehatárolás indoklásával</w:t>
      </w:r>
      <w:bookmarkEnd w:id="35"/>
    </w:p>
    <w:p w:rsidR="00D8550D" w:rsidRDefault="00D8550D" w:rsidP="00A15896">
      <w:pPr>
        <w:pStyle w:val="Cmsor2"/>
        <w:rPr>
          <w:lang w:val="hu-HU" w:eastAsia="hu-HU"/>
        </w:rPr>
      </w:pPr>
    </w:p>
    <w:p w:rsidR="00B01DA2" w:rsidRDefault="00B01DA2" w:rsidP="00D8550D">
      <w:pPr>
        <w:pStyle w:val="Cmsor3"/>
        <w:rPr>
          <w:lang w:val="hu-HU"/>
        </w:rPr>
      </w:pPr>
      <w:r>
        <w:br w:type="page"/>
      </w:r>
      <w:bookmarkStart w:id="36" w:name="_Toc437595434"/>
      <w:r>
        <w:rPr>
          <w:lang w:val="hu-HU"/>
        </w:rPr>
        <w:lastRenderedPageBreak/>
        <w:t>A1 Zöld város program</w:t>
      </w:r>
      <w:bookmarkEnd w:id="36"/>
    </w:p>
    <w:p w:rsidR="00B01DA2" w:rsidRDefault="00B05061" w:rsidP="00784678">
      <w:r>
        <w:rPr>
          <w:rFonts w:ascii="Book Antiqua" w:hAnsi="Book Antiqua"/>
        </w:rPr>
        <w:t xml:space="preserve">Az akcióterület: </w:t>
      </w:r>
      <w:r w:rsidR="00784678">
        <w:rPr>
          <w:rFonts w:ascii="Book Antiqua" w:hAnsi="Book Antiqua"/>
        </w:rPr>
        <w:t>(</w:t>
      </w:r>
      <w:r w:rsidR="00784678">
        <w:t xml:space="preserve">Vachott Sándor u. – Szent Bertalan u. – Petőfi Sándor u. – </w:t>
      </w:r>
      <w:r w:rsidR="00784678" w:rsidRPr="00844AD8">
        <w:t xml:space="preserve">Vezekényi u. – Dózsa György u. – Mátrai út – Orczy u. – Dobó István u. – Kossuth L. u. – Bornemissza u. – Könyves K. tér K-i oldala – Egri út – Országút u. – Báthory I. u. – Kertész u. – Deák F. u. </w:t>
      </w:r>
      <w:r w:rsidR="00784678">
        <w:t xml:space="preserve"> - Pesti út – Püspöki u. – Báthori I. u. – Bethlen Gábor u. – Mérges út – Róbert Károly út – Platán u. – Sport u. – Gyár u. - Baross G. u. – vasútvonal – déli belterületi határ)</w:t>
      </w:r>
      <w:r w:rsidR="00784678" w:rsidRPr="00844AD8">
        <w:t xml:space="preserve"> </w:t>
      </w:r>
      <w:r w:rsidR="0087673C" w:rsidRPr="00A4363B">
        <w:rPr>
          <w:rFonts w:ascii="Book Antiqua" w:hAnsi="Book Antiqua"/>
        </w:rPr>
        <w:t>által határolt terület</w:t>
      </w:r>
      <w:r w:rsidR="0087673C">
        <w:rPr>
          <w:rFonts w:ascii="Book Antiqua" w:hAnsi="Book Antiqua"/>
        </w:rPr>
        <w:t>.</w:t>
      </w:r>
    </w:p>
    <w:p w:rsidR="00784678" w:rsidRPr="00FD0565" w:rsidRDefault="00C05F24" w:rsidP="00784678">
      <w:pPr>
        <w:pStyle w:val="Cmsor4"/>
      </w:pPr>
      <w:r>
        <w:rPr>
          <w:b/>
          <w:bCs/>
          <w:noProof/>
          <w:lang w:val="hu-HU" w:eastAsia="hu-HU"/>
        </w:rPr>
        <w:drawing>
          <wp:inline distT="0" distB="0" distL="0" distR="0">
            <wp:extent cx="6115050" cy="699135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6991350"/>
                    </a:xfrm>
                    <a:prstGeom prst="rect">
                      <a:avLst/>
                    </a:prstGeom>
                    <a:noFill/>
                    <a:ln>
                      <a:noFill/>
                    </a:ln>
                  </pic:spPr>
                </pic:pic>
              </a:graphicData>
            </a:graphic>
          </wp:inline>
        </w:drawing>
      </w:r>
      <w:r w:rsidR="00B01DA2">
        <w:br w:type="page"/>
      </w:r>
      <w:r w:rsidR="00784678" w:rsidRPr="00FD0565">
        <w:lastRenderedPageBreak/>
        <w:t>Az akcióterület rövid bemutatása</w:t>
      </w:r>
    </w:p>
    <w:p w:rsidR="00784678" w:rsidRPr="00987A43" w:rsidRDefault="00987A43" w:rsidP="00D8550D">
      <w:pPr>
        <w:pStyle w:val="Cmsor3"/>
        <w:rPr>
          <w:rFonts w:eastAsia="Times New Roman"/>
          <w:b w:val="0"/>
          <w:bCs w:val="0"/>
          <w:color w:val="auto"/>
          <w:spacing w:val="0"/>
          <w:szCs w:val="23"/>
          <w:lang w:val="hu-HU" w:eastAsia="en-US"/>
        </w:rPr>
      </w:pPr>
      <w:bookmarkStart w:id="37" w:name="_Toc437595435"/>
      <w:r w:rsidRPr="00987A43">
        <w:rPr>
          <w:rFonts w:eastAsia="Times New Roman"/>
          <w:b w:val="0"/>
          <w:bCs w:val="0"/>
          <w:color w:val="auto"/>
          <w:spacing w:val="0"/>
          <w:szCs w:val="23"/>
          <w:lang w:val="hu-HU" w:eastAsia="en-US"/>
        </w:rPr>
        <w:t>Az akcióterül</w:t>
      </w:r>
      <w:r>
        <w:rPr>
          <w:rFonts w:eastAsia="Times New Roman"/>
          <w:b w:val="0"/>
          <w:bCs w:val="0"/>
          <w:color w:val="auto"/>
          <w:spacing w:val="0"/>
          <w:szCs w:val="23"/>
          <w:lang w:val="hu-HU" w:eastAsia="en-US"/>
        </w:rPr>
        <w:t>etet az azt alkotó városrészek ismeretetésén keresztül mutatjuk be.</w:t>
      </w:r>
      <w:bookmarkEnd w:id="37"/>
    </w:p>
    <w:p w:rsidR="00784678" w:rsidRDefault="00784678" w:rsidP="00784678">
      <w:pPr>
        <w:spacing w:before="113"/>
        <w:rPr>
          <w:b/>
        </w:rPr>
      </w:pPr>
      <w:r>
        <w:rPr>
          <w:b/>
        </w:rPr>
        <w:t>Városközpont</w:t>
      </w:r>
    </w:p>
    <w:p w:rsidR="00784678" w:rsidRDefault="00784678" w:rsidP="00784678">
      <w:r>
        <w:t xml:space="preserve">A városközpont területét a történeti városmag és a hozzá csatlakozó belvárosi területek együttesen alkotják. A sajátos arculatú, kisvárosias hangulatú történeti városszerkezet többirányú funkciót lát el: a városi közösséget és a környék népességét szolgáló intézmények, valamint lakóterületek szövete. A városközpont fókuszában a Fő tér és környéke áll. A Fő téren és környékén gyalogos használatú belvárosi mag került a közelmúltban kialakításra, csillapított gépjárműforgalommal, gyalogosbarát tér- és utcakialakítással. </w:t>
      </w:r>
    </w:p>
    <w:p w:rsidR="00784678" w:rsidRDefault="00784678" w:rsidP="00784678">
      <w:r>
        <w:t xml:space="preserve">A beépítés hagyományos, kisvárosias jellegű, többnyire zártsorú beépítési móddal. Az épületek többsége régi építésű (80-100 évesek), jellemzően földszintesek, a központi részeken a szintszám földszint + két emelet magasságig terjed. Helyenként egy-egy újabb, több emeletes lakóház ékelődik a hagyományos épületszövetbe. </w:t>
      </w:r>
    </w:p>
    <w:p w:rsidR="00784678" w:rsidRDefault="00784678" w:rsidP="00784678">
      <w:pPr>
        <w:spacing w:before="113"/>
      </w:pPr>
      <w:r>
        <w:t>Az épületállomány műszaki állapota vegyes, az épületek zöme közepes állagú. Helyenként történt homlokzat rekonstrukció (pl. Fő tér), épületen belüli átalakítás illetve portál kialakítás, teljes külső-belső felújítás viszont elvétve fordult elő. Az épületek többsége - az építészeti arculat megőrzése mellett - műszakilag felújításra, korszerűsítésre szorul. A jó állagú (felújított vagy új épületek) aránya kicsi, a Fő téri tömbbelsőben jelentős mértékű új lakásépítés folyik.</w:t>
      </w:r>
    </w:p>
    <w:p w:rsidR="00784678" w:rsidRDefault="00784678" w:rsidP="00784678">
      <w:pPr>
        <w:spacing w:before="113"/>
        <w:rPr>
          <w:b/>
        </w:rPr>
      </w:pPr>
      <w:r>
        <w:rPr>
          <w:b/>
        </w:rPr>
        <w:t>Déli városrész</w:t>
      </w:r>
    </w:p>
    <w:p w:rsidR="00784678" w:rsidRDefault="00784678" w:rsidP="00784678">
      <w:pPr>
        <w:tabs>
          <w:tab w:val="left" w:pos="851"/>
        </w:tabs>
      </w:pPr>
      <w:r>
        <w:t>Szerkezetileg változatos, vegyes funkciójú városrész: családi házas lakóövezetek, nagyvárosias lakótelepek mellett gazda</w:t>
      </w:r>
      <w:r>
        <w:lastRenderedPageBreak/>
        <w:t xml:space="preserve">sági és ipari területeket foglal magában. Részben a déli városrész területén </w:t>
      </w:r>
      <w:r w:rsidRPr="00844AD8">
        <w:t>fekszik az egykor önálló településként</w:t>
      </w:r>
      <w:r>
        <w:t xml:space="preserve"> létező egykori Gyöngyöspüspöki területe.</w:t>
      </w:r>
    </w:p>
    <w:p w:rsidR="00784678" w:rsidRDefault="00784678" w:rsidP="00784678">
      <w:pPr>
        <w:rPr>
          <w:i/>
        </w:rPr>
      </w:pPr>
      <w:r>
        <w:rPr>
          <w:i/>
        </w:rPr>
        <w:t xml:space="preserve">Lakóterületek: </w:t>
      </w:r>
    </w:p>
    <w:p w:rsidR="00784678" w:rsidRDefault="00784678" w:rsidP="00784678">
      <w:r>
        <w:t>Nagy alapterülete miatt is meghatározó a város legrégebbi lakótelepe, az ún. Nyolcvanas. Az 1950-70’-es években, blokkos technológiával épült, általában földszint + 4 emeletes lakóépületek, valamint közösségi épületek alkotják. Műszaki állapotuk változó: teljes külső-belső felújítás sehol nem történt, így a néhány felújított homlokzatú háztömb állapota közepesnek, a többi rossznak mondható. A területet északi irányból lezáró „Pacsirta telepi” alagútzsalus, 4 emeletes lakótömb a ’80-as években épült, állapota jó.</w:t>
      </w:r>
    </w:p>
    <w:p w:rsidR="00784678" w:rsidRDefault="00784678" w:rsidP="00784678">
      <w:r>
        <w:t>Alagútzsalus technológiával a ’80-as években épült a Pesti úti lakótelep. A 4 db háztömb 1-1 4 emeletes illetve 10 emeletes épületrészből áll. Teljes felújításuk időszerű lenne, állapotuk közepes. Egyedi kialakítású a ’70-es években épült öntöttfalas, 20 emeletes toronyház, teljes felújítás hiányában állapota közepes.</w:t>
      </w:r>
    </w:p>
    <w:p w:rsidR="00784678" w:rsidRDefault="00784678" w:rsidP="00784678">
      <w:r>
        <w:t>A Pesti út nyugati oldalán fekvő Ringsted úti lakótelep alagútzsalus illetve monolit vasbeton vázas, 3-4 emeletes, tetőtérbeépítéses épületeinek kora átlagosan 10 év, állaguk jó.</w:t>
      </w:r>
    </w:p>
    <w:p w:rsidR="00784678" w:rsidRDefault="00784678" w:rsidP="00784678">
      <w:r>
        <w:t>A belvárossal határos északi területrészen kisvárosias, jellemzően zártsorú beépítésű lakóterület található. A közepes és jó állagú, hagyományos szerkezetű, legfeljebb földszint + 1 emeletes épületek általában egy lakást foglalnak magukban. A forgalmasabb gyűjtőutak mentén elhelyezkedő lakóingatlanokon kereskedelmi-szolgáltató egységek kialakítása is elterjedt.</w:t>
      </w:r>
    </w:p>
    <w:p w:rsidR="00784678" w:rsidRDefault="00784678" w:rsidP="00784678">
      <w:r>
        <w:t xml:space="preserve">A Nyolcvanast déli irányból határoló tömbök kertvárosias lakóterületet alkotnak. A tervezett, szabályos osztású telkeken </w:t>
      </w:r>
      <w:r>
        <w:lastRenderedPageBreak/>
        <w:t xml:space="preserve">oldalhatáron álló vagy ikres beépítésű, hagyományos szerkezetű, zömében 40-50 éves, legfeljebb egy emeletes lakóházak találhatók, állaguk közepes. </w:t>
      </w:r>
    </w:p>
    <w:p w:rsidR="00784678" w:rsidRDefault="00784678" w:rsidP="00784678">
      <w:r>
        <w:t>A volt „Püspöki” területén oldalhatáron álló, hagyományos szerkezetű, földszintes vagy egy emeletes családi házak állnak, állapotuk közepes.</w:t>
      </w:r>
    </w:p>
    <w:p w:rsidR="00784678" w:rsidRDefault="00784678" w:rsidP="00784678">
      <w:r>
        <w:t>A városrészt keleti oldalon, a vasúti pályatesten túl az ún. Harmadosztály határolja. A roma lakosságú, kertvárosias területen oldalhatáron- és szabadonálló beépítésű, hagyományos szerkezetű, legfeljebb földszint + tetőtérbeépítéses családi házak állnak, állapotuk közepes.</w:t>
      </w:r>
    </w:p>
    <w:p w:rsidR="00784678" w:rsidRDefault="00784678" w:rsidP="00784678"/>
    <w:p w:rsidR="00784678" w:rsidRDefault="00784678" w:rsidP="00784678">
      <w:pPr>
        <w:rPr>
          <w:i/>
        </w:rPr>
      </w:pPr>
      <w:r>
        <w:rPr>
          <w:i/>
        </w:rPr>
        <w:t>Gazdasági, ipari területrészek:</w:t>
      </w:r>
    </w:p>
    <w:p w:rsidR="00784678" w:rsidRDefault="00784678" w:rsidP="00784678">
      <w:pPr>
        <w:tabs>
          <w:tab w:val="left" w:pos="851"/>
        </w:tabs>
      </w:pPr>
      <w:r>
        <w:t xml:space="preserve">A 3. sz. főút, forgalmas gyűjtőutak valamint a vasúti pálya által határolt, jó közlekedési adottságú déli területrészen gazdasági-ipari, szolgáltató üzemek, telephelyek létesítése 40-50 évre nyúlik vissza. Vállalkozói területként működése, fejlődése jelenleg is folyamatban van. A régebbi építmények rossz vagy közepes, az újonnan létesültek jó állapotban vannak. </w:t>
      </w:r>
    </w:p>
    <w:p w:rsidR="00987A43" w:rsidRDefault="00987A43" w:rsidP="00987A43">
      <w:pPr>
        <w:spacing w:before="120"/>
        <w:rPr>
          <w:b/>
        </w:rPr>
      </w:pPr>
      <w:r>
        <w:rPr>
          <w:b/>
        </w:rPr>
        <w:t>Keleti városrész</w:t>
      </w:r>
    </w:p>
    <w:p w:rsidR="00987A43" w:rsidRDefault="00987A43" w:rsidP="00987A43">
      <w:pPr>
        <w:tabs>
          <w:tab w:val="left" w:pos="851"/>
        </w:tabs>
        <w:spacing w:before="120"/>
      </w:pPr>
      <w:r>
        <w:t xml:space="preserve">A keleti városrész vegyes funkciójú, változatos beépítésű: kertvárosias lakóövezettől a nagyvárosias lakótelepekig különböző jellegű lakóterületeket, gazdasági és ipari területeket foglal magában. </w:t>
      </w:r>
    </w:p>
    <w:p w:rsidR="00987A43" w:rsidRDefault="00987A43" w:rsidP="00987A43"/>
    <w:p w:rsidR="00987A43" w:rsidRDefault="00987A43" w:rsidP="00987A43">
      <w:pPr>
        <w:rPr>
          <w:i/>
        </w:rPr>
      </w:pPr>
      <w:r>
        <w:rPr>
          <w:i/>
        </w:rPr>
        <w:t xml:space="preserve">Lakóterületek: </w:t>
      </w:r>
    </w:p>
    <w:p w:rsidR="00987A43" w:rsidRDefault="00987A43" w:rsidP="00987A43">
      <w:r>
        <w:t>Az északi területrészen fekvő Mátrai úti lakótelep az 1970-90-es években alagútzsalus technológiával épült, többségé</w:t>
      </w:r>
      <w:r>
        <w:lastRenderedPageBreak/>
        <w:t>ben földszint + 4 emeletes, valamint 3 db 10 emeletes lakóházból áll. Az épületek közepes állagúak, hőszigetelésük nem megfelelő, a régebbi építésűek teljes felújítása indokolt lenne.</w:t>
      </w:r>
    </w:p>
    <w:p w:rsidR="00987A43" w:rsidRDefault="00987A43" w:rsidP="00987A43">
      <w:r>
        <w:t>A központi területrészen a Koháry úti, Mérges úti és Jeruzsálem úti lakótelepek az 1970-80-as években épültek, a korábbiak blokkos, később alagútzsalus kivitelben. Az épületek nagy része földszint + 4 emeletes, elszórtan 10 emeletes épülettömbök is előfordulnak. Helyenként homlokzatfelújítás történt, állapotuk közepes.</w:t>
      </w:r>
    </w:p>
    <w:p w:rsidR="00987A43" w:rsidRDefault="00987A43" w:rsidP="00987A43">
      <w:r>
        <w:t>A déli területrész kertvárosias jellegű. A szabályos osztású telkeken oldalhatáron álló vagy ikres beépítésű, hagyományos szerkezetű, zömében 40-50 éves, legfeljebb egy emeletes lakóház található, állaguk közepes.</w:t>
      </w:r>
    </w:p>
    <w:p w:rsidR="00987A43" w:rsidRDefault="00987A43" w:rsidP="00987A43"/>
    <w:p w:rsidR="00987A43" w:rsidRDefault="00987A43" w:rsidP="00987A43">
      <w:pPr>
        <w:rPr>
          <w:i/>
        </w:rPr>
      </w:pPr>
      <w:r>
        <w:rPr>
          <w:i/>
        </w:rPr>
        <w:t>Gazdasági, ipari területrészek:</w:t>
      </w:r>
    </w:p>
    <w:p w:rsidR="00987A43" w:rsidRDefault="00987A43" w:rsidP="00987A43">
      <w:pPr>
        <w:tabs>
          <w:tab w:val="left" w:pos="851"/>
        </w:tabs>
      </w:pPr>
      <w:r>
        <w:t xml:space="preserve">A keleti és déli területrészeken - a vasútvonal, a főútvonalak és gyűjtőutak mentén - az ’50-es évektől kezdődően gazdasági terület alakult ki, napjainkban is fejlődésben van. A korábban létesült üzemekben, és az újabb létesítményekben könnyű és közepes intenzitású, gazdasági-kereskedelmi-szolgáltató vállalkozási tevékenység folyik. </w:t>
      </w:r>
    </w:p>
    <w:p w:rsidR="00987A43" w:rsidRDefault="00987A43" w:rsidP="00987A43">
      <w:pPr>
        <w:tabs>
          <w:tab w:val="left" w:pos="851"/>
        </w:tabs>
      </w:pPr>
      <w:r w:rsidRPr="00844AD8">
        <w:t>A Karácsondi út nyugati oldalán, az M3 autópálya vonaláig húzódik a 200…-ben létesített úgynevezett Kőkút laposa ipari terület. A Gyöngyösi Ipari Parkban a kis- és közepes vállalkozások betelepülése folyamatos. Az ipari-, csarnok épületek szabadonálló beépítésűek, koruknál fogva jó állagúak.</w:t>
      </w:r>
    </w:p>
    <w:p w:rsidR="00987A43" w:rsidRDefault="00987A43" w:rsidP="00987A43">
      <w:pPr>
        <w:spacing w:before="113"/>
        <w:rPr>
          <w:b/>
        </w:rPr>
      </w:pPr>
      <w:r>
        <w:t>A volt Táncsics Mihály laktanya vállalkozói területként funkcionál, felújított épületeiben gazdasági tevékenység folyik.</w:t>
      </w:r>
    </w:p>
    <w:p w:rsidR="00987A43" w:rsidRDefault="00987A43" w:rsidP="00784678">
      <w:pPr>
        <w:spacing w:before="113"/>
        <w:rPr>
          <w:b/>
        </w:rPr>
      </w:pPr>
    </w:p>
    <w:p w:rsidR="00784678" w:rsidRDefault="00784678" w:rsidP="00784678">
      <w:pPr>
        <w:spacing w:before="113"/>
        <w:rPr>
          <w:b/>
        </w:rPr>
      </w:pPr>
      <w:r>
        <w:rPr>
          <w:b/>
        </w:rPr>
        <w:t>Városközpont</w:t>
      </w:r>
    </w:p>
    <w:p w:rsidR="00784678" w:rsidRDefault="00784678" w:rsidP="00784678">
      <w:pPr>
        <w:spacing w:before="120"/>
      </w:pPr>
      <w:r>
        <w:lastRenderedPageBreak/>
        <w:t>A városközpont területének nagy része műemléki környezetbe sorolt, országosan és helyileg védett építészeti értékeket, valamint jelentős városi és idegenforgalmi funkciókat hordoz magában. A történeti városmag szerkezetét meghatározó történeti utcák és területegységek a következők:</w:t>
      </w:r>
    </w:p>
    <w:p w:rsidR="00784678" w:rsidRDefault="00784678" w:rsidP="00784678">
      <w:pPr>
        <w:spacing w:before="120"/>
      </w:pPr>
    </w:p>
    <w:p w:rsidR="00784678" w:rsidRDefault="00784678" w:rsidP="00784678">
      <w:pPr>
        <w:autoSpaceDE w:val="0"/>
      </w:pPr>
      <w:r>
        <w:rPr>
          <w:bCs/>
          <w:i/>
          <w:u w:val="single"/>
        </w:rPr>
        <w:t>Fő tér</w:t>
      </w:r>
      <w:r>
        <w:rPr>
          <w:bCs/>
        </w:rPr>
        <w:t xml:space="preserve">: </w:t>
      </w:r>
      <w:r>
        <w:t xml:space="preserve">Az utcaszerű észak-dél hossztengelyű hosszú tér a város legrégibb része, a település magja, a dél felől érkező egykori Csapó (ma Jókai utca) utca kiszélesedése, mely a szigetszerűen közbeékelt (Rózsa és Móricz Zs. U. közötti) háztömb északi végétől a Szt. Bertalan templomig tart. Itt áll a főtemplom és itt állt a régi városháza is a város középpontjában, a négy fő utca találkozásánál. A tér neve a XVIII.-XIX. sz.-i forrásokban Fő tér, Piac tér, gyakran csak egyszerűen Piac. Az 1917-es tűzvész előtt a Fő tér nyugati oldalának házsora zártsorú beépítésben összefüggően tovább húzódott a mai Szabadság tér területén észak felé és a Tó utca (a mainál jóval keskenyebb formában) a mai Szt. Bertalan u. 2. sarokház Petőfi u.-i frontjával szemközt érkezett a Fő térre. Itt, a Fő tér és az egykori Tó u. sarkán állt a hajdani egyemeletes városháza. A tűzvészben a városháza és a szomszédos épületek rommá lettek, sok Fő téri ház szenvedett súlyos károkat. A tűz utáni rendezés során alakult ki a Szabadság tér a tönkrement épületek fokozatos bontásával. A Szent Bertalanról elnevezett Nagy-templom a középkori piac- tér északi végében, gótikus támpilléreivel jelzi, hogy egykor a magyar gótika nagy csarnok temploma volt. A templom mögötti egyemeletes épületben ma zeneiskola van. Az itt álló plébániai iskola helyén létesült 1634-ben a gimnázium, és működött benne több mint kétszáz éven keresztül. A szomszédos, volt Almásy- vagy Szt. Korona-ház a Római Katolikus Felsővárosi plébánia épülete. Emeleti díszterme egyházi kincseket, ötvösremekeket őriz. A történelmi piac tér, a mai Fő tér tengelyében áll a városi rangot adományozó I. Károly Róbert király bronzszobra, Kő Pál alkotása. A </w:t>
      </w:r>
      <w:r>
        <w:lastRenderedPageBreak/>
        <w:t>tér északkeleti sarkán emléktábla jelzi II. Rákóczi Ferenc fejedelem háza helyét. Történelmi épületei között találjuk a keleti oldalon a barokk ízlésű Grassalkovich-palotát. Ez a palota ad otthont a Vachott Sándor városi könyvtárnak. A mellette lévő épület a Mátra Szálló. A tér nyugati oldalát határoló finom vonalú épületek között látjuk a Városházát. A teret délről a hajdani Három Rózsa fogadó eredeti arculatára visszaállított épülete zárja. A térről nyugatra nyíló utca a hajdani Nádor huszárezredi laktanyáig tart, amely ma a "Vármegyecenter" kereskedelmi központ. Az ország egyik legszebb, legharmonikusabb, történelmi hangulatú kisvárosi főteréből dél felé két párhuzamos utca nyílik és vezet a Jókai úthoz. Valamikor Csapó utcának nevezték - emlékeztetve a gyöngyösi (mátrai) kallómalmokra, a távol is ismert gyöngyösi posztóiparra. Az utcák torkolatában áll Kisfaludi-Stróbl Zsigmond bronz huszárszobra, amely az I. világháborúban elesett gyöngyösi katonák emlékét őrzi. A Fő tér északnyugati sarka a Hanisz térhez csatlakozik, amelyből északra a Gyöngyössolymos irányba vezető Petőfi Sándor utca, nyugatra a Vachott Sándor utca nyílik.</w:t>
      </w:r>
    </w:p>
    <w:p w:rsidR="00784678" w:rsidRDefault="00784678" w:rsidP="00784678">
      <w:pPr>
        <w:autoSpaceDE w:val="0"/>
      </w:pPr>
      <w:r>
        <w:rPr>
          <w:bCs/>
          <w:i/>
          <w:u w:val="single"/>
        </w:rPr>
        <w:t>Jókai utca</w:t>
      </w:r>
      <w:r>
        <w:rPr>
          <w:bCs/>
        </w:rPr>
        <w:t xml:space="preserve">: </w:t>
      </w:r>
      <w:r>
        <w:t>A város legrégebbi négy főutcájának egyike, régi nevén Csapó (Csapó – Szűrposztókészítő) utca. A város déli végénél kapu zárta le az utcát, valószínűleg a mai Jókai u. közepe táján. A város déli bejáratát nemcsak a kapu, hanem a Gyöngyös környékére jellemző egyházi köztéri szobrászat emlékei is gazdagították. Az utca két oldalán a Petőfi utcában ma is látható zsák-közös települési formában álltak a házak. Ezek azonban az 1904-es tűzvészben nagyrészt leégtek, utána a területet szabályozták.</w:t>
      </w:r>
    </w:p>
    <w:p w:rsidR="00784678" w:rsidRDefault="00784678" w:rsidP="00784678">
      <w:pPr>
        <w:spacing w:before="120"/>
      </w:pPr>
    </w:p>
    <w:p w:rsidR="00784678" w:rsidRDefault="00784678" w:rsidP="00784678">
      <w:pPr>
        <w:autoSpaceDE w:val="0"/>
      </w:pPr>
      <w:r>
        <w:rPr>
          <w:bCs/>
          <w:i/>
          <w:u w:val="single"/>
        </w:rPr>
        <w:t>Koháry út</w:t>
      </w:r>
      <w:r>
        <w:rPr>
          <w:bCs/>
          <w:i/>
        </w:rPr>
        <w:t>:</w:t>
      </w:r>
      <w:r>
        <w:rPr>
          <w:b/>
          <w:bCs/>
          <w:i/>
        </w:rPr>
        <w:t xml:space="preserve"> </w:t>
      </w:r>
      <w:r>
        <w:t xml:space="preserve">A XVII.-XVIII. sz.-ban a város keleti határvonalát képezte. A nyugati oldalán sorakozó házak és házak a városhoz tartoztak, a túlsó oldaliakat viszont a városon kívüliként említik (Pl. Szt. Erzsébet templom és az ispotály). A mai 4. sz. </w:t>
      </w:r>
      <w:r>
        <w:lastRenderedPageBreak/>
        <w:t>ház helyén álló hajdani nagyhírű Oroszlán vendégfogadó melletti kertből 1810-11-ben házhelyeket osztottak, ezzel indult meg az út keleti, ma páros számozású oldalának beépítése és végleges kialakulása. A XIX. Sz. közepén már amai 6.-18. sz. közötti összes telek be volt építve és a házak nagy része az 1970-es évek elejéig fenn is állt. A széles tér jellegű utca Gyöngyös vásártere volt. Jelenlegi formáját véglegesen a két világháború között nyerte el. Amikor szabályozták a Mérges patakot, amely addig a mai Széna u. vonalában érkezve, a Vásártér ill. a Koháry út déli részén végighaladva a mai Mérges utca vonalában folyt tovább.</w:t>
      </w:r>
    </w:p>
    <w:p w:rsidR="00784678" w:rsidRDefault="00784678" w:rsidP="00784678">
      <w:pPr>
        <w:autoSpaceDE w:val="0"/>
      </w:pPr>
    </w:p>
    <w:p w:rsidR="00784678" w:rsidRDefault="00784678" w:rsidP="00784678">
      <w:pPr>
        <w:autoSpaceDE w:val="0"/>
      </w:pPr>
      <w:r>
        <w:rPr>
          <w:bCs/>
          <w:i/>
          <w:u w:val="single"/>
        </w:rPr>
        <w:t>Kármán J. utca</w:t>
      </w:r>
      <w:r>
        <w:rPr>
          <w:bCs/>
          <w:i/>
        </w:rPr>
        <w:t>:</w:t>
      </w:r>
      <w:r>
        <w:rPr>
          <w:bCs/>
        </w:rPr>
        <w:t xml:space="preserve"> </w:t>
      </w:r>
      <w:r>
        <w:t>Az utca déli határvonala már a XVIII. sz.-ban kialakult a Haller-birtokhoz tartozó Oroszlán vendégfogadó felépítésével (Koháry u. 4.) és a fogadóhoz kelet felől csatlakozó nagyobb parcellával, mely kert vagy gazdasági udvar lehetett, a mai Kármán J. u. 1.-3. sz. helyén a Mérges-patakig terjedt, 1770 körül még teljesen beépítetlenül állt. A mai gimnázium helyén egészen 1852-ig rendezetlen szemétlerakó hely volt. A területet 1852-ben rendezték, parkosították és Sétatérnek nevezték el. Ekkor alakult ki a Kármán J. u. végleges nyomvonala az utca északi határvonalának megszabásával, ekkori neve Sétatér utca. Itt épült fel 1899-ben a ma is fennálló gimnázium.</w:t>
      </w:r>
    </w:p>
    <w:p w:rsidR="00784678" w:rsidRDefault="00784678" w:rsidP="00784678">
      <w:pPr>
        <w:autoSpaceDE w:val="0"/>
        <w:rPr>
          <w:rFonts w:ascii="ArialMT" w:hAnsi="ArialMT" w:cs="ArialMT"/>
          <w:sz w:val="20"/>
          <w:szCs w:val="20"/>
        </w:rPr>
      </w:pPr>
    </w:p>
    <w:p w:rsidR="00784678" w:rsidRDefault="00784678" w:rsidP="00784678">
      <w:pPr>
        <w:autoSpaceDE w:val="0"/>
      </w:pPr>
      <w:r>
        <w:rPr>
          <w:bCs/>
          <w:i/>
          <w:u w:val="single"/>
        </w:rPr>
        <w:t>Kossuth utca</w:t>
      </w:r>
      <w:r>
        <w:rPr>
          <w:bCs/>
          <w:i/>
        </w:rPr>
        <w:t>:</w:t>
      </w:r>
      <w:r>
        <w:rPr>
          <w:b/>
          <w:bCs/>
        </w:rPr>
        <w:t xml:space="preserve"> </w:t>
      </w:r>
      <w:r>
        <w:t xml:space="preserve">Első szakasza, mely a Mátrai utcai, ill. a Koháry u. kereszteződéséig terjed, a mai Szt. Bertalan utcával együtt Gyöngyös négy legrégibb főutcájának egyike, neve évszázadokon át Bene u. volt, mely a Szt. Bertalan templomtól a mai Kossuth u. 31. és 38. sz. házak helyénél levő Benei kapun át, a mai Mátrai utca vonalában Bene (Mátrafüred) felé vezetett. A Kossuth u. további szakasza pedig az Eger felé vezető országút volt. Az a tagolódás, melyet a négy égtáj felől érkező </w:t>
      </w:r>
      <w:r>
        <w:lastRenderedPageBreak/>
        <w:t>és a piactéren (Fő tér) egymással kereszt alakban találkozó négy főutca – Solymos (Petőfi), Bene (Kossuth), Csapó (Jókai) és Tó (Vachott Sándor) utca - határozott meg, még a középkorban alakult ki. A Kossuth utcának a piactér felőli kibővülő szakasza, a mai Szt. Bertalan u. szerves folytatása volt a piactérnek, itt állt néhány a legelőkelőbb házak közül. A Kossuth u. további részén már kevéssé előkelő házak sorakoztak, nagyobb részük a Gyöngyösre jellemző, az utcavonalra merőleges zsák-közös beépítés volt. A Kossuth L. u. másik szakasza, a Szt. Erzsébet templomtól a mai Egri útig a régi városon kívül az Eger felé vezető országút volt. Beépülése csak a XIX. sz. vége felé kezdődött, addig északi oldalán csak az Orczy-kastély, déli oldalán a Szt. Erzsébet templom, távolabb pedig a „cédulaház” és kocsma közös épülete állt.</w:t>
      </w:r>
    </w:p>
    <w:p w:rsidR="00784678" w:rsidRDefault="00784678" w:rsidP="00784678">
      <w:pPr>
        <w:autoSpaceDE w:val="0"/>
      </w:pPr>
    </w:p>
    <w:p w:rsidR="00784678" w:rsidRDefault="00784678" w:rsidP="00784678">
      <w:pPr>
        <w:autoSpaceDE w:val="0"/>
      </w:pPr>
      <w:r>
        <w:rPr>
          <w:bCs/>
          <w:i/>
          <w:u w:val="single"/>
        </w:rPr>
        <w:t>Szt. Bertalan utca</w:t>
      </w:r>
      <w:r>
        <w:rPr>
          <w:bCs/>
          <w:i/>
        </w:rPr>
        <w:t>:</w:t>
      </w:r>
      <w:r>
        <w:rPr>
          <w:b/>
          <w:bCs/>
          <w:i/>
        </w:rPr>
        <w:t xml:space="preserve"> </w:t>
      </w:r>
      <w:r>
        <w:t>Az utca a kelet felől hozzá csatlakozó Kossuth L. utcával együtt „Bene utca” néven Gyöngyös négy legrégebbi főutcájához tartozik. Az utca nyugati, Fő tér felőli kiszélesedő vége a középkor óta a város központjához tartozik, itt helyezkedik el, mintegy szigetszerű tömböt alkotva a Szt. Bertalan templom, mögötte ugyancsak szabadon álló épületként az egykori jezsuita gimnázium – ma zeneiskola-, kétoldalon pedig fontos magán- és középületek sorakoztak.</w:t>
      </w:r>
    </w:p>
    <w:p w:rsidR="00784678" w:rsidRDefault="00784678" w:rsidP="00784678">
      <w:pPr>
        <w:autoSpaceDE w:val="0"/>
        <w:rPr>
          <w:rFonts w:ascii="ArialMT" w:hAnsi="ArialMT" w:cs="ArialMT"/>
          <w:sz w:val="20"/>
          <w:szCs w:val="20"/>
        </w:rPr>
      </w:pPr>
    </w:p>
    <w:p w:rsidR="00784678" w:rsidRDefault="00784678" w:rsidP="00784678">
      <w:pPr>
        <w:autoSpaceDE w:val="0"/>
      </w:pPr>
      <w:r>
        <w:rPr>
          <w:bCs/>
          <w:i/>
          <w:u w:val="single"/>
        </w:rPr>
        <w:t>Dózsa György utca</w:t>
      </w:r>
      <w:r>
        <w:rPr>
          <w:bCs/>
          <w:i/>
        </w:rPr>
        <w:t xml:space="preserve">: </w:t>
      </w:r>
      <w:r>
        <w:t>Az egykorú térképek alapján a XVIII. sz. közepén alakult ki, ekkor kezdődött az út északi részének beépítése házakkal. Ekkor az utca déli részén még csak egy épület állt, amely a később itt kialakított kórházépület magját képezte. A XVIII. sz. végére a déli szakasz is beépült, az utca mentén épült házak a mai Petőfi utcából nyíló „zsellérközök” épületeihez voltak hasonlóak. Az utca házai később folyama</w:t>
      </w:r>
      <w:r>
        <w:lastRenderedPageBreak/>
        <w:t>tosan lecserélődtek a módosabbak épületeivel, zártsorú beépítésben L vagy U alaprajzú alápincézett épületek, ezek közül kerülnek ki az utca legrégibb épületei.</w:t>
      </w:r>
    </w:p>
    <w:p w:rsidR="00D8550D" w:rsidRDefault="00784678" w:rsidP="00D8550D">
      <w:pPr>
        <w:pStyle w:val="Cmsor3"/>
      </w:pPr>
      <w:r>
        <w:br w:type="page"/>
      </w:r>
      <w:bookmarkStart w:id="38" w:name="_Toc437595436"/>
      <w:r w:rsidR="00D8550D">
        <w:lastRenderedPageBreak/>
        <w:t xml:space="preserve">A2 Akcióterületi </w:t>
      </w:r>
      <w:r w:rsidR="00D8550D">
        <w:rPr>
          <w:lang w:val="hu-HU"/>
        </w:rPr>
        <w:t xml:space="preserve">(Észak-Nyugati városrész) </w:t>
      </w:r>
      <w:r w:rsidR="00D8550D">
        <w:t>részletesebb bemutatása</w:t>
      </w:r>
      <w:bookmarkEnd w:id="38"/>
      <w:r w:rsidR="00D8550D">
        <w:t xml:space="preserve"> </w:t>
      </w:r>
    </w:p>
    <w:p w:rsidR="00A4363B" w:rsidRDefault="00A4363B" w:rsidP="00A4363B">
      <w:pPr>
        <w:rPr>
          <w:b/>
        </w:rPr>
      </w:pPr>
    </w:p>
    <w:p w:rsidR="00CC024A" w:rsidRDefault="00A4363B" w:rsidP="00CC024A">
      <w:pPr>
        <w:rPr>
          <w:rFonts w:ascii="Book Antiqua" w:hAnsi="Book Antiqua"/>
        </w:rPr>
      </w:pPr>
      <w:r w:rsidRPr="00A4363B">
        <w:rPr>
          <w:rFonts w:ascii="Book Antiqua" w:hAnsi="Book Antiqua"/>
        </w:rPr>
        <w:t>Az akcióterület a Szép utca – Bocskai István u. – Vachott Sándor u. – Szent Bertalan u. – Petőfi Sándor u. – Vezekényi u. – Dózsa György u. – Petőfi Sándor u. által határolt terület</w:t>
      </w:r>
      <w:r>
        <w:rPr>
          <w:rFonts w:ascii="Book Antiqua" w:hAnsi="Book Antiqua"/>
        </w:rPr>
        <w:t>.</w:t>
      </w:r>
    </w:p>
    <w:p w:rsidR="00A4363B" w:rsidRPr="00A4363B" w:rsidRDefault="00C05F24" w:rsidP="00CC024A">
      <w:pPr>
        <w:rPr>
          <w:rFonts w:ascii="Book Antiqua" w:hAnsi="Book Antiqua"/>
        </w:rPr>
      </w:pPr>
      <w:r>
        <w:rPr>
          <w:rFonts w:ascii="Book Antiqua" w:hAnsi="Book Antiqua"/>
          <w:noProof/>
          <w:lang w:eastAsia="hu-HU"/>
        </w:rPr>
        <w:drawing>
          <wp:inline distT="0" distB="0" distL="0" distR="0">
            <wp:extent cx="6115050" cy="731520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7315200"/>
                    </a:xfrm>
                    <a:prstGeom prst="rect">
                      <a:avLst/>
                    </a:prstGeom>
                    <a:noFill/>
                    <a:ln>
                      <a:noFill/>
                    </a:ln>
                  </pic:spPr>
                </pic:pic>
              </a:graphicData>
            </a:graphic>
          </wp:inline>
        </w:drawing>
      </w:r>
    </w:p>
    <w:p w:rsidR="00F70AF3" w:rsidRPr="00FD0565" w:rsidRDefault="00A4363B" w:rsidP="00F70AF3">
      <w:pPr>
        <w:pStyle w:val="Cmsor4"/>
      </w:pPr>
      <w:r>
        <w:br w:type="page"/>
      </w:r>
      <w:r w:rsidR="00F70AF3" w:rsidRPr="00FD0565">
        <w:lastRenderedPageBreak/>
        <w:t>Az akcióterület rövid bemutatása</w:t>
      </w:r>
    </w:p>
    <w:p w:rsidR="00F70AF3" w:rsidRDefault="00F70AF3" w:rsidP="00F70AF3">
      <w:pPr>
        <w:rPr>
          <w:rFonts w:ascii="Book Antiqua" w:hAnsi="Book Antiqua"/>
        </w:rPr>
      </w:pPr>
    </w:p>
    <w:p w:rsidR="00CC024A" w:rsidRDefault="00CC024A" w:rsidP="00CC024A">
      <w:pPr>
        <w:rPr>
          <w:rFonts w:ascii="Book Antiqua" w:hAnsi="Book Antiqua"/>
        </w:rPr>
      </w:pPr>
      <w:r w:rsidRPr="00FD0565">
        <w:rPr>
          <w:rFonts w:ascii="Book Antiqua" w:hAnsi="Book Antiqua"/>
        </w:rPr>
        <w:t xml:space="preserve">Viszonylag homogén szerkezetű, kertvárosias és kisvárosias beépítésű lakóterületekből álló </w:t>
      </w:r>
      <w:r>
        <w:rPr>
          <w:rFonts w:ascii="Book Antiqua" w:hAnsi="Book Antiqua"/>
        </w:rPr>
        <w:t>városrész</w:t>
      </w:r>
      <w:r w:rsidRPr="00FD0565">
        <w:rPr>
          <w:rFonts w:ascii="Book Antiqua" w:hAnsi="Book Antiqua"/>
        </w:rPr>
        <w:t>. Több különböző épület állagú, közműellátás szempontjából eltérő területre osztható. Összességében leromlott, elavult környezet, városi viszonylatban a legrosszabb műszaki állapotú épületállomány erre a területre jellemző. Az észak-nyugati városrészre jellemző a roma lakosság magas aránya.</w:t>
      </w:r>
    </w:p>
    <w:p w:rsidR="00CC024A" w:rsidRDefault="00CC024A" w:rsidP="00CC024A">
      <w:pPr>
        <w:rPr>
          <w:rFonts w:ascii="Book Antiqua" w:hAnsi="Book Antiqua"/>
        </w:rPr>
      </w:pPr>
      <w:r>
        <w:rPr>
          <w:rFonts w:ascii="Book Antiqua" w:hAnsi="Book Antiqua"/>
        </w:rPr>
        <w:t>Az alábbi térképen a beavatkozási területen 35%-os szegregációs mutatót meghaladó területeket jelezzük:</w:t>
      </w:r>
    </w:p>
    <w:p w:rsidR="00CC024A" w:rsidRDefault="00CC024A" w:rsidP="00CC024A">
      <w:pPr>
        <w:rPr>
          <w:rFonts w:ascii="Book Antiqua" w:hAnsi="Book Antiqua"/>
        </w:rPr>
      </w:pPr>
    </w:p>
    <w:p w:rsidR="00CC024A" w:rsidRPr="00FD0565" w:rsidRDefault="00C05F24" w:rsidP="00CC024A">
      <w:pPr>
        <w:jc w:val="center"/>
        <w:rPr>
          <w:rFonts w:ascii="Book Antiqua" w:hAnsi="Book Antiqua"/>
        </w:rPr>
      </w:pPr>
      <w:r>
        <w:rPr>
          <w:rFonts w:ascii="Book Antiqua" w:hAnsi="Book Antiqua"/>
          <w:noProof/>
          <w:lang w:eastAsia="hu-HU"/>
        </w:rPr>
        <w:lastRenderedPageBreak/>
        <w:drawing>
          <wp:inline distT="0" distB="0" distL="0" distR="0">
            <wp:extent cx="5334000" cy="5781675"/>
            <wp:effectExtent l="0" t="0" r="0"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5781675"/>
                    </a:xfrm>
                    <a:prstGeom prst="rect">
                      <a:avLst/>
                    </a:prstGeom>
                    <a:noFill/>
                    <a:ln>
                      <a:noFill/>
                    </a:ln>
                  </pic:spPr>
                </pic:pic>
              </a:graphicData>
            </a:graphic>
          </wp:inline>
        </w:drawing>
      </w:r>
    </w:p>
    <w:p w:rsidR="00CC024A" w:rsidRPr="00FD0565" w:rsidRDefault="00CC024A" w:rsidP="00CC024A">
      <w:pPr>
        <w:rPr>
          <w:rFonts w:ascii="Book Antiqua" w:hAnsi="Book Antiqua"/>
        </w:rPr>
      </w:pPr>
      <w:r w:rsidRPr="00FD0565">
        <w:rPr>
          <w:rFonts w:ascii="Book Antiqua" w:hAnsi="Book Antiqua"/>
        </w:rPr>
        <w:t xml:space="preserve">A hagyományos, történelmi városszerkezetű városrészben kis alapterületű és/vagy rossz geometriájú és/vagy rossz fekvésű telkek, szűk közterületek találhatók, kis utcaszélességgel. Az épületek túlnyomó része egy lakásos családi lakóház, kereskedelmi-szolgáltató rendeltetésű létesítmény csak helyenként, családi házas telkeken kialakítva fordul elő. </w:t>
      </w:r>
    </w:p>
    <w:p w:rsidR="00CC024A" w:rsidRPr="00FD0565" w:rsidRDefault="00CC024A" w:rsidP="00CC024A">
      <w:pPr>
        <w:rPr>
          <w:rFonts w:ascii="Book Antiqua" w:hAnsi="Book Antiqua"/>
        </w:rPr>
      </w:pPr>
      <w:r w:rsidRPr="00FD0565">
        <w:rPr>
          <w:rFonts w:ascii="Book Antiqua" w:hAnsi="Book Antiqua"/>
        </w:rPr>
        <w:t xml:space="preserve">A rendezési tervekben az észak-nyugati városrész régóta rehabilitációra kijelölt területként szerepel, az átépítés alapja a területen áthaladó Nagy-patak meder-rendezése. </w:t>
      </w:r>
    </w:p>
    <w:p w:rsidR="00CC024A" w:rsidRPr="00FD0565" w:rsidRDefault="00CC024A" w:rsidP="00CC024A">
      <w:pPr>
        <w:widowControl w:val="0"/>
        <w:numPr>
          <w:ilvl w:val="0"/>
          <w:numId w:val="54"/>
        </w:numPr>
        <w:tabs>
          <w:tab w:val="left" w:pos="474"/>
        </w:tabs>
        <w:suppressAutoHyphens/>
        <w:spacing w:after="0" w:line="240" w:lineRule="auto"/>
        <w:jc w:val="both"/>
        <w:rPr>
          <w:rFonts w:ascii="Book Antiqua" w:hAnsi="Book Antiqua"/>
        </w:rPr>
      </w:pPr>
      <w:r w:rsidRPr="00FD0565">
        <w:rPr>
          <w:rFonts w:ascii="Book Antiqua" w:hAnsi="Book Antiqua"/>
        </w:rPr>
        <w:lastRenderedPageBreak/>
        <w:t>A gyűjtő utak, illetve a Nagy-patak rendezett közterületei mentén húzódó tömbök épületállománya közepes állagú. A régi, hagyományos beépítésű tömbökben hagyományos szerkezetű, földszintes, zártsorú vagy oldalhatáron álló beépítésű épületek találhatók, a közművesítés mértéke megfelelő. Az épületállomány felújításra szorul, a zártsorú beépítések építészeti karaktere megőrzésre érdemes.</w:t>
      </w:r>
    </w:p>
    <w:p w:rsidR="00CC024A" w:rsidRPr="00FD0565" w:rsidRDefault="00CC024A" w:rsidP="00CC024A">
      <w:pPr>
        <w:rPr>
          <w:rFonts w:ascii="Book Antiqua" w:hAnsi="Book Antiqua"/>
        </w:rPr>
      </w:pPr>
    </w:p>
    <w:p w:rsidR="00CC024A" w:rsidRPr="00FD0565" w:rsidRDefault="00CC024A" w:rsidP="00CC024A">
      <w:pPr>
        <w:widowControl w:val="0"/>
        <w:numPr>
          <w:ilvl w:val="0"/>
          <w:numId w:val="54"/>
        </w:numPr>
        <w:tabs>
          <w:tab w:val="clear" w:pos="432"/>
          <w:tab w:val="left" w:pos="474"/>
          <w:tab w:val="num" w:pos="720"/>
        </w:tabs>
        <w:suppressAutoHyphens/>
        <w:spacing w:after="0" w:line="240" w:lineRule="auto"/>
        <w:ind w:left="474" w:hanging="360"/>
        <w:jc w:val="both"/>
        <w:rPr>
          <w:rFonts w:ascii="Book Antiqua" w:hAnsi="Book Antiqua"/>
        </w:rPr>
      </w:pPr>
      <w:r w:rsidRPr="00FD0565">
        <w:rPr>
          <w:rFonts w:ascii="Book Antiqua" w:hAnsi="Book Antiqua"/>
        </w:rPr>
        <w:t>Az északi és nyugati területrészen, főként a Csárda utcától északra fekvő Duranda területén a roma lakosság aránya meghatározó. Az épületállomány nagyon rossz állagú, legfeljebb víz- és villany közmű-bekötéssel rendelkeznek. A régi, hagyományos szerkezetű, egyszerű anyagokból épült, földszintes, kis alapterületű lakóházak között gyakori a műszaki és közegészségügyi szempontból lakhatásra alkalmatlan, ezáltal teljes tömbök bontása indokolt lenne. Elszórtan fordul elő néhány újabb építésű – jellemzően „szocpolos”</w:t>
      </w:r>
      <w:r w:rsidRPr="00FD0565">
        <w:rPr>
          <w:rFonts w:ascii="Book Antiqua" w:hAnsi="Book Antiqua"/>
        </w:rPr>
        <w:softHyphen/>
        <w:t xml:space="preserve">–, általában tetőtérbeépítéses, jó állagú lakóépület. </w:t>
      </w:r>
    </w:p>
    <w:p w:rsidR="00CC024A" w:rsidRPr="00FD0565" w:rsidRDefault="00CC024A" w:rsidP="00CC024A">
      <w:pPr>
        <w:rPr>
          <w:rFonts w:ascii="Book Antiqua" w:hAnsi="Book Antiqua"/>
        </w:rPr>
      </w:pPr>
    </w:p>
    <w:p w:rsidR="00CC024A" w:rsidRPr="00FD0565" w:rsidRDefault="00CC024A" w:rsidP="00CC024A">
      <w:pPr>
        <w:widowControl w:val="0"/>
        <w:numPr>
          <w:ilvl w:val="0"/>
          <w:numId w:val="54"/>
        </w:numPr>
        <w:tabs>
          <w:tab w:val="clear" w:pos="432"/>
          <w:tab w:val="left" w:pos="474"/>
          <w:tab w:val="num" w:pos="720"/>
        </w:tabs>
        <w:suppressAutoHyphens/>
        <w:spacing w:before="113" w:after="0" w:line="240" w:lineRule="auto"/>
        <w:ind w:left="474" w:hanging="360"/>
        <w:jc w:val="both"/>
        <w:rPr>
          <w:rFonts w:ascii="Book Antiqua" w:hAnsi="Book Antiqua"/>
        </w:rPr>
      </w:pPr>
      <w:r w:rsidRPr="00FD0565">
        <w:rPr>
          <w:rFonts w:ascii="Book Antiqua" w:hAnsi="Book Antiqua"/>
        </w:rPr>
        <w:t xml:space="preserve">A Petőfi Sándor utca keleti oldalán lévő apró telkes, sajátos, egyedi településszerkezeti egység a „Zsellérközös városrész”, egyedülálló beépítési móddal. A szűk közök belső utcahálózata rossz adottságú, a területrész közművesítésének fejlesztését nem tették lehetővé. Az épületek műszaki állapota nagyon rossz, többségük kis alapterületű, korszerűtlen szerkezetű. </w:t>
      </w:r>
    </w:p>
    <w:p w:rsidR="00F70AF3" w:rsidRDefault="00F70AF3" w:rsidP="00A4363B">
      <w:pPr>
        <w:widowControl w:val="0"/>
        <w:tabs>
          <w:tab w:val="left" w:pos="474"/>
        </w:tabs>
        <w:suppressAutoHyphens/>
        <w:spacing w:before="113" w:after="0" w:line="240" w:lineRule="auto"/>
        <w:jc w:val="both"/>
        <w:rPr>
          <w:rFonts w:ascii="Book Antiqua" w:hAnsi="Book Antiqua"/>
        </w:rPr>
      </w:pPr>
      <w:r w:rsidRPr="00FD0565">
        <w:rPr>
          <w:rFonts w:ascii="Book Antiqua" w:hAnsi="Book Antiqua"/>
        </w:rPr>
        <w:t xml:space="preserve"> </w:t>
      </w:r>
    </w:p>
    <w:p w:rsidR="00A4363B" w:rsidRDefault="00A4363B" w:rsidP="00A4363B">
      <w:pPr>
        <w:pStyle w:val="Listaszerbekezds"/>
        <w:rPr>
          <w:rFonts w:ascii="Book Antiqua" w:hAnsi="Book Antiqua"/>
        </w:rPr>
      </w:pPr>
    </w:p>
    <w:p w:rsidR="00A4363B" w:rsidRPr="00A4363B" w:rsidRDefault="00A4363B" w:rsidP="00A4363B">
      <w:pPr>
        <w:spacing w:before="120"/>
        <w:ind w:left="142"/>
        <w:rPr>
          <w:rFonts w:ascii="Book Antiqua" w:hAnsi="Book Antiqua"/>
        </w:rPr>
      </w:pPr>
      <w:r w:rsidRPr="00A4363B">
        <w:rPr>
          <w:rFonts w:ascii="Book Antiqua" w:hAnsi="Book Antiqua"/>
        </w:rPr>
        <w:lastRenderedPageBreak/>
        <w:t>A történeti szerkezetét meghatározó történeti utcák és területegységek a következők:</w:t>
      </w:r>
    </w:p>
    <w:p w:rsidR="00A4363B" w:rsidRPr="00A4363B" w:rsidRDefault="00A4363B" w:rsidP="00A4363B">
      <w:pPr>
        <w:autoSpaceDE w:val="0"/>
        <w:ind w:left="142"/>
        <w:rPr>
          <w:rFonts w:ascii="Book Antiqua" w:hAnsi="Book Antiqua"/>
        </w:rPr>
      </w:pPr>
    </w:p>
    <w:p w:rsidR="00A4363B" w:rsidRPr="00A4363B" w:rsidRDefault="00A4363B" w:rsidP="00A4363B">
      <w:pPr>
        <w:autoSpaceDE w:val="0"/>
        <w:ind w:left="142"/>
        <w:rPr>
          <w:rFonts w:ascii="Book Antiqua" w:hAnsi="Book Antiqua"/>
        </w:rPr>
      </w:pPr>
      <w:r w:rsidRPr="00A4363B">
        <w:rPr>
          <w:rFonts w:ascii="Book Antiqua" w:hAnsi="Book Antiqua"/>
        </w:rPr>
        <w:t>Petőfi S. utca: Gyöngyös négy középkori eredetű főutcájának egyike: neve évszázadokon keresztül Solymos utca volt, mivel Gyöngyössolymos felé vezet. Már a XV. sz.-ban is említik. Az utcát a város északi határánál, valószínűleg a mai Dózsa Gy. u. betorkollásánál a Solymosi kapu zárta le, amelynek közelében a XVIII. sz.-tól kezdve egy malom állt, a mai Petőfi S. u. 68. sz . helyén. A Nagypatakkal párhuzamosan folyó, szabályozottabb medrű Kispatakon még számos malom állt a mai Petőfi u. páros oldalán húzódó telkek hátsó határánál, gyakran a telken álló házzal egybeépítve.</w:t>
      </w:r>
    </w:p>
    <w:p w:rsidR="00A4363B" w:rsidRDefault="00C05F24" w:rsidP="00A4363B">
      <w:pPr>
        <w:keepNext/>
        <w:spacing w:before="120"/>
        <w:jc w:val="center"/>
      </w:pPr>
      <w:r>
        <w:rPr>
          <w:b/>
          <w:noProof/>
          <w:lang w:eastAsia="hu-HU"/>
        </w:rPr>
        <w:lastRenderedPageBreak/>
        <w:drawing>
          <wp:inline distT="0" distB="0" distL="0" distR="0">
            <wp:extent cx="4886325" cy="6753225"/>
            <wp:effectExtent l="0" t="0" r="9525" b="952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6325" cy="6753225"/>
                    </a:xfrm>
                    <a:prstGeom prst="rect">
                      <a:avLst/>
                    </a:prstGeom>
                    <a:solidFill>
                      <a:srgbClr val="FFFFFF"/>
                    </a:solidFill>
                    <a:ln>
                      <a:noFill/>
                    </a:ln>
                  </pic:spPr>
                </pic:pic>
              </a:graphicData>
            </a:graphic>
          </wp:inline>
        </w:drawing>
      </w:r>
    </w:p>
    <w:p w:rsidR="00A4363B" w:rsidRDefault="00A4363B" w:rsidP="00A4363B">
      <w:pPr>
        <w:pStyle w:val="Kpalrs1"/>
        <w:jc w:val="center"/>
      </w:pPr>
      <w:r>
        <w:t>Országos és helyi jelentőségű műemlékek az Észak-Nyugati városrész területén</w:t>
      </w:r>
    </w:p>
    <w:p w:rsidR="00A4363B" w:rsidRPr="00FD0565" w:rsidRDefault="00A4363B" w:rsidP="00A4363B">
      <w:pPr>
        <w:widowControl w:val="0"/>
        <w:tabs>
          <w:tab w:val="left" w:pos="474"/>
        </w:tabs>
        <w:suppressAutoHyphens/>
        <w:spacing w:before="113" w:after="0" w:line="240" w:lineRule="auto"/>
        <w:ind w:left="474"/>
        <w:jc w:val="both"/>
        <w:rPr>
          <w:rFonts w:ascii="Book Antiqua" w:hAnsi="Book Antiqua"/>
        </w:rPr>
      </w:pPr>
    </w:p>
    <w:p w:rsidR="00F70AF3" w:rsidRDefault="00F70AF3" w:rsidP="00A4363B">
      <w:pPr>
        <w:keepNext/>
        <w:spacing w:before="120"/>
        <w:jc w:val="center"/>
      </w:pPr>
    </w:p>
    <w:p w:rsidR="00D8550D" w:rsidRDefault="00D8550D" w:rsidP="00A15896">
      <w:pPr>
        <w:pStyle w:val="Cmsor2"/>
        <w:rPr>
          <w:lang w:val="hu-HU" w:eastAsia="hu-HU"/>
        </w:rPr>
      </w:pPr>
    </w:p>
    <w:p w:rsidR="00D8550D" w:rsidRDefault="00CC024A" w:rsidP="00D8550D">
      <w:pPr>
        <w:pStyle w:val="Cmsor3"/>
      </w:pPr>
      <w:r>
        <w:rPr>
          <w:lang w:val="hu-HU"/>
        </w:rPr>
        <w:br w:type="page"/>
      </w:r>
      <w:bookmarkStart w:id="39" w:name="_Toc437595437"/>
      <w:r w:rsidR="00B01DA2">
        <w:rPr>
          <w:lang w:val="hu-HU"/>
        </w:rPr>
        <w:lastRenderedPageBreak/>
        <w:t xml:space="preserve">A3 </w:t>
      </w:r>
      <w:r w:rsidR="00D8550D">
        <w:t>Turisztikai akcióterület (</w:t>
      </w:r>
      <w:r w:rsidR="00D8550D">
        <w:rPr>
          <w:lang w:val="hu-HU"/>
        </w:rPr>
        <w:t xml:space="preserve">Északi városrész - </w:t>
      </w:r>
      <w:r w:rsidR="00D8550D">
        <w:t>Mátrafüred – Kékestető)</w:t>
      </w:r>
      <w:bookmarkEnd w:id="39"/>
    </w:p>
    <w:p w:rsidR="00F70AF3" w:rsidRDefault="00F70AF3" w:rsidP="00A15896">
      <w:pPr>
        <w:pStyle w:val="Cmsor2"/>
        <w:rPr>
          <w:lang w:val="hu-HU" w:eastAsia="hu-HU"/>
        </w:rPr>
      </w:pPr>
    </w:p>
    <w:p w:rsidR="00A4363B" w:rsidRPr="00A4363B" w:rsidRDefault="00A4363B" w:rsidP="00A4363B">
      <w:pPr>
        <w:rPr>
          <w:rFonts w:ascii="Book Antiqua" w:hAnsi="Book Antiqua"/>
        </w:rPr>
      </w:pPr>
      <w:r w:rsidRPr="00A4363B">
        <w:rPr>
          <w:rFonts w:ascii="Book Antiqua" w:hAnsi="Book Antiqua"/>
        </w:rPr>
        <w:t>Az akcióterület Petőfi Sándor u. – Dózsa György u. – Mátrai út – Bene u. által határolt terület</w:t>
      </w:r>
      <w:r>
        <w:rPr>
          <w:rFonts w:ascii="Book Antiqua" w:hAnsi="Book Antiqua"/>
        </w:rPr>
        <w:t>, valamint Mátrafüred, Mátraháza, és Kékestető.</w:t>
      </w:r>
    </w:p>
    <w:p w:rsidR="00A4363B" w:rsidRPr="00A4363B" w:rsidRDefault="00B01DA2" w:rsidP="00A4363B">
      <w:pPr>
        <w:rPr>
          <w:rFonts w:ascii="Book Antiqua" w:hAnsi="Book Antiqua"/>
        </w:rPr>
      </w:pPr>
      <w:r>
        <w:rPr>
          <w:rFonts w:ascii="Book Antiqua" w:hAnsi="Book Antiqua"/>
        </w:rPr>
        <w:br w:type="page"/>
      </w:r>
      <w:r w:rsidR="00A4363B" w:rsidRPr="00A4363B">
        <w:rPr>
          <w:rFonts w:ascii="Book Antiqua" w:hAnsi="Book Antiqua"/>
        </w:rPr>
        <w:lastRenderedPageBreak/>
        <w:t>Az akcióterület Gyöngyös városi részét az alábbi térkép szemlélteti:</w:t>
      </w:r>
    </w:p>
    <w:p w:rsidR="00A4363B" w:rsidRPr="00A4363B" w:rsidRDefault="00C05F24" w:rsidP="00A4363B">
      <w:pPr>
        <w:jc w:val="center"/>
        <w:rPr>
          <w:lang w:eastAsia="x-none"/>
        </w:rPr>
      </w:pPr>
      <w:r>
        <w:rPr>
          <w:rFonts w:ascii="Book Antiqua" w:hAnsi="Book Antiqua"/>
          <w:noProof/>
          <w:lang w:eastAsia="hu-HU"/>
        </w:rPr>
        <w:drawing>
          <wp:inline distT="0" distB="0" distL="0" distR="0">
            <wp:extent cx="6115050" cy="382905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3829050"/>
                    </a:xfrm>
                    <a:prstGeom prst="rect">
                      <a:avLst/>
                    </a:prstGeom>
                    <a:noFill/>
                    <a:ln>
                      <a:noFill/>
                    </a:ln>
                  </pic:spPr>
                </pic:pic>
              </a:graphicData>
            </a:graphic>
          </wp:inline>
        </w:drawing>
      </w:r>
    </w:p>
    <w:p w:rsidR="00F70AF3" w:rsidRDefault="00F70AF3" w:rsidP="00F70AF3">
      <w:pPr>
        <w:pStyle w:val="Cmsor4"/>
      </w:pPr>
      <w:r>
        <w:t>Az akcióterület rövid bemutatása</w:t>
      </w:r>
    </w:p>
    <w:p w:rsidR="00F70AF3" w:rsidRDefault="00F70AF3" w:rsidP="00F70AF3">
      <w:pPr>
        <w:rPr>
          <w:rFonts w:ascii="Book Antiqua" w:hAnsi="Book Antiqua"/>
        </w:rPr>
      </w:pPr>
    </w:p>
    <w:p w:rsidR="00F70AF3" w:rsidRPr="00FD0565" w:rsidRDefault="00F70AF3" w:rsidP="00F70AF3">
      <w:pPr>
        <w:rPr>
          <w:rFonts w:ascii="Book Antiqua" w:hAnsi="Book Antiqua"/>
        </w:rPr>
      </w:pPr>
      <w:r w:rsidRPr="00FD0565">
        <w:rPr>
          <w:rFonts w:ascii="Book Antiqua" w:hAnsi="Book Antiqua"/>
        </w:rPr>
        <w:t xml:space="preserve">Az északi területrészen kertvárosias jellegű, szabályos telekosztású, oldalhatáron álló, ikres, vagy sorházas beépítés jellemző, hagyományos szerkezetű, legfeljebb 40-50 éves, egy emeletes, többségükben jó állagú lakóházakkal. A déli, belvároshoz közelebb fekvő területrészre korábban kialakult, szabálytalan telekosztás, oldalhatáron álló, illetve a gyűjtőutak mentén zártsorú, kisvárosias jellegű beépítés jellemző, hagyományos szerkezetű, legfeljebb egy emeletes, néhol 80 év fölötti, közepes és jó állagú lakóházakkal. </w:t>
      </w:r>
    </w:p>
    <w:p w:rsidR="00F70AF3" w:rsidRDefault="00F70AF3" w:rsidP="00F70AF3">
      <w:pPr>
        <w:rPr>
          <w:rFonts w:ascii="Book Antiqua" w:hAnsi="Book Antiqua"/>
        </w:rPr>
      </w:pPr>
      <w:r w:rsidRPr="00FD0565">
        <w:rPr>
          <w:rFonts w:ascii="Book Antiqua" w:hAnsi="Book Antiqua"/>
        </w:rPr>
        <w:t>Az északi városrészben jelentős, jó műszaki állapotban lévő intézmények üzemelnek: a Bugát Pál Kórház</w:t>
      </w:r>
      <w:r>
        <w:rPr>
          <w:rFonts w:ascii="Book Antiqua" w:hAnsi="Book Antiqua"/>
        </w:rPr>
        <w:t xml:space="preserve"> épülete</w:t>
      </w:r>
      <w:r w:rsidRPr="00FD0565">
        <w:rPr>
          <w:rFonts w:ascii="Book Antiqua" w:hAnsi="Book Antiqua"/>
        </w:rPr>
        <w:t xml:space="preserve"> a városközponttal határos elhelyezkedésű, északabbra fekvő területeken a Károly Róbert Főiskola létesítményei </w:t>
      </w:r>
      <w:r w:rsidRPr="00FD0565">
        <w:rPr>
          <w:rFonts w:ascii="Book Antiqua" w:hAnsi="Book Antiqua"/>
        </w:rPr>
        <w:lastRenderedPageBreak/>
        <w:t>kaptak helyet. A családi házas tömbökben helyenként, a helyi lakosság igényeit kiszolgáló, kisebb kereskedelmi-szolgáltató egységek fordulnak elő.</w:t>
      </w:r>
    </w:p>
    <w:p w:rsidR="00A4363B" w:rsidRPr="00A4363B" w:rsidRDefault="00A4363B" w:rsidP="00A4363B">
      <w:pPr>
        <w:spacing w:before="120"/>
        <w:rPr>
          <w:rFonts w:ascii="Book Antiqua" w:hAnsi="Book Antiqua"/>
        </w:rPr>
      </w:pPr>
      <w:r w:rsidRPr="00A4363B">
        <w:rPr>
          <w:rFonts w:ascii="Book Antiqua" w:hAnsi="Book Antiqua"/>
        </w:rPr>
        <w:t>A városrész történeti szerkezetét meghatározó történeti utcák és területegységek a következők:</w:t>
      </w:r>
    </w:p>
    <w:p w:rsidR="00A4363B" w:rsidRPr="00F70AF3" w:rsidRDefault="00A4363B" w:rsidP="00A4363B">
      <w:pPr>
        <w:autoSpaceDE w:val="0"/>
        <w:rPr>
          <w:rFonts w:ascii="Book Antiqua" w:hAnsi="Book Antiqua"/>
        </w:rPr>
      </w:pPr>
      <w:r w:rsidRPr="00F70AF3">
        <w:rPr>
          <w:rFonts w:ascii="Book Antiqua" w:hAnsi="Book Antiqua"/>
        </w:rPr>
        <w:t>Farkasmály: A Sárhegy nyugati lábánál, a Benére (Mátrafüredre) vezető út jobb oldalán, a várostól kb. 3 km-re északra elterülő Farkasmály szőlőit 1750-ben telepítették. A terület szőlőjén kívül kőbányájáról is híres, ez látta el a várost évszázadokon át építőkővel. A bánya alatti területen, a hegy lábánál folyó patak keleti partján áll a XVIII. sz. végéről ill. a XIX. sz. elejéről származó 26 db pince. A 6 legrégebbi pince (amelyek közül 3 a XVIII. sz. végén, három a XIX. század első harmadában épült) a pincesor közepén helyezkedik el, ezek neve „Közép-város” volt. A felső rész 7 pincéje 1834-ben épült, ezt a részt „Magyar-város”-nak nevezték. A legfiatalabbak az alsó rész pincéi (13 db), amelyeknek „Németváros” volt a neve. Ezek közül 12 db 1840-ben, 1 db pedig 1870-ben épült. Egyes pincékhez a XIX. sz. második felében emeletes présházat építettek, néhánynak eredetileg is volt földszintes vagy részben emeletes, a terephez alkalmazkodó borháza. Az épületek festői hatásúak, együtt láthatók az egyszerű barokk és klasszicista présházak, a kertilakszerű romantikus és eklektikus épületek és a présház nélküli, közvetlenül a sziklafalba nyíló pincék.</w:t>
      </w:r>
    </w:p>
    <w:p w:rsidR="00A4363B" w:rsidRPr="00F70AF3" w:rsidRDefault="00A4363B" w:rsidP="00A4363B">
      <w:pPr>
        <w:autoSpaceDE w:val="0"/>
        <w:rPr>
          <w:rFonts w:ascii="Book Antiqua" w:hAnsi="Book Antiqua"/>
        </w:rPr>
      </w:pPr>
      <w:r w:rsidRPr="00F70AF3">
        <w:rPr>
          <w:rFonts w:ascii="Book Antiqua" w:hAnsi="Book Antiqua"/>
        </w:rPr>
        <w:t xml:space="preserve">Mátrai utca: A városból Benére (Mátrafüredre) és a Mátrába vezető út. Alsó szakaszának két oldalán a beépítés a város térképeinek tanúsága szerint 1780 körül kezdődött., 1784-ben mindkét oldalán fésűs beépítésben házak </w:t>
      </w:r>
      <w:r w:rsidRPr="00F70AF3">
        <w:rPr>
          <w:rFonts w:ascii="Book Antiqua" w:hAnsi="Book Antiqua"/>
        </w:rPr>
        <w:lastRenderedPageBreak/>
        <w:t>sorakoztak. Az út mentén, főleg annak keleti oldalán a XIX. Sz. elején kialakult városrész neve „benei hóstya” volt. Az utca környéke – az ún. „Benei hóstya” – a mai Mátrai u. két oldala a XVIII. sz. végén kezdett beépülni egyetlen házsorral, a kelet-nyugati irányú utcák kialakulása a XIX. sz. elején indult meg. Apró zsák-közös formában települt házak álltak itt, ezeket Orczy Lőrinc felszámolta, mert új kastélyára tűzvészt jelentettek. Ennek következménye, hogy az utcában már fésűs beépítésben sorakoznak a házak.</w:t>
      </w:r>
    </w:p>
    <w:p w:rsidR="00A4363B" w:rsidRPr="00F70AF3" w:rsidRDefault="00A4363B" w:rsidP="00A4363B">
      <w:pPr>
        <w:autoSpaceDE w:val="0"/>
        <w:rPr>
          <w:rFonts w:ascii="Book Antiqua" w:hAnsi="Book Antiqua"/>
        </w:rPr>
      </w:pPr>
      <w:r w:rsidRPr="00F70AF3">
        <w:rPr>
          <w:rFonts w:ascii="Book Antiqua" w:hAnsi="Book Antiqua"/>
        </w:rPr>
        <w:t>József A. utca: Gyöngyös térképeinek tanúsága szerint az utca vonalában már 1750-ben vezetett út, ez azonban még 1770 körül is beépítetlen volt, 1784-ben azonban már mindkét oldalon házak sorakoztak, legtöbbjük valószínűleg fésűs beépítésű jobbágyház volt. Az utca északi oldalán elhelyezkedő házak a XIX. sz. közepére L alakban csatlakozó utcai szárnnyal zártsorú kiépítést kaptak, szinte kivétel nélkül még ma is fennállnak. A déli oldalon tovább fennmaradt a fésűs beépítés Az utca neve a XIX. sz. második felében Gőzmalom utca (a 8. sz. alatt működő gőzmalomról), majd a II. vh. utáni időkig Erzsébet királyné utca.</w:t>
      </w:r>
    </w:p>
    <w:p w:rsidR="00A4363B" w:rsidRPr="00F70AF3" w:rsidRDefault="00A4363B" w:rsidP="00A4363B">
      <w:pPr>
        <w:autoSpaceDE w:val="0"/>
        <w:rPr>
          <w:rFonts w:ascii="Book Antiqua" w:hAnsi="Book Antiqua"/>
        </w:rPr>
      </w:pPr>
    </w:p>
    <w:p w:rsidR="00A4363B" w:rsidRPr="00F70AF3" w:rsidRDefault="00A4363B" w:rsidP="00A4363B">
      <w:pPr>
        <w:autoSpaceDE w:val="0"/>
        <w:rPr>
          <w:rFonts w:ascii="Book Antiqua" w:hAnsi="Book Antiqua"/>
        </w:rPr>
      </w:pPr>
      <w:r w:rsidRPr="00F70AF3">
        <w:rPr>
          <w:rFonts w:ascii="Book Antiqua" w:hAnsi="Book Antiqua"/>
        </w:rPr>
        <w:t xml:space="preserve">Epreskert utca: Nevét a városi epreskertről kapta, melyet 1789-ben telepítettek a korábban itt elterült felsővárosi temető helyén. A temető a mai Epreskert utca alsó, déli szakaszának nyugati oldalán, az utca kanyarulatában helyezkedett el, itt az utca ma is ezt a XVIII. sz.-ban kialakult vonalat őrzi, amint az a város északi részét ábrázoló </w:t>
      </w:r>
      <w:r w:rsidRPr="00F70AF3">
        <w:rPr>
          <w:rFonts w:ascii="Book Antiqua" w:hAnsi="Book Antiqua"/>
        </w:rPr>
        <w:lastRenderedPageBreak/>
        <w:t>1770 körüli térképről megállapítható. Az utca északi része nagyjából párhuzamos a Petőfi utcával, ez a szakasz a XIX. Sz. elején, a város észak felé való terjeszkedésével alakult ki, végleges formáját a tőle keletre eső Esterházy-birtokrész házhelyekké való parcellázása által nyerte el 1820-ban.</w:t>
      </w:r>
    </w:p>
    <w:p w:rsidR="00A4363B" w:rsidRPr="00F70AF3" w:rsidRDefault="00A4363B" w:rsidP="00A4363B">
      <w:pPr>
        <w:autoSpaceDE w:val="0"/>
        <w:rPr>
          <w:rFonts w:ascii="Book Antiqua" w:hAnsi="Book Antiqua"/>
        </w:rPr>
      </w:pPr>
    </w:p>
    <w:p w:rsidR="00A4363B" w:rsidRPr="00F70AF3" w:rsidRDefault="00A4363B" w:rsidP="00A4363B">
      <w:pPr>
        <w:autoSpaceDE w:val="0"/>
        <w:rPr>
          <w:rFonts w:ascii="Book Antiqua" w:hAnsi="Book Antiqua"/>
        </w:rPr>
      </w:pPr>
    </w:p>
    <w:p w:rsidR="00A4363B" w:rsidRDefault="00C05F24" w:rsidP="00A4363B">
      <w:pPr>
        <w:jc w:val="center"/>
        <w:rPr>
          <w:b/>
        </w:rPr>
      </w:pPr>
      <w:r>
        <w:rPr>
          <w:b/>
          <w:noProof/>
          <w:lang w:eastAsia="hu-HU"/>
        </w:rPr>
        <w:drawing>
          <wp:inline distT="0" distB="0" distL="0" distR="0">
            <wp:extent cx="4171950" cy="428625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b="20445"/>
                    <a:stretch>
                      <a:fillRect/>
                    </a:stretch>
                  </pic:blipFill>
                  <pic:spPr bwMode="auto">
                    <a:xfrm>
                      <a:off x="0" y="0"/>
                      <a:ext cx="4171950" cy="4286250"/>
                    </a:xfrm>
                    <a:prstGeom prst="rect">
                      <a:avLst/>
                    </a:prstGeom>
                    <a:solidFill>
                      <a:srgbClr val="FFFFFF"/>
                    </a:solidFill>
                    <a:ln>
                      <a:noFill/>
                    </a:ln>
                  </pic:spPr>
                </pic:pic>
              </a:graphicData>
            </a:graphic>
          </wp:inline>
        </w:drawing>
      </w:r>
    </w:p>
    <w:p w:rsidR="00A4363B" w:rsidRDefault="00A4363B" w:rsidP="00A4363B">
      <w:pPr>
        <w:pStyle w:val="Kpalrs1"/>
        <w:ind w:left="432"/>
        <w:jc w:val="center"/>
      </w:pPr>
      <w:r>
        <w:t>Országos és helyi jelentőségű műemlékek az Északi városrész területén</w:t>
      </w:r>
    </w:p>
    <w:p w:rsidR="00A4363B" w:rsidRPr="00FD0565" w:rsidRDefault="00A4363B" w:rsidP="00A4363B">
      <w:pPr>
        <w:rPr>
          <w:rFonts w:ascii="Book Antiqua" w:hAnsi="Book Antiqua"/>
        </w:rPr>
      </w:pPr>
    </w:p>
    <w:p w:rsidR="00F70AF3" w:rsidRPr="00FD0565" w:rsidRDefault="00F70AF3" w:rsidP="00F70AF3">
      <w:pPr>
        <w:autoSpaceDE w:val="0"/>
        <w:spacing w:before="120"/>
        <w:rPr>
          <w:rFonts w:ascii="Book Antiqua" w:hAnsi="Book Antiqua"/>
        </w:rPr>
      </w:pPr>
      <w:r w:rsidRPr="00FD0565">
        <w:rPr>
          <w:rFonts w:ascii="Book Antiqua" w:hAnsi="Book Antiqua"/>
        </w:rPr>
        <w:t xml:space="preserve">Mátrafüred </w:t>
      </w:r>
    </w:p>
    <w:p w:rsidR="00F70AF3" w:rsidRPr="00FD0565" w:rsidRDefault="00F70AF3" w:rsidP="00F70AF3">
      <w:pPr>
        <w:autoSpaceDE w:val="0"/>
        <w:spacing w:before="120"/>
        <w:rPr>
          <w:rFonts w:ascii="Book Antiqua" w:hAnsi="Book Antiqua"/>
        </w:rPr>
      </w:pPr>
      <w:r w:rsidRPr="00FD0565">
        <w:rPr>
          <w:rFonts w:ascii="Book Antiqua" w:hAnsi="Book Antiqua"/>
        </w:rPr>
        <w:lastRenderedPageBreak/>
        <w:t>Területén az üdülőterületek dominanciája meghatározó, jelentősebb üdülőházas területek, illetve kisebb telkes üdülőházas területek, illetve lakóterületek egyaránt előfordulnak. Területét a Pipis-hegy ill. a Sárhegy északi része választja el a központi belterülettől. Mátrafüred területi besorolása: kiemelt jelentőségű kiránduló és üdülőterület.</w:t>
      </w:r>
    </w:p>
    <w:p w:rsidR="00F70AF3" w:rsidRPr="00FD0565" w:rsidRDefault="00F70AF3" w:rsidP="00F70AF3">
      <w:pPr>
        <w:rPr>
          <w:rFonts w:ascii="Book Antiqua" w:hAnsi="Book Antiqua"/>
        </w:rPr>
      </w:pPr>
    </w:p>
    <w:p w:rsidR="00F70AF3" w:rsidRPr="00FD0565" w:rsidRDefault="00F70AF3" w:rsidP="00F70AF3">
      <w:pPr>
        <w:autoSpaceDE w:val="0"/>
        <w:spacing w:before="120"/>
        <w:rPr>
          <w:rFonts w:ascii="Book Antiqua" w:hAnsi="Book Antiqua"/>
        </w:rPr>
      </w:pPr>
      <w:r w:rsidRPr="00FD0565">
        <w:rPr>
          <w:rFonts w:ascii="Book Antiqua" w:hAnsi="Book Antiqua"/>
        </w:rPr>
        <w:t>Sástó</w:t>
      </w:r>
    </w:p>
    <w:p w:rsidR="00F70AF3" w:rsidRPr="00FD0565" w:rsidRDefault="00F70AF3" w:rsidP="00F70AF3">
      <w:pPr>
        <w:autoSpaceDE w:val="0"/>
        <w:spacing w:before="120"/>
        <w:rPr>
          <w:rFonts w:ascii="Book Antiqua" w:hAnsi="Book Antiqua"/>
        </w:rPr>
      </w:pPr>
      <w:r w:rsidRPr="00FD0565">
        <w:rPr>
          <w:rFonts w:ascii="Book Antiqua" w:hAnsi="Book Antiqua"/>
        </w:rPr>
        <w:t>Kisebb, telkes üdülőterülettel és campinggel rendelkező településrész Mátrafüredtől észak-északnyugatra a 24. sz. főközlekedési út mellett, külön beépített egységet alkot. Sástó területi besorolása: kiemelt jelentőségű rekreációs terület.</w:t>
      </w:r>
    </w:p>
    <w:p w:rsidR="00F70AF3" w:rsidRPr="00FD0565" w:rsidRDefault="00F70AF3" w:rsidP="00F70AF3">
      <w:pPr>
        <w:autoSpaceDE w:val="0"/>
        <w:rPr>
          <w:rFonts w:ascii="Book Antiqua" w:hAnsi="Book Antiqua"/>
        </w:rPr>
      </w:pPr>
    </w:p>
    <w:p w:rsidR="00F70AF3" w:rsidRPr="00FD0565" w:rsidRDefault="00F70AF3" w:rsidP="00F70AF3">
      <w:pPr>
        <w:autoSpaceDE w:val="0"/>
        <w:spacing w:before="120"/>
        <w:rPr>
          <w:rFonts w:ascii="Book Antiqua" w:hAnsi="Book Antiqua"/>
        </w:rPr>
      </w:pPr>
      <w:r w:rsidRPr="00FD0565">
        <w:rPr>
          <w:rFonts w:ascii="Book Antiqua" w:hAnsi="Book Antiqua"/>
        </w:rPr>
        <w:t xml:space="preserve">Mátraháza </w:t>
      </w:r>
    </w:p>
    <w:p w:rsidR="00F70AF3" w:rsidRPr="00FD0565" w:rsidRDefault="00F70AF3" w:rsidP="00F70AF3">
      <w:pPr>
        <w:autoSpaceDE w:val="0"/>
        <w:spacing w:before="120"/>
        <w:rPr>
          <w:rFonts w:ascii="Book Antiqua" w:hAnsi="Book Antiqua"/>
        </w:rPr>
      </w:pPr>
      <w:r w:rsidRPr="00FD0565">
        <w:rPr>
          <w:rFonts w:ascii="Book Antiqua" w:hAnsi="Book Antiqua"/>
        </w:rPr>
        <w:t>Területén a nagyméretű üdülők kialakulása a meghatározó, Kékestetővel szoros kapcsolatot alkot. Mátraháza területi besorolása: országos jelentőségű gyógyüdülőhely.</w:t>
      </w:r>
    </w:p>
    <w:p w:rsidR="00F70AF3" w:rsidRPr="00FD0565" w:rsidRDefault="00F70AF3" w:rsidP="00F70AF3">
      <w:pPr>
        <w:autoSpaceDE w:val="0"/>
        <w:rPr>
          <w:rFonts w:ascii="Book Antiqua" w:hAnsi="Book Antiqua"/>
        </w:rPr>
      </w:pPr>
    </w:p>
    <w:p w:rsidR="00F70AF3" w:rsidRPr="00FD0565" w:rsidRDefault="00F70AF3" w:rsidP="00F70AF3">
      <w:pPr>
        <w:autoSpaceDE w:val="0"/>
        <w:spacing w:before="120"/>
        <w:rPr>
          <w:rFonts w:ascii="Book Antiqua" w:hAnsi="Book Antiqua"/>
        </w:rPr>
      </w:pPr>
      <w:r w:rsidRPr="00FD0565">
        <w:rPr>
          <w:rFonts w:ascii="Book Antiqua" w:hAnsi="Book Antiqua"/>
        </w:rPr>
        <w:t>Kékestető</w:t>
      </w:r>
    </w:p>
    <w:p w:rsidR="00F70AF3" w:rsidRDefault="00F70AF3" w:rsidP="00F70AF3">
      <w:pPr>
        <w:rPr>
          <w:rFonts w:ascii="Book Antiqua" w:hAnsi="Book Antiqua"/>
        </w:rPr>
      </w:pPr>
      <w:r w:rsidRPr="00FD0565">
        <w:rPr>
          <w:rFonts w:ascii="Book Antiqua" w:hAnsi="Book Antiqua"/>
        </w:rPr>
        <w:t>Országos jelentőségű sportterület, országos jelentőségű távközlési terület, országos jelentőségű gyógyüdülőhely. Kékestető besorolása: országos jelentőségű kiránduló terület, sportterület, gyógyüdülőhely</w:t>
      </w:r>
    </w:p>
    <w:p w:rsidR="00A15896" w:rsidRDefault="002743A9" w:rsidP="00A15896">
      <w:pPr>
        <w:pStyle w:val="Cmsor2"/>
        <w:rPr>
          <w:lang w:val="hu-HU" w:eastAsia="hu-HU"/>
        </w:rPr>
      </w:pPr>
      <w:r>
        <w:rPr>
          <w:lang w:eastAsia="hu-HU"/>
        </w:rPr>
        <w:br w:type="page"/>
      </w:r>
      <w:bookmarkStart w:id="40" w:name="_Toc437595438"/>
      <w:r w:rsidR="00A15896">
        <w:rPr>
          <w:lang w:eastAsia="hu-HU"/>
        </w:rPr>
        <w:lastRenderedPageBreak/>
        <w:t>Az egyes akcióterületeken a megvalósításra kerülő fejlesztések összefoglaló jellegű bemutatása, a fejlesztések ütemezése</w:t>
      </w:r>
      <w:bookmarkEnd w:id="40"/>
    </w:p>
    <w:p w:rsidR="00B05061" w:rsidRDefault="00987A43" w:rsidP="002743A9">
      <w:pPr>
        <w:pStyle w:val="Cmsor3"/>
        <w:rPr>
          <w:lang w:val="hu-HU"/>
        </w:rPr>
      </w:pPr>
      <w:bookmarkStart w:id="41" w:name="_Toc437595439"/>
      <w:r w:rsidRPr="00A256B8">
        <w:rPr>
          <w:lang w:val="hu-HU"/>
        </w:rPr>
        <w:t>A1 Zöld város akcióterületi fejlesztés részletesebb bemutatása</w:t>
      </w:r>
      <w:bookmarkEnd w:id="41"/>
    </w:p>
    <w:p w:rsidR="00F76C09" w:rsidRPr="001B304C" w:rsidRDefault="001B304C" w:rsidP="002743A9">
      <w:pPr>
        <w:pStyle w:val="Cmsor3"/>
        <w:rPr>
          <w:rFonts w:eastAsia="Times New Roman"/>
          <w:b w:val="0"/>
          <w:bCs w:val="0"/>
          <w:color w:val="auto"/>
          <w:spacing w:val="0"/>
          <w:szCs w:val="23"/>
          <w:lang w:val="hu-HU" w:eastAsia="en-US"/>
        </w:rPr>
      </w:pPr>
      <w:bookmarkStart w:id="42" w:name="_Toc437595440"/>
      <w:r w:rsidRPr="001B304C">
        <w:rPr>
          <w:rFonts w:eastAsia="Times New Roman"/>
          <w:b w:val="0"/>
          <w:bCs w:val="0"/>
          <w:color w:val="auto"/>
          <w:spacing w:val="0"/>
          <w:szCs w:val="23"/>
          <w:lang w:val="hu-HU" w:eastAsia="en-US"/>
        </w:rPr>
        <w:t>A zöld város akcióterületen belül</w:t>
      </w:r>
      <w:r>
        <w:rPr>
          <w:rFonts w:eastAsia="Times New Roman"/>
          <w:b w:val="0"/>
          <w:bCs w:val="0"/>
          <w:color w:val="auto"/>
          <w:spacing w:val="0"/>
          <w:szCs w:val="23"/>
          <w:lang w:val="hu-HU" w:eastAsia="en-US"/>
        </w:rPr>
        <w:t xml:space="preserve"> egymást funkcionálisan kiegészítő egyenként kisebb léptékű beavatkozások valósulnak meg úgy, hogy ezek egymást kiegészítsék. Az alábbiakban a Nyolcvanasi lakótelepen és környékén történő tervezett beavatkozás csomagot mutatjuk be, terjedelmi okok miatt a város egyéb területein történő beavatkozásokat hasonló részletességgel nem közöljük, de funkcionalitásában, és az alkalmazott megoldásokban megegyezik az itt közölt beavatkozással.</w:t>
      </w:r>
    </w:p>
    <w:p w:rsidR="001B304C" w:rsidRDefault="001B304C" w:rsidP="001B304C">
      <w:r>
        <w:t xml:space="preserve">Parkolóhelyek kialakítása </w:t>
      </w:r>
    </w:p>
    <w:p w:rsidR="001B304C" w:rsidRDefault="001B304C" w:rsidP="001B304C">
      <w:r>
        <w:t xml:space="preserve">A lakónegyedben, annak tervezése és kialakítása óta jelentősen megnövekedett az ott lakók tulajdonában lévő gépkocsik száma. Ennek eredményeként napjainkra igen nagy gondot jelent a biztonságos és kényelmes parkolás. Ennek a problémának a megoldását új parkoló helyek kialakításával lehet elérni. A parkolóhelyek számának növelése, a jelenleg meglévő parkoló helyek kiszélesítésével és ferde parkolók kialakításával viszonylag költséghatékony módon megoldható. Az átalakításokat a következő szakaszokon kell megvalósítani: </w:t>
      </w:r>
    </w:p>
    <w:p w:rsidR="001B304C" w:rsidRDefault="001B304C" w:rsidP="001B304C">
      <w:pPr>
        <w:pStyle w:val="Listaszerbekezds"/>
        <w:numPr>
          <w:ilvl w:val="0"/>
          <w:numId w:val="56"/>
        </w:numPr>
        <w:spacing w:after="200" w:line="276" w:lineRule="auto"/>
      </w:pPr>
      <w:r>
        <w:t xml:space="preserve">az Ifjúság u. 1-3-5 sz. épület előtt </w:t>
      </w:r>
      <w:r>
        <w:br/>
        <w:t xml:space="preserve">b. az Ifjúság u. 7-9-11 sz. épület előtt </w:t>
      </w:r>
      <w:r>
        <w:br/>
        <w:t xml:space="preserve">c. a Lokodi u. 1-3-5 sz. épület előtt </w:t>
      </w:r>
      <w:r>
        <w:br/>
        <w:t xml:space="preserve">d. a Lokodi u. 9-11-13 sz. épület előtt </w:t>
      </w:r>
      <w:r>
        <w:br/>
        <w:t xml:space="preserve">e. a Lokodi 13 és Lokodi 16 közötti összekötő utca mentén </w:t>
      </w:r>
      <w:r>
        <w:br/>
        <w:t xml:space="preserve">f. a Visontai u. mentén </w:t>
      </w:r>
      <w:r>
        <w:br/>
      </w:r>
      <w:r>
        <w:lastRenderedPageBreak/>
        <w:t xml:space="preserve">g. valamint, a Szövetkezet u. 1-3-5 épület és a garázssor közötti parkoló átalakítását, oly módon, hogy a „járdasziget”elbontása után, két oldalas halszálkás parkoló kerüljön kialakításra. </w:t>
      </w:r>
      <w:r>
        <w:br/>
        <w:t xml:space="preserve">h. Kispiachoz egy 9 férőhelyes parkoló építése. </w:t>
      </w:r>
      <w:r>
        <w:br/>
        <w:t xml:space="preserve">i. Verseny u. 8-8/1, 10-10/1, 12-12/1 sz. épület előtt, valamint ezek között kerülnek újabb parkolók kialakításra. </w:t>
      </w:r>
      <w:r>
        <w:br/>
        <w:t xml:space="preserve">j. Hertelendy Gábor u. 2-4-6 (páros oldal) mögötti parkoló bővítése, rendezése. Az újonnan kialakított parkolók kb. 30% növelik ezen szakaszok kihasználhatóságát, minimális zöld terület kárára. </w:t>
      </w:r>
    </w:p>
    <w:p w:rsidR="001B304C" w:rsidRDefault="001B304C" w:rsidP="001B304C">
      <w:pPr>
        <w:pStyle w:val="Listaszerbekezds"/>
        <w:numPr>
          <w:ilvl w:val="0"/>
          <w:numId w:val="56"/>
        </w:numPr>
        <w:spacing w:after="200" w:line="276" w:lineRule="auto"/>
      </w:pPr>
      <w:r>
        <w:t>Kialakításuk viszonylag kis költséggel jár. Megépítésüknél kötelezően figyelembe kell venni a fák megtartását, illetve a bokrok, cserjék pótlását.</w:t>
      </w:r>
    </w:p>
    <w:p w:rsidR="001B304C" w:rsidRDefault="001B304C" w:rsidP="001B304C">
      <w:r>
        <w:t xml:space="preserve">Sportpálya és eb-park </w:t>
      </w:r>
    </w:p>
    <w:p w:rsidR="001B304C" w:rsidRDefault="001B304C" w:rsidP="001B304C">
      <w:r>
        <w:t xml:space="preserve">Az Ifjúság utca- garázssor- Lokodi utcaszociális intézmények határolta park, mint méretileg, mint pedig részleges kiépítettsége alapján lehetőséget nyújt egy több funkciós sport és rendezvény pálya, valamint a lakótelepen igen nagy számban jelen lévő kutyabarátok, eb tartók igényinek kielégítésére. A területen lévő aszfaltozott rész valaha sport pályaként funkcionált. Ebben a minőségében megfelelően ki volt építve, és külön térvilágítással is rendelkezik. Sajnos mára tökéletesen használhatatlanná vált az aszfalt burkolat elavulása és természeti behatások miatt. Ez a terület jelenleg teljesen kihasználatlan és elhanyagolt. A régi funkciójának visszaállítása rendezetté tenné a parkot, közösségi hasznosulása megnövekedne. Az aszfalt burkolat lehetővé tehetné különböző labdajátékok játszására. Lehetőséget nyújthatna kerékpár gyakorló pálya kiépítésére gyermekek részére. Lehetőséget biztosíthatna közösségi rendezvények megtartására. A téli időszakban, az </w:t>
      </w:r>
      <w:r>
        <w:lastRenderedPageBreak/>
        <w:t>időjárási viszonyok függvényében mint természetes hűtésű korcsolyapálya funkcionálna. A pálya környékén 8- 10 pad és 4 szemetes edény elhelyezésére lenne szükség. A park kitűnő, sokrétű és kis költségű szórakozást biztosíthat családok, baráti társaságok, idejüket együtt eltölteni szándékozó közösségek részére. Lehetőséget biztosítana a szabadidő aktív eltöltésére. Hamar kedvelt helyévé válhatna a lakótelep és annak vonzáskörzete számára. Értelmes szabadidő tevékenységet biztosítana az ifjúság számára. A trafóház mögötti rész elhelyezkedése, illetve kellő távolsága miatt a lakóépületektől ideális helyet biztosíthat a környék igényeit kielégítő kutyafuttató részére. Mint a közeljövőben elkészülő ebnyilvántartásból is kiderül, lakótelepünkön igen sok ebtartó él, így természetesen sok kutya található. Jelenleg, egy kijelölt terület hiányában, a kutyatartók és a lakók, gyerekek ugyanazokat a parkokat használják. Sajnos, ez nem csak kellemetlenségeket okoz (kutyapiszok), hanem komoly egészségügyi problémákat is eredményezhet, valamint nem egyszer konfliktusokhoz is vezet. A gyermekeiket féltő szülők igényei jogosak, ugyanakkor az eb tartók azon igénye is érthető, hogy biztosítsák a kutyáik mozgás igényének kielégítését. Ez a szigorított állattartási törvények értelmében kötelezettségük is. Ezen felül vélhetően, az egymással összekapcsolt állat tartók, segíthetnek egymásnak a jó példák elterjesztésében, ide értve az állataik piszkának összeszedésében. Társadalmi haszna a nagyobb köztisztaság, konfliktusok csökkenése, egészséges környezet, az állatok igényeinek kielégítése. A kutyafuttató árnyékos, fás, cserjés környezetben kerül kialakításra így természetesebb körülmények között találhatják magukat az állatok. Az elkerített részt 2-3 ülő paddal, kutya akadályokkal, játékokkal kell felszerelni. Szemetes edény és zacskóadagolót igényel.</w:t>
      </w:r>
    </w:p>
    <w:p w:rsidR="001B304C" w:rsidRDefault="001B304C" w:rsidP="001B304C">
      <w:r>
        <w:t xml:space="preserve">Nagy játszótér és olvasó park </w:t>
      </w:r>
    </w:p>
    <w:p w:rsidR="001B304C" w:rsidRDefault="001B304C" w:rsidP="001B304C">
      <w:r>
        <w:t xml:space="preserve">Az Ifjúság u. 7-9-11 sz. épület – a Jószerencsét u. 2-4-6 sz. épület – a Lokodi u. 9-11-13 sz. épület – szociális intézmények </w:t>
      </w:r>
      <w:r>
        <w:lastRenderedPageBreak/>
        <w:t>által határolt tér. A tér egyik része játszótérként funkcionál. A környékről idehozzák a legtöbb gyermeket. Kisgyerekes családok, babakocsis anyukák és apukák találkozó helye. A játszótér felújításával, kibővítésével, a kialakult igények szem előtt tartásával elvégzett átalakítások után funkciójának megtartása mellett több családnak nyújthatna szórakozási lehetőséget. Még több kerti játék elhelyezése szükséges. A körhinta felújítása, több lengő hinta kihelyezése. Egy bújó, mászó ház, vagy műtárgy elhelyezése. A homokozó rész árnyékolása. 5 újabb pad kihelyezése, a régiek felújítása, 3 szeméttároló elhelyezése, csúszda cseréje. Bekötő utak térkövezése. A Jószerencsét utca felé elhelyezésre kerül 2 db ping-pong asztal. A tér észak-nyugati részén egy elhanyagolt park rész maradványai sejlenek fel. Itt kerül kialakításra egy relaxációt, feltöltődést biztosító olvasó park. A terület térkövesítése, parkrendezése, sövények, bokrok nyírása, fák gallyazása után, egy sövényekkel elszeparált részekre osztott kör formájú park kerül kialakításra. Középen egy virágos, díszcserjés ágyással, követve a régi park vonalait. Kényelmes padok, szeméttárolók kihelyezése. A park teljes rendezése helyet biztosíthatna a kisgyerekes családok, valamint a közép és idősebb korúak pihenésére, kikapcsolódására.</w:t>
      </w:r>
    </w:p>
    <w:p w:rsidR="001B304C" w:rsidRDefault="001B304C" w:rsidP="001B304C">
      <w:r>
        <w:t xml:space="preserve">Szobor-park </w:t>
      </w:r>
    </w:p>
    <w:p w:rsidR="001B304C" w:rsidRDefault="001B304C" w:rsidP="001B304C">
      <w:r>
        <w:t>Lokodi u. 9-11-13 és a Lokodi 14-16-18 sz. épületek közötti rész. A park helyet adna egy vagy több köztéri szobornak. Kezdetnek ide kerül az Orczy kastély udvaráról lebontott szobrok egyike. Emlékhely lehetne dicső nagyjainknak, megemlékezési helyet biztosíthatna a helyieknek, iskolának, óvodának nemzeti ünnepeinken (például egy Esze Tamás szobor, hiszen utcát már neveztünk el a Nyolcvanasban a kuruc brigadérosról). Szükséges a park rendezése, füvesítés. Bokrok nyírása, fák gallyazása. Átszelő járda kialakítása, kiépítése. Padok, szeméttárolók kihelyezése. Itt kell megemlíteni a Verseny utca és Hertelendy utca kereszteződésében található női alakú szobor felújítását és környezetének rendbetételét is.</w:t>
      </w:r>
    </w:p>
    <w:p w:rsidR="001B304C" w:rsidRDefault="001B304C" w:rsidP="001B304C">
      <w:r>
        <w:t xml:space="preserve">Kis játszótér </w:t>
      </w:r>
    </w:p>
    <w:p w:rsidR="001B304C" w:rsidRDefault="001B304C" w:rsidP="001B304C">
      <w:r>
        <w:t>A Lokodi 8-10-12 és Olimpia 7-9-11 sz. épületek közötti rész. A park a kisiskolás gyerekek igényeinek megfelelően kerül kialakításra. Jelenleg is játszótérként funkcionál. A bővítés, átalakítás után megnövekedne a látogatottsága, ezáltal biztosítva ennek a korosztálynak a szabadidős tevékenységét. Az átalakítás során kibővítésre kerül a „mászó-vár”, több lengőhinta kerül kialakításra. A balesetveszélyes műtárgyak eltávolításra kerülnek, és helyükön egy füves rész kínál lehetőséget a labdajátékokra, repülő modellezésre, sárkány eregetésre. Kialakításra kerül egy telepített „Ugróiskola”.</w:t>
      </w:r>
    </w:p>
    <w:p w:rsidR="001B304C" w:rsidRDefault="001B304C" w:rsidP="001B304C">
      <w:r>
        <w:t xml:space="preserve">Felnőtt rekreációs park </w:t>
      </w:r>
    </w:p>
    <w:p w:rsidR="001B304C" w:rsidRDefault="001B304C" w:rsidP="001B304C">
      <w:r>
        <w:t>A tervek szerint a Lokodi 2-4-6 sz. épület és az Olimpia 1-3-5 sz. épületek közötti téren kerülne megépítésre. Kapcsolódhatna az ebben a tervezetben nem szereplő, ugyanakkor szintén fontos megvalósítandó célként kitűzött kerékpárút nyolcvanasi végpontjához. A szabadtérre kihelyezett fittness gépeket a felnőtt lakosság használhatná sportolási célból. Így a kerékpározás előtti bemelegítést, vagy éppen az utána való nyújtást is segítené. Mindenképpen oda kell figyelnünk a közép- és idősebb korosztály mozgásigényének kielégítésére is, mivel hazánk megbetegedési mutatói igen rosszak. Ezek javítása amellett, hogy az egyének egyéni felelőssége, egyre inkább követelményként jelenik meg a települések, így a városi önkormányzat felé. Biztosítani kell az egyéneknek a lehetőséget, hogy vigyázhassanak egészségükre. Ezeket az eszközöket bárki kipróbálhatja. Kialakításuk nem igényel szakmai felügyeletet, így szabadon használhatóak. Ezeket a tereket, mint felnőtt játszótereket is felfoghatjuk, ahol családok, baráti körök, ismerősök együtt edzhetnek. Kitűnő kapcsolat teremtő helyekként is szolgálhatnak. A park 3-4 géppel indulhatna, azzal a lehetőséggel, hogy szükség esetén bővíthető lenne. 2 db telepített asztalitenisz asztal kihelyezése. Ezenfelül a park tereprendezést igényel. A fák és bokrok nyírását, újabb facsemeték ültetését. Ezenfelül padok felújítása és újabb 5 pad telepítése szükséges. Szeméttárolók és kerékpártározó telepítése is szükséges. Meg kell ejteni a meglevő Verseny utca 8/1 mögötti rekreációs park felújítását, bővítését új elemekkel. Térfigyelő kamerával biztosítani kell a játszótereket, hogy ne lehessen megrongálni a játszótéri elemeket. Megfontolandó lehet egy kerítéssel elkülöníteni a park kialakítása.</w:t>
      </w:r>
    </w:p>
    <w:p w:rsidR="001B304C" w:rsidRDefault="001B304C" w:rsidP="001B304C">
      <w:r>
        <w:t xml:space="preserve">Jószerencsét utcai játszótér </w:t>
      </w:r>
    </w:p>
    <w:p w:rsidR="001B304C" w:rsidRDefault="001B304C" w:rsidP="001B304C">
      <w:r>
        <w:t>A játszótér a Jószerencsét u. 20 és Jószerencsét u. 22 épültek között található. A meglévő játszótér felújítása. Játszóelemek pótlása és felújítása, valamint gumiszőnyeg cseréje. Szükséges lenne a játszóelemek bővítésére, hinták kihelyezésére, kiépített ugróiskola pályára, tollaslabda hálóra. Újabb pihenő padok, játszóasztal, szemetes tárolók telepítésére.</w:t>
      </w:r>
    </w:p>
    <w:p w:rsidR="001B304C" w:rsidRDefault="001B304C" w:rsidP="001B304C">
      <w:r>
        <w:t xml:space="preserve">Pihenő parkok </w:t>
      </w:r>
    </w:p>
    <w:p w:rsidR="001B304C" w:rsidRDefault="001B304C" w:rsidP="001B304C">
      <w:r>
        <w:t>Ezek a terek: - a Lokodi u 14-16-18 sz épület és az Olimpia u. 13-15-17. sz épület közötti park; - a Lokodi u. 1-3-5 sz. épület és a Lokodi 2-4-6 sz. épület közötti park - az Iskola u. 2. épület és a Visontai u. 2-4-6 sz. épület közötti park - az Iskola u. 16-18-20 épület és a Jószerencsét 20 épület közötti park - a Jószerencsét 22. sz. épület és a Jószerencsét 24. sz. épület közötti park - a Jószerencsét 24. sz. épület és a Platán u. 34-36 sz épület közötti park - a Verseny utca 8-8/1, 10-10/1, 12-12/1 épületek közötti zöld parkok. - a Verseny utca páros oldal és Róbert Károly között levő park. Ezek a közösségi terek elhelyezkedésüket, funkciójukat tekintve a pihenést, felüdülést, kikapcsolódást, nyugalmat szolgálják. Rendezésük elsősorban a parkok növényeinek: fáinak, cserjéinek nyírását, formázását jelenti. A tereken virágos szigetek kerülnek kialakításra. Kényelmes padok valamint asztalok kerülnek kihelyezésre. Telepített sakk és kártya asztalok kínálnának társas szórakozási lehetőségeket minden korosztálynak. Kiépített teke és golyós játékra (pétanque) alkalmas részek kerülnek kialakításra. A nyolc park viszonylatában telepítésre kerül 14db pad, 8db játszóasztal, szükséges a fák, cserjék, bokrok nyírása, rendezése, 16 szeméttároló edény kihelyezése.</w:t>
      </w:r>
    </w:p>
    <w:p w:rsidR="001B304C" w:rsidRDefault="001B304C" w:rsidP="001B304C">
      <w:r>
        <w:t xml:space="preserve">Visonta utcai játszótér </w:t>
      </w:r>
    </w:p>
    <w:p w:rsidR="001B304C" w:rsidRDefault="001B304C" w:rsidP="001B304C">
      <w:r>
        <w:t>A Visonta u. 1-3-5 és a Platán 16-18 sz. épületek közötti park. Játszótér rehabilitációja. Játszóelemek felújítása. Homokozó felújítása, homok teljes cseréje, árnyékolásának megoldása. Fém mászókák cseréje, Újabb hinták telepítése. Fák metszése. A dróthálóval körbekerített aszfaltos pálya teljes felújítása. Cserjék visszavágása, Drótháló cseréje, aszfalt burkolat javítása, kapuk javítása, pálya felfestése.</w:t>
      </w:r>
    </w:p>
    <w:p w:rsidR="001B304C" w:rsidRDefault="001B304C" w:rsidP="001B304C">
      <w:r>
        <w:t xml:space="preserve">„Pacsirta téri” játszótér </w:t>
      </w:r>
    </w:p>
    <w:p w:rsidR="001B304C" w:rsidRDefault="001B304C" w:rsidP="001B304C">
      <w:r>
        <w:t>A játszótér a Platán, Róbert Károly és a Bajcsy Zsilinszky utcák által határolt játszótér. A meglévő játszótér teljes felújítása. Játszóelemek pótlása és felújítása, valamint gumiszőnyeg kihelyezése a biztonságos használat érdekében. Játékvár kiépítése az óvodás, kisiskolás korosztály részére, ahol szabadidejükben kedvükre mászkálhatnak. Szükséges a játszóelemek bővítése, hinták kihelyezésére. Újabb pihenő padok kihelyezésére, meglevőek felújítására az idősek számára. Fiatalok, nagyobb gyerekek számára 2 db pingpong-asztal kihelyezése. A játszótér állapotát térfigyelő kamerák kihelyezésével kell biztosítani.</w:t>
      </w:r>
    </w:p>
    <w:p w:rsidR="001B304C" w:rsidRDefault="001B304C" w:rsidP="001B304C">
      <w:r>
        <w:t xml:space="preserve">Közösségi tér a Nyolcvanasban </w:t>
      </w:r>
    </w:p>
    <w:p w:rsidR="001B304C" w:rsidRDefault="001B304C" w:rsidP="001B304C">
      <w:r>
        <w:t>Hertelendy Gábor páros oldal, Verseny utca páratlan oldal, valamint a Platán utca páros oldal által határolt terület közösségi térré alakítása. A tér egy olyan közösségi munkára és együttműködésre épülő kulturális találkozóhelyé alakul át, amely a Nyolcvanasi városrész életének különböző szükségleteit elégíti ki. Helyi művészek, ifjúsági közösségek számára biztosít a tavaszi-nyári- őszi időszakban alkotói közeget, ahol bemutathatják az itt élőknek tevékenységüket. Kiállítótérként, képző-, táncművészeti vagy akár újmédiás alkotások bemutatására szolgál, illetve sokrétű programok megszervezésére nyit lehetőséget. Egy közösségépítő szórakozóhelyként is működne a tér, illetve a téren kialakított szabadtéri színpad. A színpadhoz padok, asztalok kihelyezése is szükséges. Ez a közösségi tér helyszínt biztosít nagyon sok programnak, karácsonyi műsorok helyi óvodásoknak, egészségnapok megszervezése stb.</w:t>
      </w:r>
    </w:p>
    <w:p w:rsidR="001B304C" w:rsidRDefault="001B304C" w:rsidP="001B304C">
      <w:pPr>
        <w:rPr>
          <w:lang w:eastAsia="x-none"/>
        </w:rPr>
      </w:pPr>
    </w:p>
    <w:p w:rsidR="001B304C" w:rsidRPr="001B304C" w:rsidRDefault="001B304C" w:rsidP="001B304C">
      <w:pPr>
        <w:rPr>
          <w:lang w:eastAsia="x-none"/>
        </w:rPr>
      </w:pPr>
    </w:p>
    <w:p w:rsidR="002743A9" w:rsidRDefault="002743A9" w:rsidP="002743A9">
      <w:pPr>
        <w:pStyle w:val="Cmsor3"/>
      </w:pPr>
      <w:r>
        <w:t xml:space="preserve">A2 Akcióterületi fejlesztés </w:t>
      </w:r>
      <w:r>
        <w:rPr>
          <w:lang w:val="hu-HU"/>
        </w:rPr>
        <w:t xml:space="preserve">(Észak-Nyugati városrész) </w:t>
      </w:r>
      <w:r>
        <w:t>részletesebb bemutatása</w:t>
      </w:r>
      <w:bookmarkEnd w:id="42"/>
      <w:r>
        <w:t xml:space="preserve"> </w:t>
      </w:r>
    </w:p>
    <w:p w:rsidR="00FD0565" w:rsidRDefault="00FD0565" w:rsidP="002743A9">
      <w:pPr>
        <w:rPr>
          <w:rFonts w:ascii="Book Antiqua" w:hAnsi="Book Antiqua"/>
        </w:rPr>
      </w:pPr>
    </w:p>
    <w:p w:rsidR="00FD0565" w:rsidRDefault="00FD0565" w:rsidP="00FD0565">
      <w:pPr>
        <w:pStyle w:val="Cmsor4"/>
      </w:pPr>
      <w:r>
        <w:t>A tervezett beavatkozás rövid bemutatása</w:t>
      </w:r>
    </w:p>
    <w:p w:rsidR="00FD0565" w:rsidRDefault="00FD0565" w:rsidP="002743A9">
      <w:pPr>
        <w:rPr>
          <w:rFonts w:ascii="Book Antiqua" w:hAnsi="Book Antiqua"/>
        </w:rPr>
      </w:pPr>
    </w:p>
    <w:p w:rsidR="002743A9" w:rsidRDefault="002743A9" w:rsidP="002743A9">
      <w:r w:rsidRPr="002743A9">
        <w:rPr>
          <w:rFonts w:ascii="Book Antiqua" w:hAnsi="Book Antiqua"/>
        </w:rPr>
        <w:t>A városrész rehabilitációja jelentős számú ingatlant érint teljes telekhatár-rendezéssel és épületbontással. 194 teljes egészében érintett ingatlanból 79 önkormányzati tulajdonban van. Ez részben komplett lakóingatlan bérlakásként hasznosítva, részben földterület, melyen idegen tulajdonú épület(ek) áll(nak). A 194 ingatlan összességében mintegy 180 lakást jelent. Ezek a lakások szinte kivétel nélkül rossz, nagyon rossz, avult állapotban vannak, melyek gazdaságosan nem újíthatóak fel. A jelenlegi keskeny, Szép, Akaszka, Galamb utcákat meg kell szüntetni helyette széles, jól közművesíthető utcát kell kialakítni. Az apró 60-150 m2-es telkeket meg kell szüntetni és használható életképes telekstruktúrát kell kialakítani. Mindezeket vegyes tulajdoni formában elvégezni nem lehet. Az első és legkézenfekvőbb megoldás az ingatlan-vásárlás. Első megközelítésben a rehabilitációban érintett ingatlanokat az önkormányzat megkísérli megvásárolni. Az I. ütemben érintett ingatlanokra az értékbecslés elkészült, a vételi ajánlatot az önkormányzat a tulajdonosok felé megtette. Számítva arra, hogy az ingatlan-tulajdonosok egy része lakhatását nem tudná megoldani az ingatlana értékéből a következő konstrukciókat ajánlja az önkormányzat.</w:t>
      </w:r>
    </w:p>
    <w:p w:rsidR="002743A9" w:rsidRPr="00BE6E88" w:rsidRDefault="00BE6E88" w:rsidP="002743A9">
      <w:pPr>
        <w:rPr>
          <w:rFonts w:ascii="Book Antiqua" w:hAnsi="Book Antiqua"/>
        </w:rPr>
      </w:pPr>
      <w:r w:rsidRPr="00BE6E88">
        <w:rPr>
          <w:rFonts w:ascii="Book Antiqua" w:hAnsi="Book Antiqua"/>
        </w:rPr>
        <w:t>A lakók körében felmérés készült, az önkormányzat a beruházás keretében minden érintett családdal felveszi a kapcsolatot, hogy a lehető legmegfelelőbb lakhatást biztosítsa számukra. Kiemeljük, hogy a fent vázolt megoldások mindegyike a szegregáció oldása felé hat, hiszen mind a helyben maradók, mind a költözők egy nem szegregált környezetbe kerülnek. Ugyancsak lényeges elem, hogy a lakók saját belátásuk szerint tudnak a lakhatási megoldások közül választani, a valós piaci viszonyoknál lényegesen kedvezőbb konstrukciókban. Fontos kiemelni, hogy a program nemcsak az infrastrukturális fejlesztést, hanem a helyben élők fejlesztését is kiemelten kívánja kezelni. Ismétlések elkerülése miatt nem ismertetjük jelen dokumentum intézkedési fejezetében felsorolt összes intézkedést, azonban kiemeljük azt a lehetőséget, hogy a helyben lakók részt vehetnek az építkezésen, amely kedvezőbb árú lakáshoz jutást biztosít, és egy olyan szakmát nyújt, amely segítségével biztos megélhetésben részesülnek a programban résztvevők. A jelentős bontással és átépítéssel érintett területen a jelenlegi 1 telek – 1 lakás modell megszűnik, mert a zsúfoltan, de földszintesen beépített terület élhetővé tételéhez csökkenteni kell a jelenlegi 50-60 %-os átlagos beépítettséget 30 %-ra, és biztosítani kell legalább 30 % zöldfelületet a jelenlegi 0 % helyett. Ezt a lakásszám fenntartása – lehetőség szerinti növelése – mellett egy intenzívebb (Értsd, magasabb!) beépítés mellett lehet csak megtenni. Ez egyelőre fszt+1emelet+tetőtér, azaz 3 szintes beépítéssel oldható meg társasházi formában. Az átépítésre tervezett cca. 5 hektáros terület 5 db 0,4- 1,2 hektáros tömböt foglal magába. A tömbökön belül 5-12 nagyméretű 6-8 lakásos társasház építésére alkalmas telek alakítható. A bontás és építés alapvetően tömbönként tervezett, de szükség esetén tervezett telkenként is elvégezhető. I. ütemben az Óvoda u. 7-ben tervezett egy 12 lakásos társasház. Jelenleg üres terület, de beépítésre szánt még a szabályozási terv szerint a Malom utca elején lévő szabad terület cca. 24 lakás építésére alkalmas. Ezekbe a lakásokba a Szép utcai tervezett 1.tömb jelenlegi lakásában lakók átköltöztethetők. Ebben a tömbben legalább 54-60 lakás építhető, ami a mellette lévő tömb teljes kiürítését lehetővé teszi. Ilyen módon a terület szakaszosan átépíthető, különös tekintettel arra, hogy a 180 ingatlan helyén cca. 300 lakás építhető fel.</w:t>
      </w:r>
    </w:p>
    <w:p w:rsidR="00BE6E88" w:rsidRDefault="00BE6E88" w:rsidP="002743A9">
      <w:pPr>
        <w:rPr>
          <w:rFonts w:ascii="Book Antiqua" w:hAnsi="Book Antiqua"/>
        </w:rPr>
      </w:pPr>
      <w:r w:rsidRPr="00BE6E88">
        <w:rPr>
          <w:rFonts w:ascii="Book Antiqua" w:hAnsi="Book Antiqua"/>
        </w:rPr>
        <w:t>Tekintettel fentiekre a lakosság akár teljes létszámban a területen maradhat. A további 120-150 lakás piaci úton értékesíthető. Figyelembe véve, hogy ez a végrehajtási szakasz a III. ütemre tervezett, részletezettebb (hálós, soros stb.) ütemterv nem készült. Ezt a feladatot majd a kialakításra kerülő városfejlesztési társaság fogja elvégezni. Az ingatlanvásárlások – a pénzügyi lehetőségek függvényében – jelenleg is folynak, elsősorban azokkal az ingatlan-tulajdonosokkal, akik már régóta tervezik, hogy a területről elköltöznek. Az ingatlanukat eddig nem tudták eladni és most örömmel veszik, hogy az önkormányzat – lényegesen magasabb áron – megvásárolja azt. Összegezve tehát az mondható el, hogy a jelenleg pályázattal érintett, és az azt követő ütem alapozza meg a radikálisabb beavatkozást igénylő terület átépítésének lehetőségét. Az I. és II. ütem időszaka alkalmas arra, hogy a tulajdonosi megállapodások, adásvételek megtörténjenek, az oktatási és foglalkoztatási program beinduljon. Az önkormányzat nem avatkozhat bele a lakosság szabad mozgásába, ezért a helyben maradási vagy elköltözési szándékot sem enyhíteni sem erősíteni nem kívánja. A cél elsősorban a területen élő lakosság habilitációja, másodsorban a terület fizikai rehabilitációja. A sikeres végrehajtáshoz stabil – legalább 10 évre – kiszámítható pályázati rendszerre – végsősoron állami és EU támogatásra – van szükség (ami jelenleg nem létezik), mert csak önkormányzati önerőből ekkora volumenű projekt nem hajtható végre. A fenti általánosan megfogalmazott célok alkotóelemeiként az alábbi általános részcélok fogalmazhatók meg, melyek elérésével megvalósul az észak-nyugati városrész komplex rehabilitációs programja:</w:t>
      </w:r>
    </w:p>
    <w:p w:rsidR="00BE6E88" w:rsidRPr="00BE6E88" w:rsidRDefault="00BE6E88" w:rsidP="00CC024A">
      <w:pPr>
        <w:numPr>
          <w:ilvl w:val="0"/>
          <w:numId w:val="55"/>
        </w:numPr>
        <w:rPr>
          <w:rFonts w:ascii="Book Antiqua" w:hAnsi="Book Antiqua"/>
        </w:rPr>
      </w:pPr>
      <w:r w:rsidRPr="00BE6E88">
        <w:rPr>
          <w:rFonts w:ascii="Book Antiqua" w:hAnsi="Book Antiqua"/>
        </w:rPr>
        <w:t xml:space="preserve">Reprezentatív városrész kialakítása (Zöldfelületek növelése, új közterületek, utcák kialakítása összhangban a Települési szabályozási tervvel, a patakmeder szabályozása, Önkormányzati tulajdonú ingatlanok felújítása </w:t>
      </w:r>
    </w:p>
    <w:p w:rsidR="00BE6E88" w:rsidRPr="00BE6E88" w:rsidRDefault="00BE6E88" w:rsidP="00CC024A">
      <w:pPr>
        <w:numPr>
          <w:ilvl w:val="0"/>
          <w:numId w:val="55"/>
        </w:numPr>
        <w:rPr>
          <w:rFonts w:ascii="Book Antiqua" w:hAnsi="Book Antiqua"/>
        </w:rPr>
      </w:pPr>
      <w:r w:rsidRPr="00BE6E88">
        <w:rPr>
          <w:rFonts w:ascii="Book Antiqua" w:hAnsi="Book Antiqua"/>
        </w:rPr>
        <w:t xml:space="preserve">Infrastruktúra fejlesztése (Korszerű közművek ütemezett, koordinált kiépítése (szennyvíz, gáz, csapadékvíz), meglévő közművek szükség szerinti felújítása (elektromos, víz, telekommunikáció), út-járda építés, felszíni csapadékvíz elvezető elemek kiépítése, közvilágítás kiépítése) </w:t>
      </w:r>
    </w:p>
    <w:p w:rsidR="00BE6E88" w:rsidRPr="00BE6E88" w:rsidRDefault="00BE6E88" w:rsidP="00CC024A">
      <w:pPr>
        <w:numPr>
          <w:ilvl w:val="0"/>
          <w:numId w:val="55"/>
        </w:numPr>
        <w:rPr>
          <w:rFonts w:ascii="Book Antiqua" w:hAnsi="Book Antiqua"/>
        </w:rPr>
      </w:pPr>
      <w:r w:rsidRPr="00BE6E88">
        <w:rPr>
          <w:rFonts w:ascii="Book Antiqua" w:hAnsi="Book Antiqua"/>
        </w:rPr>
        <w:t xml:space="preserve"> Önkormányzati bérlakás-építési program beindítása (A tervezett közmű-nyomvonalakba, a közlekedési- és közterületbe, patak melletti védősávba eső ingatlanok tulajdonjogának megszerzése (vásárlással vagy kisajátítással), épületek lebontása, a lakosság elhelyezésére, foglalkoztatására alkalmas beépítés megtervezése, jogi és műszaki előkészítése, a területen el nem helyezhető lakosság (pl. állattartók) számára lakóterület, lakások biztosítása, Szociális bérlakások építése </w:t>
      </w:r>
    </w:p>
    <w:p w:rsidR="00BE6E88" w:rsidRPr="00BE6E88" w:rsidRDefault="00BE6E88" w:rsidP="00CC024A">
      <w:pPr>
        <w:numPr>
          <w:ilvl w:val="0"/>
          <w:numId w:val="55"/>
        </w:numPr>
        <w:rPr>
          <w:rFonts w:ascii="Book Antiqua" w:hAnsi="Book Antiqua"/>
        </w:rPr>
      </w:pPr>
      <w:r w:rsidRPr="00BE6E88">
        <w:rPr>
          <w:rFonts w:ascii="Book Antiqua" w:hAnsi="Book Antiqua"/>
        </w:rPr>
        <w:t>Szegregáció csökkentése (Foglalkoztatási, oktatási program beindítása, munkanélküliség csökkentése, egészségügyi szűrőprogram beindítása)</w:t>
      </w:r>
    </w:p>
    <w:p w:rsidR="00BE6E88" w:rsidRDefault="00BE6E88" w:rsidP="00CC024A">
      <w:pPr>
        <w:numPr>
          <w:ilvl w:val="0"/>
          <w:numId w:val="55"/>
        </w:numPr>
        <w:rPr>
          <w:rFonts w:ascii="Book Antiqua" w:hAnsi="Book Antiqua"/>
        </w:rPr>
      </w:pPr>
      <w:r w:rsidRPr="00BE6E88">
        <w:rPr>
          <w:rFonts w:ascii="Book Antiqua" w:hAnsi="Book Antiqua"/>
        </w:rPr>
        <w:t>Gazdaságélénkítés az akcióterületen LOMRE program beindítása</w:t>
      </w:r>
    </w:p>
    <w:p w:rsidR="00BE6E88" w:rsidRDefault="00BE6E88" w:rsidP="00BE6E88">
      <w:pPr>
        <w:pStyle w:val="Cmsor3"/>
      </w:pPr>
      <w:bookmarkStart w:id="43" w:name="_Toc437595441"/>
      <w:r>
        <w:t>Turisztikai akcióterület</w:t>
      </w:r>
      <w:r w:rsidR="00F70AF3">
        <w:rPr>
          <w:lang w:val="hu-HU"/>
        </w:rPr>
        <w:t>i fejlesztés</w:t>
      </w:r>
      <w:r>
        <w:t xml:space="preserve"> (</w:t>
      </w:r>
      <w:r w:rsidR="00811C46">
        <w:rPr>
          <w:lang w:val="hu-HU"/>
        </w:rPr>
        <w:t xml:space="preserve">Északi városrész - </w:t>
      </w:r>
      <w:r>
        <w:t>Mátrafüred – Kékestető)</w:t>
      </w:r>
      <w:bookmarkEnd w:id="43"/>
    </w:p>
    <w:p w:rsidR="00BE6E88" w:rsidRDefault="00BE6E88" w:rsidP="00BE6E88">
      <w:pPr>
        <w:rPr>
          <w:rFonts w:ascii="Book Antiqua" w:hAnsi="Book Antiqua"/>
        </w:rPr>
      </w:pPr>
    </w:p>
    <w:p w:rsidR="00811C46" w:rsidRDefault="00811C46" w:rsidP="00FD0565">
      <w:pPr>
        <w:pStyle w:val="Cmsor4"/>
        <w:rPr>
          <w:lang w:val="hu-HU"/>
        </w:rPr>
      </w:pPr>
      <w:r w:rsidRPr="00811C46">
        <w:t>Kalló-völgy témapark kialakítása</w:t>
      </w:r>
    </w:p>
    <w:p w:rsidR="00FD0565" w:rsidRDefault="00FD0565" w:rsidP="00FD0565">
      <w:pPr>
        <w:rPr>
          <w:lang w:eastAsia="x-none"/>
        </w:rPr>
      </w:pPr>
    </w:p>
    <w:p w:rsidR="00FD0565" w:rsidRPr="00FD0565" w:rsidRDefault="00FD0565" w:rsidP="00FD0565">
      <w:pPr>
        <w:rPr>
          <w:rFonts w:ascii="Book Antiqua" w:hAnsi="Book Antiqua"/>
        </w:rPr>
      </w:pPr>
      <w:r w:rsidRPr="00FD0565">
        <w:rPr>
          <w:rFonts w:ascii="Book Antiqua" w:hAnsi="Book Antiqua"/>
        </w:rPr>
        <w:t>Mátrafüred kulturális örökségének fontos részét képezte a posztóverés és a hozzá kapcsolódó tárgyi infrastruktúra. A település határában az ún. Kalló-völgyben a 19. században több mint 20 kallómalom működött, amelyek mára teljesen elpusztultak. Célunk egy kallómalom újjáépítése eredeti funkciójának megtartásával és bemutatásával. A projekt része a malom, akadálymentes tanösvény, a patakparti erdei létesítmények felújítása, parkoló és wc, az odavezető út burkolása. Valamint a tematikus parkhoz kapcsolódna még egy a völgyben táblákkal jelezett tematikus ösvény is,  amely jelezné az egykori malmok helyét, valamint bemutatná a posztóverés hagyományait a településen.</w:t>
      </w:r>
    </w:p>
    <w:p w:rsidR="00811C46" w:rsidRDefault="00811C46" w:rsidP="00BE6E88">
      <w:pPr>
        <w:rPr>
          <w:rFonts w:ascii="Book Antiqua" w:hAnsi="Book Antiqua"/>
        </w:rPr>
      </w:pPr>
    </w:p>
    <w:p w:rsidR="00811C46" w:rsidRDefault="00811C46" w:rsidP="00FD0565">
      <w:pPr>
        <w:pStyle w:val="Cmsor4"/>
        <w:rPr>
          <w:lang w:val="hu-HU"/>
        </w:rPr>
      </w:pPr>
      <w:r w:rsidRPr="00FD0565">
        <w:t>"Öreg néne őzikéje" mesepark kialakítása</w:t>
      </w:r>
    </w:p>
    <w:p w:rsidR="00FD0565" w:rsidRDefault="00FD0565" w:rsidP="00FD0565">
      <w:pPr>
        <w:rPr>
          <w:lang w:eastAsia="x-none"/>
        </w:rPr>
      </w:pPr>
    </w:p>
    <w:p w:rsidR="00FD0565" w:rsidRPr="00FD0565" w:rsidRDefault="00FD0565" w:rsidP="00FD0565">
      <w:pPr>
        <w:rPr>
          <w:rFonts w:ascii="Book Antiqua" w:hAnsi="Book Antiqua"/>
        </w:rPr>
      </w:pPr>
      <w:r w:rsidRPr="00FD0565">
        <w:rPr>
          <w:rFonts w:ascii="Book Antiqua" w:hAnsi="Book Antiqua"/>
        </w:rPr>
        <w:t>"Öreg néne őzikéje" mesepark. A kedves,  Mátraaljához tartozó történet megelevenítése a legkisebb korosztály számára.  A történetre alapozva a megállókban a gyerekek játékos formában megismerkedhetnek a történettel és a  szereplőkkel.  A projekt pedagógiai célja, hogy a gyerekek megismerjék a Mátra főbb növényeit, állatait és olyan természettudományi kompetenciák  továbbfejlesztését szolgálja mint pl. az ember és természet kölcsönhatása, ezen belül a természeti értékek - növény-állatvilág védelme, felelős természetjárás.</w:t>
      </w:r>
    </w:p>
    <w:p w:rsidR="00811C46" w:rsidRDefault="00811C46" w:rsidP="00BE6E88">
      <w:pPr>
        <w:rPr>
          <w:rFonts w:ascii="Book Antiqua" w:hAnsi="Book Antiqua"/>
        </w:rPr>
      </w:pPr>
    </w:p>
    <w:p w:rsidR="00811C46" w:rsidRPr="00A256B8" w:rsidRDefault="00811C46" w:rsidP="00FD0565">
      <w:pPr>
        <w:pStyle w:val="Cmsor4"/>
      </w:pPr>
      <w:r w:rsidRPr="00A256B8">
        <w:t>Kisvasút fejlesztése</w:t>
      </w:r>
    </w:p>
    <w:p w:rsidR="00811C46" w:rsidRPr="00A256B8" w:rsidRDefault="00811C46" w:rsidP="00BE6E88">
      <w:pPr>
        <w:rPr>
          <w:rFonts w:ascii="Book Antiqua" w:hAnsi="Book Antiqua"/>
        </w:rPr>
      </w:pPr>
    </w:p>
    <w:p w:rsidR="00811C46" w:rsidRPr="00A256B8" w:rsidRDefault="00811C46" w:rsidP="00FD0565">
      <w:pPr>
        <w:pStyle w:val="Cmsor4"/>
      </w:pPr>
      <w:r w:rsidRPr="00A256B8">
        <w:t>"Kékes az ország teteje" program kidolgozása, turisztikai infrastruktúrafejlesztés</w:t>
      </w:r>
    </w:p>
    <w:p w:rsidR="00811C46" w:rsidRPr="00A256B8" w:rsidRDefault="00811C46" w:rsidP="00BE6E88">
      <w:pPr>
        <w:rPr>
          <w:rFonts w:ascii="Book Antiqua" w:hAnsi="Book Antiqua"/>
        </w:rPr>
      </w:pPr>
    </w:p>
    <w:p w:rsidR="00811C46" w:rsidRPr="00FD0565" w:rsidRDefault="00811C46" w:rsidP="00FD0565">
      <w:pPr>
        <w:pStyle w:val="Cmsor4"/>
      </w:pPr>
      <w:r w:rsidRPr="00A256B8">
        <w:t>Klimatikus gyógyhely fejlesztés</w:t>
      </w:r>
    </w:p>
    <w:p w:rsidR="00811C46" w:rsidRDefault="00811C46" w:rsidP="00BE6E88">
      <w:pPr>
        <w:rPr>
          <w:rFonts w:ascii="Book Antiqua" w:hAnsi="Book Antiqua"/>
        </w:rPr>
      </w:pPr>
    </w:p>
    <w:p w:rsidR="00811C46" w:rsidRPr="00FD0565" w:rsidRDefault="00811C46" w:rsidP="00FD0565">
      <w:pPr>
        <w:pStyle w:val="Cmsor4"/>
      </w:pPr>
      <w:r w:rsidRPr="00FD0565">
        <w:t>Farkasmály fejlesztése</w:t>
      </w:r>
    </w:p>
    <w:p w:rsidR="00811C46" w:rsidRDefault="00811C46" w:rsidP="00BE6E88">
      <w:pPr>
        <w:rPr>
          <w:rFonts w:ascii="Book Antiqua" w:hAnsi="Book Antiqua"/>
        </w:rPr>
      </w:pPr>
    </w:p>
    <w:p w:rsidR="00FD0565" w:rsidRDefault="00FD0565" w:rsidP="00BE6E88">
      <w:pPr>
        <w:rPr>
          <w:rFonts w:ascii="Book Antiqua" w:hAnsi="Book Antiqua"/>
        </w:rPr>
      </w:pPr>
      <w:r w:rsidRPr="00FD0565">
        <w:rPr>
          <w:rFonts w:ascii="Book Antiqua" w:hAnsi="Book Antiqua"/>
        </w:rPr>
        <w:t>A Sárhegy nyugati lábánál, a Benére (Mátrafüredre) vezető út jobb oldalán, a várostól kb. 3 km-re északra elterülő Farkasmály szőlőit 1750-ben telepítették. A terület szőlőjén kívül kőbányájáról is híres, ez látta el a várost évszázadokon át építőkővel. A bánya alatti területen, a hegy lábánál folyó patak keleti partján áll a XVIII. sz. végéről ill. a XIX. sz. elejéről származó 26 db pince. A 6 legrégebbi pince (amelyek közül 3 a XVIII. sz. végén, három a XIX. század első harmadában épült) a pincesor közepén helyezkedik el, ezek neve „Közép-város” volt. A felső rész 7 pincéje 1834-ben épült, ezt a részt „Magyar-város”-nak nevezték. A legfiatalabbak az alsó rész pincéi (13 db), amelyeknek „Németváros” volt a neve. Ezek közül 12 db 1840-ben, 1 db pedig 1870-ben épült. Egyes pincékhez a XIX. sz. második felében emeletes présházat építettek, néhánynak eredetileg is volt földszintes vagy részben emeletes, a terephez alkalmazkodó borháza. Az épületek festői hatásúak, együtt láthatók az egyszerű barokk és klasszicista présházak, a kertilakszerű romantikus és eklektikus épületek és a présház nélküli, közvetlenül a sziklafalba nyíló pincék.</w:t>
      </w:r>
    </w:p>
    <w:p w:rsidR="00811C46" w:rsidRPr="00FD0565" w:rsidRDefault="00811C46" w:rsidP="00FD0565">
      <w:pPr>
        <w:pStyle w:val="Cmsor4"/>
      </w:pPr>
      <w:r w:rsidRPr="00A256B8">
        <w:t>Gyöngyös-Mátrafüred területén rekreációs övezet fejlesztése</w:t>
      </w:r>
    </w:p>
    <w:p w:rsidR="00811C46" w:rsidRDefault="00811C46" w:rsidP="00BE6E88">
      <w:pPr>
        <w:rPr>
          <w:rFonts w:ascii="Book Antiqua" w:hAnsi="Book Antiqua"/>
        </w:rPr>
      </w:pPr>
    </w:p>
    <w:p w:rsidR="00811C46" w:rsidRPr="00FD0565" w:rsidRDefault="00811C46" w:rsidP="00FD0565">
      <w:pPr>
        <w:pStyle w:val="Cmsor4"/>
      </w:pPr>
      <w:r w:rsidRPr="00FD0565">
        <w:t>Nemzetközi betyártalálkozó rendezvény hagyományának megteremtése</w:t>
      </w:r>
    </w:p>
    <w:p w:rsidR="00811C46" w:rsidRDefault="00811C46" w:rsidP="00BE6E88">
      <w:pPr>
        <w:rPr>
          <w:rFonts w:ascii="Book Antiqua" w:hAnsi="Book Antiqua"/>
        </w:rPr>
      </w:pPr>
    </w:p>
    <w:p w:rsidR="00FD0565" w:rsidRDefault="00FD0565" w:rsidP="00BE6E88">
      <w:pPr>
        <w:rPr>
          <w:rFonts w:ascii="Book Antiqua" w:hAnsi="Book Antiqua"/>
        </w:rPr>
      </w:pPr>
      <w:r w:rsidRPr="00FD0565">
        <w:rPr>
          <w:rFonts w:ascii="Book Antiqua" w:hAnsi="Book Antiqua"/>
        </w:rPr>
        <w:t>A mátrafüredi rendezvények helyszínének infrastrukturális fejlesztése (Nemzetközi betyártalálkozó, Gyöngy Nemzetközi Folklórfesztivál)</w:t>
      </w:r>
    </w:p>
    <w:p w:rsidR="00BE6E88" w:rsidRPr="00FD0565" w:rsidRDefault="00BE6E88" w:rsidP="00FD0565">
      <w:pPr>
        <w:pStyle w:val="Cmsor4"/>
      </w:pPr>
      <w:r w:rsidRPr="00FD0565">
        <w:t xml:space="preserve">Kerékpárút </w:t>
      </w:r>
    </w:p>
    <w:p w:rsidR="00DC2BF8" w:rsidRDefault="00DC2BF8" w:rsidP="00BE6E88">
      <w:pPr>
        <w:rPr>
          <w:rFonts w:ascii="Book Antiqua" w:hAnsi="Book Antiqua"/>
        </w:rPr>
      </w:pPr>
    </w:p>
    <w:p w:rsidR="00BE6E88" w:rsidRPr="00BE6E88" w:rsidRDefault="00BE6E88" w:rsidP="00BE6E88">
      <w:pPr>
        <w:rPr>
          <w:rFonts w:ascii="Book Antiqua" w:hAnsi="Book Antiqua"/>
        </w:rPr>
      </w:pPr>
      <w:r w:rsidRPr="00BE6E88">
        <w:rPr>
          <w:rFonts w:ascii="Book Antiqua" w:hAnsi="Book Antiqua"/>
        </w:rPr>
        <w:t>A régió kerékpárútvonalainak távlati elképzeléseit a Kerékpárforgalmi Hálózatfejlesztési Irányterv Országos és Kiemelt Regionális Kapcsolatok című 49.696/02/1-103 tervszámú tervdokumentáció rögzíti. Ez a terv kerékpárút létesítését javasolja a 24. sz. közút mellett K-55 jelzéssel. Gyöngyös Város Önkormányzata 1994-től több alkalommal is sikeresen pályázott kerékpárút megvalósítására, melynek következtében, részben állami, részben pedig önkormányzati forrásból kiépült Gyöngyös és Mátrafüred településrész közötti kerékpárút. További pályázati finanszírozásban az Önkormányzat pihenőhelyeket épített ki, a kerékpárutat védőfásítással látta el. Az említett kerékpárút szakaszra Gyöngyös város belterületén több kiépített városi kerékpárút is csatlakozik. A nemzetközi kerékpárút-hálózat T2. jelű útja a meglévő szakasz közepén csatlakozik a kiépült kerékpáros úthálózathoz. A mátrafüredi végpontból számos turistaút biztosít remek kirándulóhelyet, ezek közül az egyiken (mivel aszfalttal burkolt, erdészeti üzemi út) van lehetőség kerékpárral is tovább haladni az Ördög-forrásig illetve a helyi vízmű kezelő épületéig. Számos pihenőhely épült ki az út mentén, de bizonyos nyári „csúcsforgalmi napokon” ezek kevésnek bizonyulnak. A kerékpárút mentén elhelyezkedő jelentős látnivalókra iránymutató és információs táblák hívják ugyan fel a figyelmet, de néhány attrakció, mint pl. Sárhegyi Erdei Tanösvény felé, Bene vár, Farkasmályi Borpincék, Bor út, Erdei Tornapálya, Szent Anna tó, stb.) látványosságainak megközelítéséhez a 24. sz. főközlekedési utat keresztezni kell.</w:t>
      </w:r>
    </w:p>
    <w:p w:rsidR="00BE6E88" w:rsidRPr="00BE6E88" w:rsidRDefault="00BE6E88" w:rsidP="00BE6E88">
      <w:pPr>
        <w:rPr>
          <w:rFonts w:ascii="Book Antiqua" w:hAnsi="Book Antiqua"/>
        </w:rPr>
      </w:pPr>
      <w:r w:rsidRPr="00BE6E88">
        <w:rPr>
          <w:rFonts w:ascii="Book Antiqua" w:hAnsi="Book Antiqua"/>
        </w:rPr>
        <w:t>Mátrafüred – Máriácska Kegyhely közötti új szakasz kiépítése Az út célja, hogy a Mátra hegységben kialakítsa a nyugodt és biztonságos kerékpáros turizmus lehetőségét, amely jelenleg a 24. sz. közúton bonyolódik le. A kerékpársáv nélkül kiépített út balesetveszélyes, amit fokoznak a kerékpárosok számára helyenként megerőltető emelkedőjű szakaszok. Kiemelt baleseti kockázatot jelent a 24. sz. közúton megjelenő jelentős motorkerékpáros forgalom. A gépkocsikból származó szennyezőanyagok bekerülnek a felüdülni, felfrissülni vágyó kerékpáros szervezetébe, ami nem javítja azok egészségi állapotát.</w:t>
      </w:r>
    </w:p>
    <w:p w:rsidR="00BE6E88" w:rsidRPr="00BE6E88" w:rsidRDefault="00BE6E88" w:rsidP="00BE6E88">
      <w:pPr>
        <w:rPr>
          <w:rFonts w:ascii="Book Antiqua" w:hAnsi="Book Antiqua"/>
        </w:rPr>
      </w:pPr>
      <w:r w:rsidRPr="00BE6E88">
        <w:rPr>
          <w:rFonts w:ascii="Book Antiqua" w:hAnsi="Book Antiqua"/>
        </w:rPr>
        <w:t>Fontos szempont volt a nyomvonal kijelölésénél, hogy a kerékpáros minél több, turisztikai szempontból értékes pontot érintsen. A K-55 kerékpárút jelenlegi végpontja Mátrafüred centruma, ahol kulturális látnivalók, étkezési és szálláslehetőségek várják a kerékpárosokat. A meglévő kerékpárúton elérhető Gyöngyös felújított műemlék jellegű belvárosa, illetve az Orczy-kastély. Az újonnan létesítendő, önálló vonalvezetésű szakaszok erdővel borított területen, az út első szakaszán a Kalló-patak hangulatos völgyében vezetnek. A tervezett kerékpárút a Mátrafüred – Mátraháza közötti kerékpárút első szakasza. Ennek az útszakasznak a megvalósulása lehet az első lépés a teljes kerékpárút kiépítése felé. A tervezett kerékpárút a kerékpárforgalmi hálózatok tervezési szintjeinek megfelelően a térségi (regionális) hálózati elemek közé sorolható, amely elsődlegesen turisztikai célokat szolgál. A tervezett kerékpárút első, mintegy 500 m hosszú szakasza egy, a közforgalom elől elzárt belterületi úton, mint kijelölt kerékpáros útvonalon halad. Az ÚT 2-1.203 útügyi műszaki előírás alapján a térségi hálózat elemeinek kisforgalmú belterületi utak kijelölhetők, amennyiben az út forgalma az 5000 jármű/nap értéket nem haladja meg. Az önálló vonalvezetésű szakaszok kialakítását a II. rendű, kétirányú forgalmú kerékpáros főutakra vonatkozó előírások alapján terveztük meg. A tervezett nyomvonal első, nagy terep-keresztdőlésű szakaszán a minimális, 2,60 m-es burkolatszélességet alkalmaztuk a földmunka és az elfoglalt erdőterület minimalizálása érdekében. Azokon a szakaszokon, ahol a tervezett nyomvonal erdészeti kiszállító úton halad, a burkolatszélességet megnöveltük azért, hogy – időszakosan – az úton az erdőgazdasági járművek is közlekedhessenek.</w:t>
      </w:r>
    </w:p>
    <w:p w:rsidR="00BE6E88" w:rsidRPr="00BE6E88" w:rsidRDefault="00BE6E88" w:rsidP="00BE6E88">
      <w:pPr>
        <w:rPr>
          <w:rFonts w:ascii="Book Antiqua" w:hAnsi="Book Antiqua"/>
        </w:rPr>
      </w:pPr>
    </w:p>
    <w:p w:rsidR="00A15896" w:rsidRDefault="00DC2BF8" w:rsidP="00A15896">
      <w:pPr>
        <w:pStyle w:val="Cmsor2"/>
        <w:rPr>
          <w:lang w:val="hu-HU" w:eastAsia="hu-HU"/>
        </w:rPr>
      </w:pPr>
      <w:r>
        <w:rPr>
          <w:lang w:eastAsia="hu-HU"/>
        </w:rPr>
        <w:br w:type="page"/>
      </w:r>
      <w:bookmarkStart w:id="44" w:name="_Toc437595442"/>
      <w:r w:rsidR="00A15896">
        <w:rPr>
          <w:lang w:eastAsia="hu-HU"/>
        </w:rPr>
        <w:t>A településfejlesztési akciók összehangolt, vázlatos pénzügyi terve</w:t>
      </w:r>
      <w:bookmarkEnd w:id="44"/>
    </w:p>
    <w:p w:rsidR="00DC2BF8" w:rsidRPr="00DC2BF8" w:rsidRDefault="00DC2BF8" w:rsidP="00DC2BF8">
      <w:pPr>
        <w:rPr>
          <w:lang w:eastAsia="hu-HU"/>
        </w:rPr>
      </w:pPr>
    </w:p>
    <w:tbl>
      <w:tblPr>
        <w:tblW w:w="10280" w:type="dxa"/>
        <w:tblInd w:w="55" w:type="dxa"/>
        <w:tblCellMar>
          <w:left w:w="70" w:type="dxa"/>
          <w:right w:w="70" w:type="dxa"/>
        </w:tblCellMar>
        <w:tblLook w:val="04A0" w:firstRow="1" w:lastRow="0" w:firstColumn="1" w:lastColumn="0" w:noHBand="0" w:noVBand="1"/>
      </w:tblPr>
      <w:tblGrid>
        <w:gridCol w:w="2850"/>
        <w:gridCol w:w="3402"/>
        <w:gridCol w:w="2634"/>
        <w:gridCol w:w="1394"/>
      </w:tblGrid>
      <w:tr w:rsidR="00B05061" w:rsidRPr="00B05061" w:rsidTr="00B05061">
        <w:trPr>
          <w:trHeight w:val="1590"/>
        </w:trPr>
        <w:tc>
          <w:tcPr>
            <w:tcW w:w="2850" w:type="dxa"/>
            <w:tcBorders>
              <w:top w:val="single" w:sz="8" w:space="0" w:color="auto"/>
              <w:left w:val="single" w:sz="8" w:space="0" w:color="auto"/>
              <w:bottom w:val="single" w:sz="8" w:space="0" w:color="auto"/>
              <w:right w:val="single" w:sz="8" w:space="0" w:color="auto"/>
            </w:tcBorders>
            <w:shd w:val="clear" w:color="C2D69A" w:fill="C3D69B"/>
            <w:vAlign w:val="center"/>
            <w:hideMark/>
          </w:tcPr>
          <w:p w:rsidR="00B05061" w:rsidRPr="00B05061" w:rsidRDefault="00B05061" w:rsidP="00B05061">
            <w:pPr>
              <w:spacing w:after="0" w:line="240" w:lineRule="auto"/>
              <w:jc w:val="center"/>
              <w:rPr>
                <w:rFonts w:ascii="Calibri" w:hAnsi="Calibri"/>
                <w:b/>
                <w:bCs/>
                <w:color w:val="000000"/>
                <w:sz w:val="40"/>
                <w:szCs w:val="40"/>
                <w:lang w:eastAsia="hu-HU"/>
              </w:rPr>
            </w:pPr>
            <w:r w:rsidRPr="00B05061">
              <w:rPr>
                <w:rFonts w:ascii="Calibri" w:hAnsi="Calibri"/>
                <w:b/>
                <w:bCs/>
                <w:color w:val="000000"/>
                <w:sz w:val="40"/>
                <w:szCs w:val="40"/>
                <w:lang w:eastAsia="hu-HU"/>
              </w:rPr>
              <w:t> </w:t>
            </w:r>
          </w:p>
        </w:tc>
        <w:tc>
          <w:tcPr>
            <w:tcW w:w="3402" w:type="dxa"/>
            <w:tcBorders>
              <w:top w:val="single" w:sz="8" w:space="0" w:color="auto"/>
              <w:left w:val="nil"/>
              <w:bottom w:val="single" w:sz="8" w:space="0" w:color="auto"/>
              <w:right w:val="single" w:sz="8" w:space="0" w:color="auto"/>
            </w:tcBorders>
            <w:shd w:val="clear" w:color="C2D69A" w:fill="C3D69B"/>
            <w:vAlign w:val="center"/>
            <w:hideMark/>
          </w:tcPr>
          <w:p w:rsidR="00B05061" w:rsidRPr="00B05061" w:rsidRDefault="00B05061" w:rsidP="00B05061">
            <w:pPr>
              <w:spacing w:after="0" w:line="240" w:lineRule="auto"/>
              <w:jc w:val="center"/>
              <w:rPr>
                <w:rFonts w:ascii="Calibri" w:hAnsi="Calibri"/>
                <w:b/>
                <w:bCs/>
                <w:color w:val="000000"/>
                <w:sz w:val="40"/>
                <w:szCs w:val="40"/>
                <w:lang w:eastAsia="hu-HU"/>
              </w:rPr>
            </w:pPr>
            <w:r w:rsidRPr="00B05061">
              <w:rPr>
                <w:rFonts w:ascii="Calibri" w:hAnsi="Calibri"/>
                <w:b/>
                <w:bCs/>
                <w:color w:val="000000"/>
                <w:sz w:val="40"/>
                <w:szCs w:val="40"/>
                <w:lang w:eastAsia="hu-HU"/>
              </w:rPr>
              <w:t> </w:t>
            </w:r>
          </w:p>
        </w:tc>
        <w:tc>
          <w:tcPr>
            <w:tcW w:w="2634" w:type="dxa"/>
            <w:tcBorders>
              <w:top w:val="single" w:sz="8" w:space="0" w:color="auto"/>
              <w:left w:val="nil"/>
              <w:bottom w:val="single" w:sz="8" w:space="0" w:color="auto"/>
              <w:right w:val="single" w:sz="8" w:space="0" w:color="auto"/>
            </w:tcBorders>
            <w:shd w:val="clear" w:color="C2D69A" w:fill="C3D69B"/>
            <w:vAlign w:val="center"/>
            <w:hideMark/>
          </w:tcPr>
          <w:p w:rsidR="00B05061" w:rsidRPr="00B05061" w:rsidRDefault="00B05061" w:rsidP="00B05061">
            <w:pPr>
              <w:spacing w:after="0" w:line="240" w:lineRule="auto"/>
              <w:jc w:val="center"/>
              <w:rPr>
                <w:rFonts w:ascii="Calibri" w:hAnsi="Calibri"/>
                <w:b/>
                <w:bCs/>
                <w:color w:val="000000"/>
                <w:sz w:val="40"/>
                <w:szCs w:val="40"/>
                <w:lang w:eastAsia="hu-HU"/>
              </w:rPr>
            </w:pPr>
            <w:r w:rsidRPr="00B05061">
              <w:rPr>
                <w:rFonts w:ascii="Calibri" w:hAnsi="Calibri"/>
                <w:b/>
                <w:bCs/>
                <w:color w:val="000000"/>
                <w:sz w:val="40"/>
                <w:szCs w:val="40"/>
                <w:lang w:eastAsia="hu-HU"/>
              </w:rPr>
              <w:t> </w:t>
            </w:r>
          </w:p>
        </w:tc>
        <w:tc>
          <w:tcPr>
            <w:tcW w:w="1394" w:type="dxa"/>
            <w:tcBorders>
              <w:top w:val="single" w:sz="8" w:space="0" w:color="auto"/>
              <w:left w:val="nil"/>
              <w:bottom w:val="single" w:sz="8" w:space="0" w:color="auto"/>
              <w:right w:val="single" w:sz="8" w:space="0" w:color="auto"/>
            </w:tcBorders>
            <w:shd w:val="clear" w:color="C2D69A" w:fill="C3D69B"/>
            <w:vAlign w:val="center"/>
            <w:hideMark/>
          </w:tcPr>
          <w:p w:rsidR="00B05061" w:rsidRPr="00B05061" w:rsidRDefault="00B05061" w:rsidP="00B05061">
            <w:pPr>
              <w:spacing w:after="0" w:line="240" w:lineRule="auto"/>
              <w:jc w:val="center"/>
              <w:rPr>
                <w:rFonts w:ascii="Calibri" w:hAnsi="Calibri"/>
                <w:b/>
                <w:bCs/>
                <w:color w:val="000000"/>
                <w:sz w:val="40"/>
                <w:szCs w:val="40"/>
                <w:lang w:eastAsia="hu-HU"/>
              </w:rPr>
            </w:pPr>
            <w:r w:rsidRPr="00B05061">
              <w:rPr>
                <w:rFonts w:ascii="Calibri" w:hAnsi="Calibri"/>
                <w:b/>
                <w:bCs/>
                <w:color w:val="000000"/>
                <w:sz w:val="40"/>
                <w:szCs w:val="40"/>
                <w:lang w:eastAsia="hu-HU"/>
              </w:rPr>
              <w:t> </w:t>
            </w:r>
          </w:p>
        </w:tc>
      </w:tr>
      <w:tr w:rsidR="00B05061" w:rsidRPr="00B05061" w:rsidTr="00B05061">
        <w:trPr>
          <w:trHeight w:val="960"/>
        </w:trPr>
        <w:tc>
          <w:tcPr>
            <w:tcW w:w="2850" w:type="dxa"/>
            <w:tcBorders>
              <w:top w:val="nil"/>
              <w:left w:val="single" w:sz="8" w:space="0" w:color="auto"/>
              <w:bottom w:val="nil"/>
              <w:right w:val="single" w:sz="8" w:space="0" w:color="auto"/>
            </w:tcBorders>
            <w:shd w:val="clear" w:color="C2D69A" w:fill="C3D69B"/>
            <w:vAlign w:val="center"/>
            <w:hideMark/>
          </w:tcPr>
          <w:p w:rsidR="00B05061" w:rsidRPr="00B05061" w:rsidRDefault="00B05061" w:rsidP="00B05061">
            <w:pPr>
              <w:spacing w:after="0" w:line="240" w:lineRule="auto"/>
              <w:jc w:val="center"/>
              <w:rPr>
                <w:rFonts w:ascii="Calibri" w:hAnsi="Calibri"/>
                <w:b/>
                <w:bCs/>
                <w:color w:val="000000"/>
                <w:sz w:val="24"/>
                <w:szCs w:val="24"/>
                <w:lang w:eastAsia="hu-HU"/>
              </w:rPr>
            </w:pPr>
            <w:r w:rsidRPr="00B05061">
              <w:rPr>
                <w:rFonts w:ascii="Calibri" w:hAnsi="Calibri"/>
                <w:b/>
                <w:bCs/>
                <w:color w:val="000000"/>
                <w:sz w:val="24"/>
                <w:szCs w:val="24"/>
                <w:lang w:eastAsia="hu-HU"/>
              </w:rPr>
              <w:t>Projekt címe</w:t>
            </w:r>
          </w:p>
        </w:tc>
        <w:tc>
          <w:tcPr>
            <w:tcW w:w="3402" w:type="dxa"/>
            <w:tcBorders>
              <w:top w:val="nil"/>
              <w:left w:val="nil"/>
              <w:bottom w:val="nil"/>
              <w:right w:val="single" w:sz="8" w:space="0" w:color="auto"/>
            </w:tcBorders>
            <w:shd w:val="clear" w:color="C2D69A" w:fill="C3D69B"/>
            <w:vAlign w:val="center"/>
            <w:hideMark/>
          </w:tcPr>
          <w:p w:rsidR="00B05061" w:rsidRPr="00B05061" w:rsidRDefault="00B05061" w:rsidP="00B05061">
            <w:pPr>
              <w:spacing w:after="0" w:line="240" w:lineRule="auto"/>
              <w:jc w:val="center"/>
              <w:rPr>
                <w:rFonts w:ascii="Calibri" w:hAnsi="Calibri"/>
                <w:b/>
                <w:bCs/>
                <w:color w:val="000000"/>
                <w:sz w:val="24"/>
                <w:szCs w:val="24"/>
                <w:lang w:eastAsia="hu-HU"/>
              </w:rPr>
            </w:pPr>
            <w:r w:rsidRPr="00B05061">
              <w:rPr>
                <w:rFonts w:ascii="Calibri" w:hAnsi="Calibri"/>
                <w:b/>
                <w:bCs/>
                <w:color w:val="333333"/>
                <w:sz w:val="24"/>
                <w:szCs w:val="24"/>
                <w:vertAlign w:val="superscript"/>
                <w:lang w:eastAsia="hu-HU"/>
              </w:rPr>
              <w:t>Projekt rövid bemutatása(3)</w:t>
            </w:r>
          </w:p>
        </w:tc>
        <w:tc>
          <w:tcPr>
            <w:tcW w:w="2634" w:type="dxa"/>
            <w:tcBorders>
              <w:top w:val="nil"/>
              <w:left w:val="nil"/>
              <w:bottom w:val="nil"/>
              <w:right w:val="single" w:sz="8" w:space="0" w:color="auto"/>
            </w:tcBorders>
            <w:shd w:val="clear" w:color="C2D69A" w:fill="C3D69B"/>
            <w:vAlign w:val="center"/>
            <w:hideMark/>
          </w:tcPr>
          <w:p w:rsidR="00B05061" w:rsidRPr="00B05061" w:rsidRDefault="00B05061" w:rsidP="00B05061">
            <w:pPr>
              <w:spacing w:after="0" w:line="240" w:lineRule="auto"/>
              <w:jc w:val="center"/>
              <w:rPr>
                <w:rFonts w:ascii="Calibri" w:hAnsi="Calibri"/>
                <w:b/>
                <w:bCs/>
                <w:color w:val="000000"/>
                <w:sz w:val="24"/>
                <w:szCs w:val="24"/>
                <w:lang w:eastAsia="hu-HU"/>
              </w:rPr>
            </w:pPr>
            <w:r w:rsidRPr="00B05061">
              <w:rPr>
                <w:rFonts w:ascii="Calibri" w:hAnsi="Calibri"/>
                <w:b/>
                <w:bCs/>
                <w:color w:val="000000"/>
                <w:sz w:val="24"/>
                <w:szCs w:val="24"/>
                <w:lang w:eastAsia="hu-HU"/>
              </w:rPr>
              <w:t>Kapcsolódó TOP intézkedés</w:t>
            </w:r>
          </w:p>
        </w:tc>
        <w:tc>
          <w:tcPr>
            <w:tcW w:w="1394" w:type="dxa"/>
            <w:tcBorders>
              <w:top w:val="nil"/>
              <w:left w:val="nil"/>
              <w:bottom w:val="nil"/>
              <w:right w:val="single" w:sz="8" w:space="0" w:color="auto"/>
            </w:tcBorders>
            <w:shd w:val="clear" w:color="C2D69A" w:fill="C3D69B"/>
            <w:vAlign w:val="center"/>
            <w:hideMark/>
          </w:tcPr>
          <w:p w:rsidR="00B05061" w:rsidRPr="00B05061" w:rsidRDefault="00B05061" w:rsidP="00B05061">
            <w:pPr>
              <w:spacing w:after="0" w:line="240" w:lineRule="auto"/>
              <w:jc w:val="center"/>
              <w:rPr>
                <w:rFonts w:ascii="Calibri" w:hAnsi="Calibri"/>
                <w:b/>
                <w:bCs/>
                <w:color w:val="000000"/>
                <w:sz w:val="24"/>
                <w:szCs w:val="24"/>
                <w:lang w:eastAsia="hu-HU"/>
              </w:rPr>
            </w:pPr>
            <w:r w:rsidRPr="00B05061">
              <w:rPr>
                <w:rFonts w:ascii="Calibri" w:hAnsi="Calibri"/>
                <w:b/>
                <w:bCs/>
                <w:color w:val="000000"/>
                <w:sz w:val="24"/>
                <w:szCs w:val="24"/>
                <w:lang w:eastAsia="hu-HU"/>
              </w:rPr>
              <w:t>Projekt tervezett összköltsége (millió Ft)</w:t>
            </w:r>
          </w:p>
        </w:tc>
      </w:tr>
      <w:tr w:rsidR="00B05061" w:rsidRPr="00B05061" w:rsidTr="00B05061">
        <w:trPr>
          <w:trHeight w:val="1575"/>
        </w:trPr>
        <w:tc>
          <w:tcPr>
            <w:tcW w:w="2850" w:type="dxa"/>
            <w:tcBorders>
              <w:top w:val="single" w:sz="8" w:space="0" w:color="auto"/>
              <w:left w:val="single" w:sz="4" w:space="0" w:color="auto"/>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sz w:val="24"/>
                <w:szCs w:val="24"/>
                <w:lang w:eastAsia="hu-HU"/>
              </w:rPr>
            </w:pPr>
            <w:r w:rsidRPr="00B05061">
              <w:rPr>
                <w:rFonts w:ascii="Calibri" w:hAnsi="Calibri"/>
                <w:sz w:val="24"/>
                <w:szCs w:val="24"/>
                <w:lang w:eastAsia="hu-HU"/>
              </w:rPr>
              <w:t>Iparterület kialakítása a helyi kkv szektor megerősítése érdekében</w:t>
            </w:r>
          </w:p>
        </w:tc>
        <w:tc>
          <w:tcPr>
            <w:tcW w:w="3402" w:type="dxa"/>
            <w:tcBorders>
              <w:top w:val="single" w:sz="8" w:space="0" w:color="auto"/>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both"/>
              <w:rPr>
                <w:rFonts w:ascii="Calibri" w:hAnsi="Calibri"/>
                <w:sz w:val="24"/>
                <w:szCs w:val="24"/>
                <w:lang w:eastAsia="hu-HU"/>
              </w:rPr>
            </w:pPr>
            <w:r w:rsidRPr="00B05061">
              <w:rPr>
                <w:rFonts w:ascii="Calibri" w:hAnsi="Calibri"/>
                <w:sz w:val="24"/>
                <w:szCs w:val="24"/>
                <w:lang w:eastAsia="hu-HU"/>
              </w:rPr>
              <w:t>Ipari Park melletti területen alapinfrastruktúra kialakítása és szükségletelemzés alapján szolgáltatóház létesítés.</w:t>
            </w:r>
          </w:p>
        </w:tc>
        <w:tc>
          <w:tcPr>
            <w:tcW w:w="2634" w:type="dxa"/>
            <w:tcBorders>
              <w:top w:val="single" w:sz="8" w:space="0" w:color="auto"/>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rPr>
                <w:rFonts w:ascii="Calibri" w:hAnsi="Calibri"/>
                <w:b/>
                <w:bCs/>
                <w:sz w:val="24"/>
                <w:szCs w:val="24"/>
                <w:lang w:eastAsia="hu-HU"/>
              </w:rPr>
            </w:pPr>
            <w:r w:rsidRPr="00B05061">
              <w:rPr>
                <w:rFonts w:ascii="Calibri" w:hAnsi="Calibri"/>
                <w:b/>
                <w:bCs/>
                <w:sz w:val="24"/>
                <w:szCs w:val="24"/>
                <w:lang w:eastAsia="hu-HU"/>
              </w:rPr>
              <w:t>1.1. Helyi gazdasági infrastruktúra fejlesztése</w:t>
            </w:r>
          </w:p>
        </w:tc>
        <w:tc>
          <w:tcPr>
            <w:tcW w:w="1394" w:type="dxa"/>
            <w:tcBorders>
              <w:top w:val="single" w:sz="8" w:space="0" w:color="auto"/>
              <w:left w:val="nil"/>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right"/>
              <w:rPr>
                <w:rFonts w:ascii="Calibri" w:hAnsi="Calibri"/>
                <w:sz w:val="24"/>
                <w:szCs w:val="24"/>
                <w:lang w:eastAsia="hu-HU"/>
              </w:rPr>
            </w:pPr>
            <w:r w:rsidRPr="00B05061">
              <w:rPr>
                <w:rFonts w:ascii="Calibri" w:hAnsi="Calibri"/>
                <w:sz w:val="24"/>
                <w:szCs w:val="24"/>
                <w:lang w:eastAsia="hu-HU"/>
              </w:rPr>
              <w:t>1300</w:t>
            </w:r>
          </w:p>
        </w:tc>
      </w:tr>
      <w:tr w:rsidR="00B05061" w:rsidRPr="00B05061" w:rsidTr="00B05061">
        <w:trPr>
          <w:trHeight w:val="3465"/>
        </w:trPr>
        <w:tc>
          <w:tcPr>
            <w:tcW w:w="2850" w:type="dxa"/>
            <w:tcBorders>
              <w:top w:val="nil"/>
              <w:left w:val="single" w:sz="4" w:space="0" w:color="auto"/>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Észak-nyugati városrész  rehabilitációja</w:t>
            </w:r>
          </w:p>
        </w:tc>
        <w:tc>
          <w:tcPr>
            <w:tcW w:w="3402"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Lepusztult, kicsi ingatlanok megvásárlása vagy kisajátítása, bontása.  Bérlakások építése a lebontott területeken. (Pl.: Óvoda utcában 12 lakásos társasház kialakítása, Petőfi S. u. 32-34. épület felújítása)</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4.3.Leromlott városi területek rehabilitációja</w:t>
            </w:r>
          </w:p>
        </w:tc>
        <w:tc>
          <w:tcPr>
            <w:tcW w:w="1394" w:type="dxa"/>
            <w:tcBorders>
              <w:top w:val="nil"/>
              <w:left w:val="nil"/>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800</w:t>
            </w:r>
          </w:p>
        </w:tc>
      </w:tr>
      <w:tr w:rsidR="00B05061" w:rsidRPr="00B05061" w:rsidTr="00B05061">
        <w:trPr>
          <w:trHeight w:val="3780"/>
        </w:trPr>
        <w:tc>
          <w:tcPr>
            <w:tcW w:w="2850" w:type="dxa"/>
            <w:tcBorders>
              <w:top w:val="nil"/>
              <w:left w:val="single" w:sz="4" w:space="0" w:color="auto"/>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Az Észak-nyugati  városrész rehabilitációjához kapcsolódó társadalmi felzárkóztatást célzó programok</w:t>
            </w:r>
          </w:p>
        </w:tc>
        <w:tc>
          <w:tcPr>
            <w:tcW w:w="3402"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Az akcióterület lakosságának társadalmi integrációját segítő programok, a munkaerőpiaci beilleszkedést segítő tevékenységek, egészségügyi programok, prevenciós programok, a gyermekek iskolai felzárkóztatást segítő kiegészítő oktatási és készségfejlesztési programok, pénzügyi családszervezési és életvezetési tanácsadások.</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5.2. A társadalmi együttműködés erősítését szolgáló helyi szintű komplex programok</w:t>
            </w:r>
          </w:p>
        </w:tc>
        <w:tc>
          <w:tcPr>
            <w:tcW w:w="1394" w:type="dxa"/>
            <w:tcBorders>
              <w:top w:val="nil"/>
              <w:left w:val="nil"/>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240</w:t>
            </w:r>
          </w:p>
        </w:tc>
      </w:tr>
      <w:tr w:rsidR="00B05061" w:rsidRPr="00B05061" w:rsidTr="00B05061">
        <w:trPr>
          <w:trHeight w:val="1575"/>
        </w:trPr>
        <w:tc>
          <w:tcPr>
            <w:tcW w:w="2850" w:type="dxa"/>
            <w:tcBorders>
              <w:top w:val="nil"/>
              <w:left w:val="single" w:sz="4" w:space="0" w:color="auto"/>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Gyöngyös város dél-keleti részén csapadékvíz elvezetése</w:t>
            </w:r>
          </w:p>
        </w:tc>
        <w:tc>
          <w:tcPr>
            <w:tcW w:w="3402"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Kétoldali csapadékvíz elvezetés (3600 méteren) járható padka folyókával és az ingatlanok tetővíz levezető csatornáinak bevezetésével.</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2.1. Gazdaságélénkítő és népességmegtartó településfejlesztés</w:t>
            </w:r>
          </w:p>
        </w:tc>
        <w:tc>
          <w:tcPr>
            <w:tcW w:w="139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130</w:t>
            </w:r>
          </w:p>
        </w:tc>
      </w:tr>
      <w:tr w:rsidR="00B05061" w:rsidRPr="00B05061" w:rsidTr="00B05061">
        <w:trPr>
          <w:trHeight w:val="7245"/>
        </w:trPr>
        <w:tc>
          <w:tcPr>
            <w:tcW w:w="2850" w:type="dxa"/>
            <w:tcBorders>
              <w:top w:val="nil"/>
              <w:left w:val="single" w:sz="4" w:space="0" w:color="auto"/>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Kalló-völgy témapark kialakítása</w:t>
            </w:r>
          </w:p>
        </w:tc>
        <w:tc>
          <w:tcPr>
            <w:tcW w:w="3402"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Mátrafüred kulturális örökségének fontos részét képezte a posztóverés és a hozzá kapcsolódó tárgyi infrastruktúra. A település határában az ún. Kalló-völgyben a 19. században több mint 20 kallómalom működött, amelyek mára teljesen elpusztultak. Célunk egy kallómalom újjáépítése eredeti funkciójának megtartásával és bemutatásával. A projekt része a malom, akadálymentes tanösvény, a patakparti erdei létesítmények felújítása, parkoló és wc, az odavezető út burkolása. Valamint a tematikus parkhoz kapcsolódna még egy a völgyben táblákkal jelezett tematikus ösvény is,  amely jelezné az egykori malmok helyét, valamint bemutatná a posztóverés hagyományait a településen.</w:t>
            </w:r>
          </w:p>
        </w:tc>
        <w:tc>
          <w:tcPr>
            <w:tcW w:w="263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1.2. Társadalmi és környezeti szempontból fenntartható turizmusfejlesztés</w:t>
            </w:r>
          </w:p>
        </w:tc>
        <w:tc>
          <w:tcPr>
            <w:tcW w:w="139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150</w:t>
            </w:r>
          </w:p>
        </w:tc>
      </w:tr>
      <w:tr w:rsidR="00B05061" w:rsidRPr="00B05061" w:rsidTr="00B05061">
        <w:trPr>
          <w:trHeight w:val="2520"/>
        </w:trPr>
        <w:tc>
          <w:tcPr>
            <w:tcW w:w="2850" w:type="dxa"/>
            <w:tcBorders>
              <w:top w:val="nil"/>
              <w:left w:val="single" w:sz="4" w:space="0" w:color="auto"/>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Önkormányzati intézmények energetikai korszerűsítése</w:t>
            </w:r>
          </w:p>
        </w:tc>
        <w:tc>
          <w:tcPr>
            <w:tcW w:w="3402"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both"/>
              <w:rPr>
                <w:rFonts w:ascii="Calibri" w:hAnsi="Calibri"/>
                <w:b/>
                <w:bCs/>
                <w:color w:val="000000"/>
                <w:sz w:val="24"/>
                <w:szCs w:val="24"/>
                <w:lang w:eastAsia="hu-HU"/>
              </w:rPr>
            </w:pPr>
            <w:r w:rsidRPr="00B05061">
              <w:rPr>
                <w:rFonts w:ascii="Calibri" w:hAnsi="Calibri"/>
                <w:color w:val="333333"/>
                <w:sz w:val="24"/>
                <w:szCs w:val="24"/>
                <w:lang w:eastAsia="hu-HU"/>
              </w:rPr>
              <w:t xml:space="preserve">Berze Nagy János Gimnázium épületének energetikai korszerűsítése.  </w:t>
            </w:r>
            <w:r w:rsidRPr="00B05061">
              <w:rPr>
                <w:rFonts w:ascii="Calibri" w:hAnsi="Calibri"/>
                <w:color w:val="333333"/>
                <w:sz w:val="24"/>
                <w:szCs w:val="24"/>
                <w:lang w:eastAsia="hu-HU"/>
              </w:rPr>
              <w:br/>
              <w:t>(Nyílászáró szigetelés, felújítás, fűtés korszerűsítés, tető korszerűsítése (hőenergetikai célú), padlás hőszigetelés. Kazánház felújítása, stb.)</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3.2. Önkormányzatok energiahatékonyságának és a megújuló energia-felhasználás arányának növelése</w:t>
            </w:r>
          </w:p>
        </w:tc>
        <w:tc>
          <w:tcPr>
            <w:tcW w:w="139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250</w:t>
            </w:r>
          </w:p>
        </w:tc>
      </w:tr>
      <w:tr w:rsidR="00B05061" w:rsidRPr="00B05061" w:rsidTr="00B05061">
        <w:trPr>
          <w:trHeight w:val="4095"/>
        </w:trPr>
        <w:tc>
          <w:tcPr>
            <w:tcW w:w="2850" w:type="dxa"/>
            <w:tcBorders>
              <w:top w:val="nil"/>
              <w:left w:val="single" w:sz="4" w:space="0" w:color="auto"/>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Önkormányzati intézmények energetikai korszerűsítése</w:t>
            </w:r>
          </w:p>
        </w:tc>
        <w:tc>
          <w:tcPr>
            <w:tcW w:w="3402"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both"/>
              <w:rPr>
                <w:rFonts w:ascii="Calibri" w:hAnsi="Calibri"/>
                <w:b/>
                <w:bCs/>
                <w:color w:val="000000"/>
                <w:sz w:val="24"/>
                <w:szCs w:val="24"/>
                <w:lang w:eastAsia="hu-HU"/>
              </w:rPr>
            </w:pPr>
            <w:r w:rsidRPr="00B05061">
              <w:rPr>
                <w:rFonts w:ascii="Calibri" w:hAnsi="Calibri"/>
                <w:color w:val="333333"/>
                <w:sz w:val="24"/>
                <w:szCs w:val="24"/>
                <w:lang w:eastAsia="hu-HU"/>
              </w:rPr>
              <w:t xml:space="preserve">Kálváriaparti Általános Iskola és József Attila Szakközépiskola  épületegyüttesénekenergetikai korszerűsítése. </w:t>
            </w:r>
            <w:r w:rsidRPr="00B05061">
              <w:rPr>
                <w:rFonts w:ascii="Calibri" w:hAnsi="Calibri"/>
                <w:color w:val="333333"/>
                <w:sz w:val="24"/>
                <w:szCs w:val="24"/>
                <w:lang w:eastAsia="hu-HU"/>
              </w:rPr>
              <w:br/>
              <w:t>(Külső hőszigetelés és nyílászáró csere. Elhasználódott épületszerkezetek felújítása. Kazánház és a hozzá kapcsolódó fűtési rendszerek, uszodatechnológia felújítása, napkollektorok telepítése az uszoda vízének melegítéséhez, napelemek telepítése.)</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3.2. Önkormányzatok energiahatékonyságának és a megújuló energia-felhasználás arányának növelése</w:t>
            </w:r>
          </w:p>
        </w:tc>
        <w:tc>
          <w:tcPr>
            <w:tcW w:w="139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650</w:t>
            </w:r>
          </w:p>
        </w:tc>
      </w:tr>
      <w:tr w:rsidR="00B05061" w:rsidRPr="00B05061" w:rsidTr="00B05061">
        <w:trPr>
          <w:trHeight w:val="3465"/>
        </w:trPr>
        <w:tc>
          <w:tcPr>
            <w:tcW w:w="2850" w:type="dxa"/>
            <w:tcBorders>
              <w:top w:val="nil"/>
              <w:left w:val="single" w:sz="4" w:space="0" w:color="auto"/>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ZÖLD VÁROS</w:t>
            </w:r>
          </w:p>
        </w:tc>
        <w:tc>
          <w:tcPr>
            <w:tcW w:w="3402"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Városi zöld felületek kialakítása burkolt felületek helyett, a zöldfelületi rendszer rehabilitációja, arányának növelése. Érintett területek: Zsinagóga környéke, Fő tér, Mérges út, Szövetkezet út, Olimpia út, Pesti út, Koháry út, Budai Nagy Antal tér, Szabadság tér. Fő tér 10-ben belső udvaron rendezvénytér kialakítása</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2.1. Gazdaságélénkítő és népességmegtartó településfejlesztés</w:t>
            </w:r>
          </w:p>
        </w:tc>
        <w:tc>
          <w:tcPr>
            <w:tcW w:w="139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1000</w:t>
            </w:r>
          </w:p>
        </w:tc>
      </w:tr>
      <w:tr w:rsidR="00B05061" w:rsidRPr="00B05061" w:rsidTr="00B05061">
        <w:trPr>
          <w:trHeight w:val="2520"/>
        </w:trPr>
        <w:tc>
          <w:tcPr>
            <w:tcW w:w="2850" w:type="dxa"/>
            <w:tcBorders>
              <w:top w:val="nil"/>
              <w:left w:val="single" w:sz="4" w:space="0" w:color="auto"/>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rPr>
                <w:rFonts w:ascii="Calibri" w:hAnsi="Calibri"/>
                <w:color w:val="000000"/>
                <w:sz w:val="24"/>
                <w:szCs w:val="24"/>
                <w:lang w:eastAsia="hu-HU"/>
              </w:rPr>
            </w:pPr>
            <w:r w:rsidRPr="00B05061">
              <w:rPr>
                <w:rFonts w:ascii="Calibri" w:hAnsi="Calibri"/>
                <w:color w:val="000000"/>
                <w:sz w:val="24"/>
                <w:szCs w:val="24"/>
                <w:lang w:eastAsia="hu-HU"/>
              </w:rPr>
              <w:t>Gyöngyös-Mátrafüred területén rekreációs övezet fejlesztése</w:t>
            </w:r>
          </w:p>
        </w:tc>
        <w:tc>
          <w:tcPr>
            <w:tcW w:w="3402"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Felnőtt játszótér kialakítása Gyöngyös kiemelt turisztikai fogadóterületén, Mátrafüreden, mivel  Gyöngyös legjelentősebb rekreációs övezete, amelynek ilyen irányú fejlesztése jelentős hiányosságokkal bír  több célcsoport szempontjából is.</w:t>
            </w:r>
          </w:p>
        </w:tc>
        <w:tc>
          <w:tcPr>
            <w:tcW w:w="263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2.1. Gazdaságélénkítő és népességmegtartó településfejlesztés</w:t>
            </w:r>
          </w:p>
        </w:tc>
        <w:tc>
          <w:tcPr>
            <w:tcW w:w="139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25</w:t>
            </w:r>
          </w:p>
        </w:tc>
      </w:tr>
      <w:tr w:rsidR="00B05061" w:rsidRPr="00B05061" w:rsidTr="00B05061">
        <w:trPr>
          <w:trHeight w:val="5670"/>
        </w:trPr>
        <w:tc>
          <w:tcPr>
            <w:tcW w:w="2850" w:type="dxa"/>
            <w:tcBorders>
              <w:top w:val="nil"/>
              <w:left w:val="single" w:sz="4" w:space="0" w:color="auto"/>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rPr>
                <w:rFonts w:ascii="Calibri" w:hAnsi="Calibri"/>
                <w:color w:val="000000"/>
                <w:sz w:val="24"/>
                <w:szCs w:val="24"/>
                <w:lang w:eastAsia="hu-HU"/>
              </w:rPr>
            </w:pPr>
            <w:r w:rsidRPr="00B05061">
              <w:rPr>
                <w:rFonts w:ascii="Calibri" w:hAnsi="Calibri"/>
                <w:color w:val="000000"/>
                <w:sz w:val="24"/>
                <w:szCs w:val="24"/>
                <w:lang w:eastAsia="hu-HU"/>
              </w:rPr>
              <w:t>"Öreg néne őzikéje" mesepark kialakítása.</w:t>
            </w:r>
          </w:p>
        </w:tc>
        <w:tc>
          <w:tcPr>
            <w:tcW w:w="3402" w:type="dxa"/>
            <w:tcBorders>
              <w:top w:val="nil"/>
              <w:left w:val="nil"/>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"Öreg néne őzikéje" mesepark. A kedves,  Mátraaljához tartozó történet megelevenítése a legkisebb korosztály számára.  A történetre alapozva a megállókban a gyerekek játékos formában megismerkedhetnek a történettel és a  szereplőkkel.  A projekt pedagógiai célja, hogy a gyerekek megismerjék a Mátra főbb növényeit, állatait és olyan természettudományi kompetenciák  továbbfejlesztését szolgálja mint pl. az ember és természet kölcsönhatása, ezen belül a természeti értékek - növény-állatvilág védelme, felelős természetjárás.</w:t>
            </w:r>
          </w:p>
        </w:tc>
        <w:tc>
          <w:tcPr>
            <w:tcW w:w="263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2.1. Gazdaságélénkítő és népességmegtartó településfejlesztés</w:t>
            </w:r>
          </w:p>
        </w:tc>
        <w:tc>
          <w:tcPr>
            <w:tcW w:w="139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35</w:t>
            </w:r>
          </w:p>
        </w:tc>
      </w:tr>
      <w:tr w:rsidR="00B05061" w:rsidRPr="00B05061" w:rsidTr="00B05061">
        <w:trPr>
          <w:trHeight w:val="8190"/>
        </w:trPr>
        <w:tc>
          <w:tcPr>
            <w:tcW w:w="2850" w:type="dxa"/>
            <w:tcBorders>
              <w:top w:val="nil"/>
              <w:left w:val="single" w:sz="4" w:space="0" w:color="auto"/>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center"/>
              <w:rPr>
                <w:rFonts w:ascii="Calibri" w:hAnsi="Calibri"/>
                <w:i/>
                <w:iCs/>
                <w:color w:val="000000"/>
                <w:sz w:val="24"/>
                <w:szCs w:val="24"/>
                <w:lang w:eastAsia="hu-HU"/>
              </w:rPr>
            </w:pPr>
            <w:r w:rsidRPr="00B05061">
              <w:rPr>
                <w:rFonts w:ascii="Calibri" w:hAnsi="Calibri"/>
                <w:i/>
                <w:iCs/>
                <w:color w:val="000000"/>
                <w:sz w:val="24"/>
                <w:szCs w:val="24"/>
                <w:lang w:eastAsia="hu-HU"/>
              </w:rPr>
              <w:t>A TOP 2.1 intézkedéshez kapcsolódó soft projekt.</w:t>
            </w:r>
          </w:p>
        </w:tc>
        <w:tc>
          <w:tcPr>
            <w:tcW w:w="3402"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Bűnmegelőzést,  közbiztonság javítását segítő intézkedések a CPTED elvek (Bűnmegelőzési célú környezeti tervezés) figyelmbevételével (helyi bűnmegelőzési stratégiák és cselekvési tervek készítése;  társadalmi befogadás erősítését célzó programok, drogprevenciós programok).</w:t>
            </w:r>
            <w:r w:rsidRPr="00B05061">
              <w:rPr>
                <w:rFonts w:ascii="Calibri" w:hAnsi="Calibri"/>
                <w:color w:val="000000"/>
                <w:sz w:val="24"/>
                <w:szCs w:val="24"/>
                <w:lang w:eastAsia="hu-HU"/>
              </w:rPr>
              <w:br/>
              <w:t xml:space="preserve">Gyöngyös város óvodáiban közlekedésbiztonsági programok szervezése. </w:t>
            </w:r>
            <w:r w:rsidRPr="00B05061">
              <w:rPr>
                <w:rFonts w:ascii="Calibri" w:hAnsi="Calibri"/>
                <w:color w:val="000000"/>
                <w:sz w:val="24"/>
                <w:szCs w:val="24"/>
                <w:lang w:eastAsia="hu-HU"/>
              </w:rPr>
              <w:br/>
              <w:t>Helyi identitás erősítése hagyományőrző programok szervezésével.</w:t>
            </w:r>
            <w:r w:rsidRPr="00B05061">
              <w:rPr>
                <w:rFonts w:ascii="Calibri" w:hAnsi="Calibri"/>
                <w:color w:val="000000"/>
                <w:sz w:val="24"/>
                <w:szCs w:val="24"/>
                <w:lang w:eastAsia="hu-HU"/>
              </w:rPr>
              <w:br/>
              <w:t>Kábítószer Egyeztető Fórum (KEF) közreműködésével bűnmegelőzést, közbiztonságjavítást célzó intézkedések. Települési ifjúsági munka, ifjúsági közösségek fejlesztése, szolgáltatások elérhetővé tétele, közösségi terek működtetése. Hátrányos helyzetű emberek, romak társadalmi integrációjának erősítése érdekében szemléletformálás, antidiszkriminációs programokkal, roma nők civil szerveződéseinek támogatása.</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5.3. Helyi közösségi programok megvalósítása</w:t>
            </w:r>
          </w:p>
        </w:tc>
        <w:tc>
          <w:tcPr>
            <w:tcW w:w="139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15</w:t>
            </w:r>
          </w:p>
        </w:tc>
      </w:tr>
      <w:tr w:rsidR="00B05061" w:rsidRPr="00B05061" w:rsidTr="00B05061">
        <w:trPr>
          <w:trHeight w:val="1890"/>
        </w:trPr>
        <w:tc>
          <w:tcPr>
            <w:tcW w:w="2850" w:type="dxa"/>
            <w:tcBorders>
              <w:top w:val="nil"/>
              <w:left w:val="single" w:sz="4" w:space="0" w:color="auto"/>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Turisztikai célú kerékpárutak építése, fejlesztése</w:t>
            </w:r>
          </w:p>
        </w:tc>
        <w:tc>
          <w:tcPr>
            <w:tcW w:w="3402"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 xml:space="preserve">Mátrafüred-Sástó útvonalon 11 km hegyi kerékpárút építése </w:t>
            </w:r>
            <w:r w:rsidRPr="00B05061">
              <w:rPr>
                <w:rFonts w:ascii="Calibri" w:hAnsi="Calibri"/>
                <w:color w:val="000000"/>
                <w:sz w:val="24"/>
                <w:szCs w:val="24"/>
                <w:lang w:eastAsia="hu-HU"/>
              </w:rPr>
              <w:br/>
              <w:t>Mátrafüred - Gyöngyös kerékpárút szélesítése Gyöngyös-Gyöngyössolymos között kerékpár út építése</w:t>
            </w:r>
          </w:p>
        </w:tc>
        <w:tc>
          <w:tcPr>
            <w:tcW w:w="263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1.2. Társadalmi és környezeti szempontból fenntartható turizmusfejlesztés</w:t>
            </w:r>
          </w:p>
        </w:tc>
        <w:tc>
          <w:tcPr>
            <w:tcW w:w="139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right"/>
              <w:rPr>
                <w:rFonts w:ascii="Calibri" w:hAnsi="Calibri"/>
                <w:sz w:val="24"/>
                <w:szCs w:val="24"/>
                <w:lang w:eastAsia="hu-HU"/>
              </w:rPr>
            </w:pPr>
            <w:r w:rsidRPr="00B05061">
              <w:rPr>
                <w:rFonts w:ascii="Calibri" w:hAnsi="Calibri"/>
                <w:sz w:val="24"/>
                <w:szCs w:val="24"/>
                <w:lang w:eastAsia="hu-HU"/>
              </w:rPr>
              <w:t>470</w:t>
            </w:r>
          </w:p>
        </w:tc>
      </w:tr>
      <w:tr w:rsidR="00B05061" w:rsidRPr="00B05061" w:rsidTr="00B05061">
        <w:trPr>
          <w:trHeight w:val="1260"/>
        </w:trPr>
        <w:tc>
          <w:tcPr>
            <w:tcW w:w="2850" w:type="dxa"/>
            <w:tcBorders>
              <w:top w:val="nil"/>
              <w:left w:val="single" w:sz="4" w:space="0" w:color="auto"/>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rPr>
                <w:rFonts w:ascii="Calibri" w:hAnsi="Calibri"/>
                <w:i/>
                <w:iCs/>
                <w:color w:val="000000"/>
                <w:sz w:val="24"/>
                <w:szCs w:val="24"/>
                <w:lang w:eastAsia="hu-HU"/>
              </w:rPr>
            </w:pPr>
            <w:r w:rsidRPr="00B05061">
              <w:rPr>
                <w:rFonts w:ascii="Calibri" w:hAnsi="Calibri"/>
                <w:i/>
                <w:iCs/>
                <w:color w:val="000000"/>
                <w:sz w:val="24"/>
                <w:szCs w:val="24"/>
                <w:lang w:eastAsia="hu-HU"/>
              </w:rPr>
              <w:t>Gyalogátkelőhelyek kialakítása</w:t>
            </w:r>
          </w:p>
        </w:tc>
        <w:tc>
          <w:tcPr>
            <w:tcW w:w="3402" w:type="dxa"/>
            <w:tcBorders>
              <w:top w:val="nil"/>
              <w:left w:val="nil"/>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Gyalogátkelőhelyek kialakítása oktatási, nevelési intézmények mellett, valamint veszélyes lakóövezetek környékén.</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3.1. Fenntartható települési közlekedésfejlesztés</w:t>
            </w:r>
          </w:p>
        </w:tc>
        <w:tc>
          <w:tcPr>
            <w:tcW w:w="139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12</w:t>
            </w:r>
          </w:p>
        </w:tc>
      </w:tr>
      <w:tr w:rsidR="00B05061" w:rsidRPr="00B05061" w:rsidTr="00B05061">
        <w:trPr>
          <w:trHeight w:val="1260"/>
        </w:trPr>
        <w:tc>
          <w:tcPr>
            <w:tcW w:w="2850" w:type="dxa"/>
            <w:tcBorders>
              <w:top w:val="nil"/>
              <w:left w:val="single" w:sz="4" w:space="0" w:color="auto"/>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Körforgalmak  kialakítása</w:t>
            </w:r>
          </w:p>
        </w:tc>
        <w:tc>
          <w:tcPr>
            <w:tcW w:w="3402" w:type="dxa"/>
            <w:tcBorders>
              <w:top w:val="nil"/>
              <w:left w:val="nil"/>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Jókai-Puskin utca kereszteződésben körforgalom kialakítása (bővített műszaki tartalom)</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3.1. Fenntartható települési közlekedésfejlesztés</w:t>
            </w:r>
          </w:p>
        </w:tc>
        <w:tc>
          <w:tcPr>
            <w:tcW w:w="139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100</w:t>
            </w:r>
          </w:p>
        </w:tc>
      </w:tr>
      <w:tr w:rsidR="00B05061" w:rsidRPr="00B05061" w:rsidTr="00B05061">
        <w:trPr>
          <w:trHeight w:val="1260"/>
        </w:trPr>
        <w:tc>
          <w:tcPr>
            <w:tcW w:w="2850" w:type="dxa"/>
            <w:tcBorders>
              <w:top w:val="nil"/>
              <w:left w:val="single" w:sz="4" w:space="0" w:color="auto"/>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Körforgalmak  kialakítása</w:t>
            </w:r>
          </w:p>
        </w:tc>
        <w:tc>
          <w:tcPr>
            <w:tcW w:w="3402" w:type="dxa"/>
            <w:tcBorders>
              <w:top w:val="nil"/>
              <w:left w:val="nil"/>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Harrer F. - Deák F.  csomópontban körforgalom kiépítése (bővített műszaki tartalom)</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3.1. Fenntartható települési közlekedésfejlesztés</w:t>
            </w:r>
          </w:p>
        </w:tc>
        <w:tc>
          <w:tcPr>
            <w:tcW w:w="139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100</w:t>
            </w:r>
          </w:p>
        </w:tc>
      </w:tr>
      <w:tr w:rsidR="00B05061" w:rsidRPr="00B05061" w:rsidTr="00B05061">
        <w:trPr>
          <w:trHeight w:val="3780"/>
        </w:trPr>
        <w:tc>
          <w:tcPr>
            <w:tcW w:w="2850" w:type="dxa"/>
            <w:tcBorders>
              <w:top w:val="nil"/>
              <w:left w:val="single" w:sz="4" w:space="0" w:color="auto"/>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Útfejlesztések a városban</w:t>
            </w:r>
          </w:p>
        </w:tc>
        <w:tc>
          <w:tcPr>
            <w:tcW w:w="3402"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Petőfi utca felújítása konzorciumban,  a Petőfi utcai útvonalhoz kapcsolódó  közösségi közlekedés alap-infrastruktúrájának fejlesztésével (buszöblök, megállóhelyek, esőbeállók kialakítása, felújítása, akadálymentes járdakapcsolatok kiépítése, stb.) Kossuth utca felújítása, Déli Külhatár út folytatása a Karácsond út irányába</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3.1. Fenntartható települési közlekedésfejlesztés</w:t>
            </w:r>
          </w:p>
        </w:tc>
        <w:tc>
          <w:tcPr>
            <w:tcW w:w="139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300</w:t>
            </w:r>
          </w:p>
        </w:tc>
      </w:tr>
      <w:tr w:rsidR="00B05061" w:rsidRPr="00B05061" w:rsidTr="00B05061">
        <w:trPr>
          <w:trHeight w:val="3465"/>
        </w:trPr>
        <w:tc>
          <w:tcPr>
            <w:tcW w:w="2850" w:type="dxa"/>
            <w:tcBorders>
              <w:top w:val="nil"/>
              <w:left w:val="single" w:sz="4" w:space="0" w:color="auto"/>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i/>
                <w:iCs/>
                <w:color w:val="000000"/>
                <w:sz w:val="24"/>
                <w:szCs w:val="24"/>
                <w:lang w:eastAsia="hu-HU"/>
              </w:rPr>
            </w:pPr>
            <w:r w:rsidRPr="00B05061">
              <w:rPr>
                <w:rFonts w:ascii="Calibri" w:hAnsi="Calibri"/>
                <w:i/>
                <w:iCs/>
                <w:color w:val="000000"/>
                <w:sz w:val="24"/>
                <w:szCs w:val="24"/>
                <w:lang w:eastAsia="hu-HU"/>
              </w:rPr>
              <w:t>A fenntartható közlekedés feltételeinek erősítését szolgáló útfejlesztések a városban</w:t>
            </w:r>
          </w:p>
        </w:tc>
        <w:tc>
          <w:tcPr>
            <w:tcW w:w="3402"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A közösségi közlekedés fejlesztésével megvalósuló útfejlesztések (buszöblök, megállóhelyek, esőbeállók, autóbusz fordulók kialakítása, felújítása, stb)</w:t>
            </w:r>
            <w:r w:rsidRPr="00B05061">
              <w:rPr>
                <w:rFonts w:ascii="Calibri" w:hAnsi="Calibri"/>
                <w:color w:val="000000"/>
                <w:sz w:val="24"/>
                <w:szCs w:val="24"/>
                <w:lang w:eastAsia="hu-HU"/>
              </w:rPr>
              <w:br/>
              <w:t>Kerékpárosbarát településrész kialakítása, kerékpárforgalmi útvonal létrehozása, hivatásforgalmi kerékpáros útvonalak kialakítása.</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3.1. Fenntartható települési közlekedésfejlesztés</w:t>
            </w:r>
          </w:p>
        </w:tc>
        <w:tc>
          <w:tcPr>
            <w:tcW w:w="139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300</w:t>
            </w:r>
          </w:p>
        </w:tc>
      </w:tr>
      <w:tr w:rsidR="00B05061" w:rsidRPr="00B05061" w:rsidTr="00B05061">
        <w:trPr>
          <w:trHeight w:val="1260"/>
        </w:trPr>
        <w:tc>
          <w:tcPr>
            <w:tcW w:w="2850" w:type="dxa"/>
            <w:tcBorders>
              <w:top w:val="nil"/>
              <w:left w:val="single" w:sz="4" w:space="0" w:color="auto"/>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Intermodális csomópont létrehozása</w:t>
            </w:r>
          </w:p>
        </w:tc>
        <w:tc>
          <w:tcPr>
            <w:tcW w:w="3402" w:type="dxa"/>
            <w:tcBorders>
              <w:top w:val="nil"/>
              <w:left w:val="nil"/>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Közös vasúti és buszközlekedési pályaudvar kialakítása kapcsolódó kerékpárforgalmi kiegészítéssel</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3.1. Fenntartható települési közlekedésfejlesztés</w:t>
            </w:r>
          </w:p>
        </w:tc>
        <w:tc>
          <w:tcPr>
            <w:tcW w:w="139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800</w:t>
            </w:r>
          </w:p>
        </w:tc>
      </w:tr>
      <w:tr w:rsidR="00B05061" w:rsidRPr="00B05061" w:rsidTr="00B05061">
        <w:trPr>
          <w:trHeight w:val="1260"/>
        </w:trPr>
        <w:tc>
          <w:tcPr>
            <w:tcW w:w="2850" w:type="dxa"/>
            <w:tcBorders>
              <w:top w:val="nil"/>
              <w:left w:val="single" w:sz="4" w:space="0" w:color="auto"/>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Gyöngyös, Nyugati elkerülő út I.ütem</w:t>
            </w:r>
          </w:p>
        </w:tc>
        <w:tc>
          <w:tcPr>
            <w:tcW w:w="3402"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Gyöngyös, Nyugati elkerülő út meglévő szakaszának szélesítése</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1.3. A gazdaságfejlesztést és a munkaerő mobilitás ösztönzését szolgáló közlekedésfejlesztés</w:t>
            </w:r>
          </w:p>
        </w:tc>
        <w:tc>
          <w:tcPr>
            <w:tcW w:w="1394" w:type="dxa"/>
            <w:tcBorders>
              <w:top w:val="nil"/>
              <w:left w:val="nil"/>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center"/>
              <w:rPr>
                <w:rFonts w:ascii="Calibri" w:hAnsi="Calibri"/>
                <w:color w:val="000000"/>
                <w:sz w:val="24"/>
                <w:szCs w:val="24"/>
                <w:lang w:eastAsia="hu-HU"/>
              </w:rPr>
            </w:pPr>
            <w:r w:rsidRPr="00B05061">
              <w:rPr>
                <w:rFonts w:ascii="Calibri" w:hAnsi="Calibri"/>
                <w:color w:val="000000"/>
                <w:sz w:val="24"/>
                <w:szCs w:val="24"/>
                <w:lang w:eastAsia="hu-HU"/>
              </w:rPr>
              <w:t>1000</w:t>
            </w:r>
          </w:p>
        </w:tc>
      </w:tr>
      <w:tr w:rsidR="00B05061" w:rsidRPr="00B05061" w:rsidTr="00B05061">
        <w:trPr>
          <w:trHeight w:val="1260"/>
        </w:trPr>
        <w:tc>
          <w:tcPr>
            <w:tcW w:w="2850" w:type="dxa"/>
            <w:tcBorders>
              <w:top w:val="nil"/>
              <w:left w:val="single" w:sz="4" w:space="0" w:color="auto"/>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Gyöngyös, Nyugati elkerülő út II.ütem</w:t>
            </w:r>
          </w:p>
        </w:tc>
        <w:tc>
          <w:tcPr>
            <w:tcW w:w="3402"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Gyöngyös, Nyugati elkerülő út hiányzó szakaszának megépítése</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1.3. A gazdaságfejlesztést és a munkaerő mobilitás ösztönzését szolgáló közlekedésfejlesztés</w:t>
            </w:r>
          </w:p>
        </w:tc>
        <w:tc>
          <w:tcPr>
            <w:tcW w:w="1394" w:type="dxa"/>
            <w:tcBorders>
              <w:top w:val="nil"/>
              <w:left w:val="nil"/>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center"/>
              <w:rPr>
                <w:rFonts w:ascii="Calibri" w:hAnsi="Calibri"/>
                <w:color w:val="000000"/>
                <w:sz w:val="24"/>
                <w:szCs w:val="24"/>
                <w:lang w:eastAsia="hu-HU"/>
              </w:rPr>
            </w:pPr>
            <w:r w:rsidRPr="00B05061">
              <w:rPr>
                <w:rFonts w:ascii="Calibri" w:hAnsi="Calibri"/>
                <w:color w:val="000000"/>
                <w:sz w:val="24"/>
                <w:szCs w:val="24"/>
                <w:lang w:eastAsia="hu-HU"/>
              </w:rPr>
              <w:t> </w:t>
            </w:r>
          </w:p>
        </w:tc>
      </w:tr>
      <w:tr w:rsidR="00B05061" w:rsidRPr="00B05061" w:rsidTr="00B05061">
        <w:trPr>
          <w:trHeight w:val="2520"/>
        </w:trPr>
        <w:tc>
          <w:tcPr>
            <w:tcW w:w="2850" w:type="dxa"/>
            <w:tcBorders>
              <w:top w:val="nil"/>
              <w:left w:val="single" w:sz="4" w:space="0" w:color="auto"/>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Háziorvosi rendelők, védőnői szolgálat  felújítása, eszközbeszerzés</w:t>
            </w:r>
          </w:p>
        </w:tc>
        <w:tc>
          <w:tcPr>
            <w:tcW w:w="3402"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Háziorvosi rendelők épületének felújítása, bútorbeszerzés, eszközbeszerzés.</w:t>
            </w:r>
            <w:r w:rsidRPr="00B05061">
              <w:rPr>
                <w:rFonts w:ascii="Calibri" w:hAnsi="Calibri"/>
                <w:color w:val="000000"/>
                <w:sz w:val="24"/>
                <w:szCs w:val="24"/>
                <w:lang w:eastAsia="hu-HU"/>
              </w:rPr>
              <w:br/>
              <w:t>Védőnői szolgálat épületének felújítása.</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4.1. Egészségügyi alapellátás infrastrukturális fejlesztése</w:t>
            </w:r>
          </w:p>
        </w:tc>
        <w:tc>
          <w:tcPr>
            <w:tcW w:w="139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60</w:t>
            </w:r>
          </w:p>
        </w:tc>
      </w:tr>
      <w:tr w:rsidR="00B05061" w:rsidRPr="00B05061" w:rsidTr="00B05061">
        <w:trPr>
          <w:trHeight w:val="2835"/>
        </w:trPr>
        <w:tc>
          <w:tcPr>
            <w:tcW w:w="2850" w:type="dxa"/>
            <w:tcBorders>
              <w:top w:val="nil"/>
              <w:left w:val="single" w:sz="4" w:space="0" w:color="auto"/>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Orvostörténeti múzeum kialakítása a régi kórház egyik épületében</w:t>
            </w:r>
          </w:p>
        </w:tc>
        <w:tc>
          <w:tcPr>
            <w:tcW w:w="3402" w:type="dxa"/>
            <w:tcBorders>
              <w:top w:val="nil"/>
              <w:left w:val="nil"/>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A városhoz kapcsolódó orvos- és gyógyszerésztudományi területen kiemelkedő személyek életét és munkásságát bemutató gyűjtemény kialakítása. A projekt célja  a város turisztikai palettájának színesítése, a helyi identitás erősítése, az értékek megőrzése.</w:t>
            </w:r>
          </w:p>
        </w:tc>
        <w:tc>
          <w:tcPr>
            <w:tcW w:w="263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1.2. Társadalmi és környezeti szempontból fenntartható turizmusfejlesztés</w:t>
            </w:r>
          </w:p>
        </w:tc>
        <w:tc>
          <w:tcPr>
            <w:tcW w:w="1394" w:type="dxa"/>
            <w:tcBorders>
              <w:top w:val="nil"/>
              <w:left w:val="nil"/>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30</w:t>
            </w:r>
          </w:p>
        </w:tc>
      </w:tr>
      <w:tr w:rsidR="00B05061" w:rsidRPr="00B05061" w:rsidTr="00B05061">
        <w:trPr>
          <w:trHeight w:val="6930"/>
        </w:trPr>
        <w:tc>
          <w:tcPr>
            <w:tcW w:w="2850" w:type="dxa"/>
            <w:tcBorders>
              <w:top w:val="nil"/>
              <w:left w:val="single" w:sz="4" w:space="0" w:color="auto"/>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Petőfi út 30. alatti természettudományi raktár műemléképületének felújítása, kiállítótér létrehozása, a hozzá kapcsolódó infrastruktúra kiépítése</w:t>
            </w:r>
          </w:p>
        </w:tc>
        <w:tc>
          <w:tcPr>
            <w:tcW w:w="3402" w:type="dxa"/>
            <w:tcBorders>
              <w:top w:val="nil"/>
              <w:left w:val="nil"/>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A Petőfi út 30. alatti épületben ma a Természettudományi Múzeum  raktára helyezkedik el méltatlan körülmények között. Az épület Gyöngyös legrégebbi főúri épülete, aemly műemléki védelem alatt áll. A projekt keretében megtörténik az épület felúíjtása, az itt őrzött tárgyakból pedig egy Gyöngyös helytörténeti értékeit bemutató ún. látványraktár-kiállítótér létrehozása, amellyel a város turisztikai kínálatát is színesíthetjük. A projekt része a kapcsolódó infrastruktúra kilakítása (kávézó, vizesblokk), illetve  a műemléképület épülettartozékainak , díszítőelemeinek és az épülethez kötött műtárgyainak szakszerű restaurálása.</w:t>
            </w:r>
          </w:p>
        </w:tc>
        <w:tc>
          <w:tcPr>
            <w:tcW w:w="263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1.2. Társadalmi és környezeti szempontból fenntartható turizmusfejlesztés</w:t>
            </w:r>
          </w:p>
        </w:tc>
        <w:tc>
          <w:tcPr>
            <w:tcW w:w="139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300</w:t>
            </w:r>
          </w:p>
        </w:tc>
      </w:tr>
      <w:tr w:rsidR="00B05061" w:rsidRPr="00B05061" w:rsidTr="00B05061">
        <w:trPr>
          <w:trHeight w:val="1575"/>
        </w:trPr>
        <w:tc>
          <w:tcPr>
            <w:tcW w:w="2850" w:type="dxa"/>
            <w:tcBorders>
              <w:top w:val="nil"/>
              <w:left w:val="single" w:sz="4" w:space="0" w:color="auto"/>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rPr>
                <w:rFonts w:ascii="Calibri" w:hAnsi="Calibri"/>
                <w:color w:val="000000"/>
                <w:sz w:val="24"/>
                <w:szCs w:val="24"/>
                <w:lang w:eastAsia="hu-HU"/>
              </w:rPr>
            </w:pPr>
            <w:r w:rsidRPr="00B05061">
              <w:rPr>
                <w:rFonts w:ascii="Calibri" w:hAnsi="Calibri"/>
                <w:color w:val="000000"/>
                <w:sz w:val="24"/>
                <w:szCs w:val="24"/>
                <w:lang w:eastAsia="hu-HU"/>
              </w:rPr>
              <w:t>Nemzetközi betyártalálkozó rendezvény helyszínének infrastukturális fejlesztése</w:t>
            </w:r>
          </w:p>
        </w:tc>
        <w:tc>
          <w:tcPr>
            <w:tcW w:w="3402"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A mátrafüredi rendezvények helyszínének infrastrukturális fejlesztése (Nemzetközi betyártalálkozó, Gyöngy Nemzetközi Folklórfesztivál)</w:t>
            </w:r>
          </w:p>
        </w:tc>
        <w:tc>
          <w:tcPr>
            <w:tcW w:w="263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1.2. Társadalmi és környezeti szempontból fenntartható turizmusfejlesztés</w:t>
            </w:r>
          </w:p>
        </w:tc>
        <w:tc>
          <w:tcPr>
            <w:tcW w:w="139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rPr>
                <w:rFonts w:ascii="Calibri" w:hAnsi="Calibri"/>
                <w:color w:val="000000"/>
                <w:sz w:val="24"/>
                <w:szCs w:val="24"/>
                <w:lang w:eastAsia="hu-HU"/>
              </w:rPr>
            </w:pPr>
            <w:r w:rsidRPr="00B05061">
              <w:rPr>
                <w:rFonts w:ascii="Calibri" w:hAnsi="Calibri"/>
                <w:color w:val="000000"/>
                <w:sz w:val="24"/>
                <w:szCs w:val="24"/>
                <w:lang w:eastAsia="hu-HU"/>
              </w:rPr>
              <w:t> </w:t>
            </w:r>
          </w:p>
        </w:tc>
      </w:tr>
      <w:tr w:rsidR="00B05061" w:rsidRPr="00B05061" w:rsidTr="00B05061">
        <w:trPr>
          <w:trHeight w:val="5670"/>
        </w:trPr>
        <w:tc>
          <w:tcPr>
            <w:tcW w:w="2850" w:type="dxa"/>
            <w:tcBorders>
              <w:top w:val="nil"/>
              <w:left w:val="single" w:sz="4" w:space="0" w:color="auto"/>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rPr>
                <w:rFonts w:ascii="Calibri" w:hAnsi="Calibri"/>
                <w:i/>
                <w:iCs/>
                <w:color w:val="000000"/>
                <w:sz w:val="24"/>
                <w:szCs w:val="24"/>
                <w:lang w:eastAsia="hu-HU"/>
              </w:rPr>
            </w:pPr>
            <w:r w:rsidRPr="00B05061">
              <w:rPr>
                <w:rFonts w:ascii="Calibri" w:hAnsi="Calibri"/>
                <w:i/>
                <w:iCs/>
                <w:color w:val="000000"/>
                <w:sz w:val="24"/>
                <w:szCs w:val="24"/>
                <w:lang w:eastAsia="hu-HU"/>
              </w:rPr>
              <w:t>Nemzetközi betyártalálkozó rendezvény hagyományának megteremtése</w:t>
            </w:r>
          </w:p>
        </w:tc>
        <w:tc>
          <w:tcPr>
            <w:tcW w:w="3402" w:type="dxa"/>
            <w:tcBorders>
              <w:top w:val="nil"/>
              <w:left w:val="nil"/>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19. századi Mátrai hagyományokra felépülő  2 napos tematikus rendezvény  létrehozása. Célunk a Mátrához kapcsolódó népcsoportok (pl. palócok), nemzetiségek (pl. szlovákok) és az itt élő lakosság szellemi, tárgyi kulturális örökségének bemutatása, hagyományaik felelevenítése, a helyi identitás erősítése, különös tekintettel a jelenleg némileg feledésbe merült betyár élet és hagyományok bemutatására. A rendezvény keretében más tájegységekhez kapcsolódó betyárkultúrát is be szeretnénk mutatni.</w:t>
            </w:r>
          </w:p>
        </w:tc>
        <w:tc>
          <w:tcPr>
            <w:tcW w:w="263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5.3. Helyi közösségi programok megvalósítása</w:t>
            </w:r>
          </w:p>
        </w:tc>
        <w:tc>
          <w:tcPr>
            <w:tcW w:w="1394" w:type="dxa"/>
            <w:tcBorders>
              <w:top w:val="nil"/>
              <w:left w:val="nil"/>
              <w:bottom w:val="single" w:sz="4" w:space="0" w:color="auto"/>
              <w:right w:val="single" w:sz="4" w:space="0" w:color="auto"/>
            </w:tcBorders>
            <w:shd w:val="clear" w:color="FFFFCC" w:fill="FFFFFF"/>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40</w:t>
            </w:r>
          </w:p>
        </w:tc>
      </w:tr>
      <w:tr w:rsidR="00B05061" w:rsidRPr="00B05061" w:rsidTr="00B05061">
        <w:trPr>
          <w:trHeight w:val="3780"/>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i/>
                <w:iCs/>
                <w:color w:val="000000"/>
                <w:sz w:val="24"/>
                <w:szCs w:val="24"/>
                <w:lang w:eastAsia="hu-HU"/>
              </w:rPr>
            </w:pPr>
            <w:r w:rsidRPr="00B05061">
              <w:rPr>
                <w:rFonts w:ascii="Calibri" w:hAnsi="Calibri"/>
                <w:i/>
                <w:iCs/>
                <w:color w:val="000000"/>
                <w:sz w:val="24"/>
                <w:szCs w:val="24"/>
                <w:lang w:eastAsia="hu-HU"/>
              </w:rPr>
              <w:t>Gyöngyös város óvodáinak és bölcsődéinek átalakítása, felújítása, állapotjavítása, eszközvásárlás.</w:t>
            </w:r>
          </w:p>
        </w:tc>
        <w:tc>
          <w:tcPr>
            <w:tcW w:w="3402"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Bölcsődék, óvodák férőhelybővítése, átalakítása, felújítása, állapotjavítása, konyhai eszközök, bútorok beszerzése, udvar, játszóudvar felújítása (udvari játékok, játéktároló létesítése, kerítés építése, javítása, zöldterület fejlesztés, növelése). A felújítás része lehet a megújuló energiaforrások részarányának növelése.</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1.4. A foglalkoztatás segítése és az életminőség javítása családbarát, munkába állást segítő intézmények, közszolgáltatások fejlesztésével</w:t>
            </w:r>
          </w:p>
        </w:tc>
        <w:tc>
          <w:tcPr>
            <w:tcW w:w="1394" w:type="dxa"/>
            <w:tcBorders>
              <w:top w:val="nil"/>
              <w:left w:val="nil"/>
              <w:bottom w:val="single" w:sz="4" w:space="0" w:color="auto"/>
              <w:right w:val="single" w:sz="4" w:space="0" w:color="auto"/>
            </w:tcBorders>
            <w:shd w:val="clear" w:color="FFFFCC" w:fill="FFFFFF"/>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200</w:t>
            </w:r>
          </w:p>
        </w:tc>
      </w:tr>
      <w:tr w:rsidR="00B05061" w:rsidRPr="00B05061" w:rsidTr="00B05061">
        <w:trPr>
          <w:trHeight w:val="94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Farkasmályi inert lerakó rekultiválása</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Farkasmályi inert lerakó rekultiválása</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2.1. Gazdaságélénkítő és népességmegtartó településfejlesztés</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 </w:t>
            </w:r>
          </w:p>
        </w:tc>
      </w:tr>
      <w:tr w:rsidR="00B05061" w:rsidRPr="00B05061" w:rsidTr="00B05061">
        <w:trPr>
          <w:trHeight w:val="1260"/>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i/>
                <w:iCs/>
                <w:color w:val="FF6600"/>
                <w:sz w:val="24"/>
                <w:szCs w:val="24"/>
                <w:lang w:eastAsia="hu-HU"/>
              </w:rPr>
              <w:t>A</w:t>
            </w:r>
            <w:r w:rsidRPr="00B05061">
              <w:rPr>
                <w:rFonts w:ascii="Calibri" w:hAnsi="Calibri"/>
                <w:color w:val="333333"/>
                <w:sz w:val="24"/>
                <w:szCs w:val="24"/>
                <w:lang w:eastAsia="hu-HU"/>
              </w:rPr>
              <w:t>házasságkötőteremnek,a Művelődési Háznak és a Könyvtárnak az akadálymentesítése ?</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Lift építése a könyvtár épületébe. Művelődési Házban és a házasságkötőteremben teljes körű akadálymentesítés.</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 </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50</w:t>
            </w:r>
          </w:p>
        </w:tc>
      </w:tr>
      <w:tr w:rsidR="00B05061" w:rsidRPr="00B05061" w:rsidTr="00B05061">
        <w:trPr>
          <w:trHeight w:val="157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i/>
                <w:iCs/>
                <w:color w:val="000000"/>
                <w:sz w:val="24"/>
                <w:szCs w:val="24"/>
                <w:lang w:eastAsia="hu-HU"/>
              </w:rPr>
            </w:pPr>
            <w:r w:rsidRPr="00B05061">
              <w:rPr>
                <w:rFonts w:ascii="Calibri" w:hAnsi="Calibri"/>
                <w:i/>
                <w:iCs/>
                <w:color w:val="000000"/>
                <w:sz w:val="24"/>
                <w:szCs w:val="24"/>
                <w:lang w:eastAsia="hu-HU"/>
              </w:rPr>
              <w:t>Minősített, akadálymentes játszóterek beszerzése intézményekbe</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Minősített, akadálymentes játszóterek beszerzése intézményekbe</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1.4. A foglalkoztatás segítése és az életminőség javítása családbarát, munkába állást segítő intézmények, közszolgáltatások fejlesztésével</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100</w:t>
            </w:r>
          </w:p>
        </w:tc>
      </w:tr>
      <w:tr w:rsidR="00B05061" w:rsidRPr="00B05061" w:rsidTr="00B05061">
        <w:trPr>
          <w:trHeight w:val="283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Farkasmályi borturizmus</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A Farkasmályi borturizmus keretén belül a mátrai borok kerülnének bemutatásra, és a hozzákapcsolódó infrstruktúra kerülne kialakításra (út, parkoló). A farkasmályi borászokkal, pincetulajdonosokkal közös konzorcium alakításával valósulhatna meg.</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1.2. Társadalmi és környezeti szempontból fenntartható turizmusfejlesztés</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 </w:t>
            </w:r>
          </w:p>
        </w:tc>
      </w:tr>
      <w:tr w:rsidR="00B05061" w:rsidRPr="00B05061" w:rsidTr="00B05061">
        <w:trPr>
          <w:trHeight w:val="94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Mezőgazdasági gépkiállítás megavlósítása</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A magángyűjtemény tulajdonosával konzorciumban valósulhatna meg.</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 </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 </w:t>
            </w:r>
          </w:p>
        </w:tc>
      </w:tr>
      <w:tr w:rsidR="00B05061" w:rsidRPr="00B05061" w:rsidTr="00B05061">
        <w:trPr>
          <w:trHeight w:val="94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Gyöngyösi tó és környéke  pihenőcentrum kialakítása</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Gyöngyösi tó és környéke  pihenőcentrum kialakítása</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1.2. Társadalmi és környezeti szempontból fenntartható turizmusfejlesztés</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 </w:t>
            </w:r>
          </w:p>
        </w:tc>
      </w:tr>
      <w:tr w:rsidR="00B05061" w:rsidRPr="00B05061" w:rsidTr="00B05061">
        <w:trPr>
          <w:trHeight w:val="94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i/>
                <w:iCs/>
                <w:color w:val="000000"/>
                <w:sz w:val="24"/>
                <w:szCs w:val="24"/>
                <w:lang w:eastAsia="hu-HU"/>
              </w:rPr>
            </w:pPr>
            <w:r w:rsidRPr="00B05061">
              <w:rPr>
                <w:rFonts w:ascii="Calibri" w:hAnsi="Calibri"/>
                <w:i/>
                <w:iCs/>
                <w:color w:val="000000"/>
                <w:sz w:val="24"/>
                <w:szCs w:val="24"/>
                <w:lang w:eastAsia="hu-HU"/>
              </w:rPr>
              <w:t>Mátrai kisvasút fejlesztése</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Mátrai kisvasút fejlesztése</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1.2. Társadalmi és környezeti szempontból fenntartható turizmusfejlesztés</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 </w:t>
            </w:r>
          </w:p>
        </w:tc>
      </w:tr>
      <w:tr w:rsidR="00B05061" w:rsidRPr="00B05061" w:rsidTr="00B05061">
        <w:trPr>
          <w:trHeight w:val="157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Parkoló kialakítása Mátrafüreden</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A turisztikai fejlesztésekhez kapcsolódóan Mátrafüreden parkoló kialakítása a 24-es út és a Pálosvörösmarti út közötti területen.</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 </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 </w:t>
            </w:r>
          </w:p>
        </w:tc>
      </w:tr>
      <w:tr w:rsidR="00B05061" w:rsidRPr="00B05061" w:rsidTr="00B05061">
        <w:trPr>
          <w:trHeight w:val="94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Nagytemplom turisztikai fejlesztése</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A Nagytemplom déli tornyában látványlift kialakítása, a kupola és a torony felújítása.</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 </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 </w:t>
            </w:r>
          </w:p>
        </w:tc>
      </w:tr>
      <w:tr w:rsidR="00B05061" w:rsidRPr="00B05061" w:rsidTr="00B05061">
        <w:trPr>
          <w:trHeight w:val="94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Fő tér turisztikai fejlesztése</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Fő tér turisztikai fejlesztése</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 </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 </w:t>
            </w:r>
          </w:p>
        </w:tc>
      </w:tr>
      <w:tr w:rsidR="00B05061" w:rsidRPr="00B05061" w:rsidTr="00B05061">
        <w:trPr>
          <w:trHeight w:val="157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Ferences templom és a Barátok tere turisztikai fejlesztése</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A Ferences templom kistornyának kilátóvá alakítása,a szomszédos Barátok terén ingatlan vásárlással fogdó, kávézó kilakítása.</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 </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 </w:t>
            </w:r>
          </w:p>
        </w:tc>
      </w:tr>
      <w:tr w:rsidR="00B05061" w:rsidRPr="00B05061" w:rsidTr="00B05061">
        <w:trPr>
          <w:trHeight w:val="1260"/>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i/>
                <w:iCs/>
                <w:color w:val="000000"/>
                <w:sz w:val="24"/>
                <w:szCs w:val="24"/>
                <w:lang w:eastAsia="hu-HU"/>
              </w:rPr>
            </w:pPr>
            <w:r w:rsidRPr="00B05061">
              <w:rPr>
                <w:rFonts w:ascii="Calibri" w:hAnsi="Calibri"/>
                <w:i/>
                <w:iCs/>
                <w:color w:val="000000"/>
                <w:sz w:val="24"/>
                <w:szCs w:val="24"/>
                <w:lang w:eastAsia="hu-HU"/>
              </w:rPr>
              <w:t>Gyöngyös város közútjainak fejlesztése</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4-5 számjegyű utak és belterületi önkormányzati utak burkolatának és alépítményeinek fejlesztése.</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1.3. A gazdaságfejlesztést és a munkaerő mobilitás ösztönzését szolgáló közlekedésfejlesztés</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 </w:t>
            </w:r>
          </w:p>
        </w:tc>
      </w:tr>
      <w:tr w:rsidR="00B05061" w:rsidRPr="00B05061" w:rsidTr="00B05061">
        <w:trPr>
          <w:trHeight w:val="1260"/>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i/>
                <w:iCs/>
                <w:color w:val="000000"/>
                <w:sz w:val="24"/>
                <w:szCs w:val="24"/>
                <w:lang w:eastAsia="hu-HU"/>
              </w:rPr>
            </w:pPr>
            <w:r w:rsidRPr="00B05061">
              <w:rPr>
                <w:rFonts w:ascii="Calibri" w:hAnsi="Calibri"/>
                <w:i/>
                <w:iCs/>
                <w:color w:val="000000"/>
                <w:sz w:val="24"/>
                <w:szCs w:val="24"/>
                <w:lang w:eastAsia="hu-HU"/>
              </w:rPr>
              <w:t>Korszerűsítések a 24-es számú főúton</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Kapaszkodósávok építése, belépősáv elhúzása Mátrafüreden, zöldhullám kialakítása a belvárosban</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1.3. A gazdaságfejlesztést és a munkaerő mobilitás ösztönzését szolgáló közlekedésfejlesztés</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100</w:t>
            </w:r>
          </w:p>
        </w:tc>
      </w:tr>
      <w:tr w:rsidR="00B05061" w:rsidRPr="00B05061" w:rsidTr="00B05061">
        <w:trPr>
          <w:trHeight w:val="94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Térségi szelektív hulladékkezelő</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Térségi szelektív hulladékkezelő</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2.1. Gazdaságélénkítő és népességmegtartó településfejlesztés</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1000</w:t>
            </w:r>
          </w:p>
        </w:tc>
      </w:tr>
      <w:tr w:rsidR="00B05061" w:rsidRPr="00B05061" w:rsidTr="00B05061">
        <w:trPr>
          <w:trHeight w:val="94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Volt laktanya megmaradt (barnamezős) területeinek rehabilitációja</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Új tűzoltó laktanya, mentőállomás betelepítése,  sportcentrum kialakítása</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2.1. Gazdaságélénkítő és népességmegtartó településfejlesztés</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1300</w:t>
            </w:r>
          </w:p>
        </w:tc>
      </w:tr>
      <w:tr w:rsidR="00B05061" w:rsidRPr="00B05061" w:rsidTr="00B05061">
        <w:trPr>
          <w:trHeight w:val="220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Művelődési Ház energetikai fejlesztése</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Művelődési Ház külső hőszigetelése, nyílászárók cseréje, fűtéskorszerűsítés, napelemes és napkollektoros rendszer kiépítése, klimatizálás, szellőző rendszer kiépítése, elektromos hálózat felújítása</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3.2. Önkormányzatok energiahatékonyságának és a megújuló energia-felhasználás arányának növelése</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 </w:t>
            </w:r>
          </w:p>
        </w:tc>
      </w:tr>
      <w:tr w:rsidR="00B05061" w:rsidRPr="00B05061" w:rsidTr="00B05061">
        <w:trPr>
          <w:trHeight w:val="1260"/>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i/>
                <w:iCs/>
                <w:color w:val="000000"/>
                <w:sz w:val="24"/>
                <w:szCs w:val="24"/>
                <w:lang w:eastAsia="hu-HU"/>
              </w:rPr>
            </w:pPr>
            <w:r w:rsidRPr="00B05061">
              <w:rPr>
                <w:rFonts w:ascii="Calibri" w:hAnsi="Calibri"/>
                <w:i/>
                <w:iCs/>
                <w:color w:val="000000"/>
                <w:sz w:val="24"/>
                <w:szCs w:val="24"/>
                <w:lang w:eastAsia="hu-HU"/>
              </w:rPr>
              <w:t>Közvilágítás korszerűsítése</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 </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3.2. Önkormányzatok energiahatékonyságának és a megújuló energia-felhasználás arányának növelése</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 </w:t>
            </w:r>
          </w:p>
        </w:tc>
      </w:tr>
      <w:tr w:rsidR="00B05061" w:rsidRPr="00B05061" w:rsidTr="00B05061">
        <w:trPr>
          <w:trHeight w:val="1260"/>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Városi könyvtár (Fő tér 10.) energetikai felújítása</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 </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3.2. Önkormányzatok energiahatékonyságának és a megújuló energia-felhasználás arányának növelése</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 </w:t>
            </w:r>
          </w:p>
        </w:tc>
      </w:tr>
      <w:tr w:rsidR="00B05061" w:rsidRPr="00B05061" w:rsidTr="00B05061">
        <w:trPr>
          <w:trHeight w:val="1260"/>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i/>
                <w:iCs/>
                <w:color w:val="000000"/>
                <w:sz w:val="24"/>
                <w:szCs w:val="24"/>
                <w:lang w:eastAsia="hu-HU"/>
              </w:rPr>
            </w:pPr>
            <w:r w:rsidRPr="00B05061">
              <w:rPr>
                <w:rFonts w:ascii="Calibri" w:hAnsi="Calibri"/>
                <w:i/>
                <w:iCs/>
                <w:color w:val="000000"/>
                <w:sz w:val="24"/>
                <w:szCs w:val="24"/>
                <w:lang w:eastAsia="hu-HU"/>
              </w:rPr>
              <w:t>Önkormányzati óvodák energetikai korszerűsítése</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Platán-, Epreskert-, Menház úti óvodák energetikai korszerűsítése:fűtési rendszer korszerűsítése, épület szigetelés.</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3.2. Önkormányzatok energiahatékonyságának és a megújuló energia-felhasználás arányának növelése</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 </w:t>
            </w:r>
          </w:p>
        </w:tc>
      </w:tr>
      <w:tr w:rsidR="00B05061" w:rsidRPr="00B05061" w:rsidTr="00B05061">
        <w:trPr>
          <w:trHeight w:val="94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Petőfi Sándor utcai Zsellérközök rehabilitációja</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Közművesítés, útburkolat építés, új közterületek kialakítása</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4.3.Leromlott városi területek rehabilitációja</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600</w:t>
            </w:r>
          </w:p>
        </w:tc>
      </w:tr>
      <w:tr w:rsidR="00B05061" w:rsidRPr="00B05061" w:rsidTr="00B05061">
        <w:trPr>
          <w:trHeight w:val="157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Vachott Sándor utca déli oldalán zsellérközök rehabilitációja</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A hosszú és keskeny közök melleti ingatlanok leromottak, közműhiányos a terület. Közterületek fejlesztése szükséges.</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4.3.Leromlott városi területek rehabilitációja</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500</w:t>
            </w:r>
          </w:p>
        </w:tc>
      </w:tr>
      <w:tr w:rsidR="00B05061" w:rsidRPr="00B05061" w:rsidTr="00B05061">
        <w:trPr>
          <w:trHeight w:val="94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i/>
                <w:iCs/>
                <w:color w:val="000000"/>
                <w:sz w:val="24"/>
                <w:szCs w:val="24"/>
                <w:lang w:eastAsia="hu-HU"/>
              </w:rPr>
            </w:pPr>
            <w:r w:rsidRPr="00B05061">
              <w:rPr>
                <w:rFonts w:ascii="Calibri" w:hAnsi="Calibri"/>
                <w:i/>
                <w:iCs/>
                <w:color w:val="000000"/>
                <w:sz w:val="24"/>
                <w:szCs w:val="24"/>
                <w:lang w:eastAsia="hu-HU"/>
              </w:rPr>
              <w:t>Zöldváros programban játszóterek és extrém sportpálya, KRESZ park kialakítása</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Zöldváros programban játszóterek és extrém sportpálya, KRESZ park (Béke tér) kialakítása</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 </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 </w:t>
            </w:r>
          </w:p>
        </w:tc>
      </w:tr>
      <w:tr w:rsidR="00B05061" w:rsidRPr="00B05061" w:rsidTr="00B05061">
        <w:trPr>
          <w:trHeight w:val="94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 xml:space="preserve">Kékes tetőn klimatikus park és </w:t>
            </w:r>
            <w:r w:rsidR="008A4E3F" w:rsidRPr="00B05061">
              <w:rPr>
                <w:rFonts w:ascii="Calibri" w:hAnsi="Calibri"/>
                <w:color w:val="000000"/>
                <w:sz w:val="24"/>
                <w:szCs w:val="24"/>
                <w:lang w:eastAsia="hu-HU"/>
              </w:rPr>
              <w:t>látogatóközpont</w:t>
            </w:r>
            <w:r w:rsidRPr="00B05061">
              <w:rPr>
                <w:rFonts w:ascii="Calibri" w:hAnsi="Calibri"/>
                <w:color w:val="000000"/>
                <w:sz w:val="24"/>
                <w:szCs w:val="24"/>
                <w:lang w:eastAsia="hu-HU"/>
              </w:rPr>
              <w:t xml:space="preserve"> kialakítása</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 </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 </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 </w:t>
            </w:r>
          </w:p>
        </w:tc>
      </w:tr>
      <w:tr w:rsidR="00B05061" w:rsidRPr="00B05061" w:rsidTr="00B05061">
        <w:trPr>
          <w:trHeight w:val="1260"/>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i/>
                <w:iCs/>
                <w:color w:val="000000"/>
                <w:sz w:val="24"/>
                <w:szCs w:val="24"/>
                <w:lang w:eastAsia="hu-HU"/>
              </w:rPr>
            </w:pPr>
            <w:r w:rsidRPr="00B05061">
              <w:rPr>
                <w:rFonts w:ascii="Calibri" w:hAnsi="Calibri"/>
                <w:i/>
                <w:iCs/>
                <w:color w:val="000000"/>
                <w:sz w:val="24"/>
                <w:szCs w:val="24"/>
                <w:lang w:eastAsia="hu-HU"/>
              </w:rPr>
              <w:t>Kreatív terek létrehozása köznevelési intézményekben, közösségi internet pontok biztosítása.</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Kreatív terek létrehozása köznevelési intézményekben, közösségi internet pontok biztosítása.</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5.2. A társadalmi együttműködés erősítését szolgáló helyi szintű komplex programok</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 </w:t>
            </w:r>
          </w:p>
        </w:tc>
      </w:tr>
      <w:tr w:rsidR="00B05061" w:rsidRPr="00B05061" w:rsidTr="00B05061">
        <w:trPr>
          <w:trHeight w:val="94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i/>
                <w:iCs/>
                <w:color w:val="000000"/>
                <w:sz w:val="24"/>
                <w:szCs w:val="24"/>
                <w:lang w:eastAsia="hu-HU"/>
              </w:rPr>
            </w:pPr>
            <w:r w:rsidRPr="00B05061">
              <w:rPr>
                <w:rFonts w:ascii="Calibri" w:hAnsi="Calibri"/>
                <w:i/>
                <w:iCs/>
                <w:color w:val="000000"/>
                <w:sz w:val="24"/>
                <w:szCs w:val="24"/>
                <w:lang w:eastAsia="hu-HU"/>
              </w:rPr>
              <w:t>Nagy-patak hídjainak felújítása, átépítése</w:t>
            </w:r>
          </w:p>
        </w:tc>
        <w:tc>
          <w:tcPr>
            <w:tcW w:w="3402"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Vármegyeház előtti híd teljes átépítése és a városi védett kőhidak teljes felújítása</w:t>
            </w:r>
          </w:p>
        </w:tc>
        <w:tc>
          <w:tcPr>
            <w:tcW w:w="2634" w:type="dxa"/>
            <w:tcBorders>
              <w:top w:val="nil"/>
              <w:left w:val="nil"/>
              <w:bottom w:val="single" w:sz="4"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 </w:t>
            </w:r>
          </w:p>
        </w:tc>
        <w:tc>
          <w:tcPr>
            <w:tcW w:w="1394" w:type="dxa"/>
            <w:tcBorders>
              <w:top w:val="nil"/>
              <w:left w:val="nil"/>
              <w:bottom w:val="single" w:sz="4"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100</w:t>
            </w:r>
          </w:p>
        </w:tc>
      </w:tr>
      <w:tr w:rsidR="00B05061" w:rsidRPr="00B05061" w:rsidTr="00B05061">
        <w:trPr>
          <w:trHeight w:val="960"/>
        </w:trPr>
        <w:tc>
          <w:tcPr>
            <w:tcW w:w="2850" w:type="dxa"/>
            <w:tcBorders>
              <w:top w:val="nil"/>
              <w:left w:val="single" w:sz="4" w:space="0" w:color="auto"/>
              <w:bottom w:val="nil"/>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Mátrafüred Hegyalja út csapadékviz elvezetésének rendezése</w:t>
            </w:r>
          </w:p>
        </w:tc>
        <w:tc>
          <w:tcPr>
            <w:tcW w:w="3402" w:type="dxa"/>
            <w:tcBorders>
              <w:top w:val="nil"/>
              <w:left w:val="nil"/>
              <w:bottom w:val="single" w:sz="8" w:space="0" w:color="auto"/>
              <w:right w:val="single" w:sz="4" w:space="0" w:color="auto"/>
            </w:tcBorders>
            <w:shd w:val="clear" w:color="auto" w:fill="auto"/>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 </w:t>
            </w:r>
          </w:p>
        </w:tc>
        <w:tc>
          <w:tcPr>
            <w:tcW w:w="2634" w:type="dxa"/>
            <w:tcBorders>
              <w:top w:val="nil"/>
              <w:left w:val="nil"/>
              <w:bottom w:val="single" w:sz="8" w:space="0" w:color="auto"/>
              <w:right w:val="single" w:sz="4" w:space="0" w:color="auto"/>
            </w:tcBorders>
            <w:shd w:val="clear" w:color="auto" w:fill="auto"/>
            <w:vAlign w:val="center"/>
            <w:hideMark/>
          </w:tcPr>
          <w:p w:rsidR="00B05061" w:rsidRPr="00B05061" w:rsidRDefault="00B05061" w:rsidP="00B05061">
            <w:pPr>
              <w:spacing w:after="0" w:line="240" w:lineRule="auto"/>
              <w:rPr>
                <w:rFonts w:ascii="Calibri" w:hAnsi="Calibri"/>
                <w:b/>
                <w:bCs/>
                <w:color w:val="000000"/>
                <w:sz w:val="24"/>
                <w:szCs w:val="24"/>
                <w:lang w:eastAsia="hu-HU"/>
              </w:rPr>
            </w:pPr>
            <w:r w:rsidRPr="00B05061">
              <w:rPr>
                <w:rFonts w:ascii="Calibri" w:hAnsi="Calibri"/>
                <w:b/>
                <w:bCs/>
                <w:color w:val="000000"/>
                <w:sz w:val="24"/>
                <w:szCs w:val="24"/>
                <w:lang w:eastAsia="hu-HU"/>
              </w:rPr>
              <w:t> </w:t>
            </w:r>
          </w:p>
        </w:tc>
        <w:tc>
          <w:tcPr>
            <w:tcW w:w="1394" w:type="dxa"/>
            <w:tcBorders>
              <w:top w:val="nil"/>
              <w:left w:val="nil"/>
              <w:bottom w:val="single" w:sz="8" w:space="0" w:color="auto"/>
              <w:right w:val="single" w:sz="4" w:space="0" w:color="auto"/>
            </w:tcBorders>
            <w:shd w:val="clear" w:color="auto" w:fill="auto"/>
            <w:noWrap/>
            <w:vAlign w:val="center"/>
            <w:hideMark/>
          </w:tcPr>
          <w:p w:rsidR="00B05061" w:rsidRPr="00B05061" w:rsidRDefault="00B05061" w:rsidP="00B05061">
            <w:pPr>
              <w:spacing w:after="0" w:line="240" w:lineRule="auto"/>
              <w:jc w:val="right"/>
              <w:rPr>
                <w:rFonts w:ascii="Calibri" w:hAnsi="Calibri"/>
                <w:color w:val="000000"/>
                <w:sz w:val="24"/>
                <w:szCs w:val="24"/>
                <w:lang w:eastAsia="hu-HU"/>
              </w:rPr>
            </w:pPr>
            <w:r w:rsidRPr="00B05061">
              <w:rPr>
                <w:rFonts w:ascii="Calibri" w:hAnsi="Calibri"/>
                <w:color w:val="000000"/>
                <w:sz w:val="24"/>
                <w:szCs w:val="24"/>
                <w:lang w:eastAsia="hu-HU"/>
              </w:rPr>
              <w:t> </w:t>
            </w:r>
          </w:p>
        </w:tc>
      </w:tr>
      <w:tr w:rsidR="00B05061" w:rsidRPr="00B05061" w:rsidTr="00B05061">
        <w:trPr>
          <w:trHeight w:val="945"/>
        </w:trPr>
        <w:tc>
          <w:tcPr>
            <w:tcW w:w="2850" w:type="dxa"/>
            <w:tcBorders>
              <w:top w:val="single" w:sz="8" w:space="0" w:color="auto"/>
              <w:left w:val="single" w:sz="4" w:space="0" w:color="auto"/>
              <w:bottom w:val="single" w:sz="4" w:space="0" w:color="auto"/>
              <w:right w:val="single" w:sz="8" w:space="0" w:color="auto"/>
            </w:tcBorders>
            <w:shd w:val="clear" w:color="CCFFFF" w:fill="DCE6F2"/>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Részvétel az Einstein teleszkóp projekt előkészítésében</w:t>
            </w:r>
          </w:p>
        </w:tc>
        <w:tc>
          <w:tcPr>
            <w:tcW w:w="3402" w:type="dxa"/>
            <w:tcBorders>
              <w:top w:val="nil"/>
              <w:left w:val="nil"/>
              <w:bottom w:val="nil"/>
              <w:right w:val="nil"/>
            </w:tcBorders>
            <w:shd w:val="clear" w:color="auto" w:fill="auto"/>
            <w:noWrap/>
            <w:vAlign w:val="bottom"/>
            <w:hideMark/>
          </w:tcPr>
          <w:p w:rsidR="00B05061" w:rsidRPr="00B05061" w:rsidRDefault="00B05061" w:rsidP="00B05061">
            <w:pPr>
              <w:spacing w:after="0" w:line="240" w:lineRule="auto"/>
              <w:rPr>
                <w:rFonts w:ascii="Calibri" w:hAnsi="Calibri"/>
                <w:sz w:val="24"/>
                <w:szCs w:val="24"/>
                <w:lang w:eastAsia="hu-HU"/>
              </w:rPr>
            </w:pPr>
          </w:p>
        </w:tc>
        <w:tc>
          <w:tcPr>
            <w:tcW w:w="2634" w:type="dxa"/>
            <w:tcBorders>
              <w:top w:val="nil"/>
              <w:left w:val="nil"/>
              <w:bottom w:val="nil"/>
              <w:right w:val="nil"/>
            </w:tcBorders>
            <w:shd w:val="clear" w:color="auto" w:fill="auto"/>
            <w:noWrap/>
            <w:vAlign w:val="bottom"/>
            <w:hideMark/>
          </w:tcPr>
          <w:p w:rsidR="00B05061" w:rsidRPr="00B05061" w:rsidRDefault="00B05061" w:rsidP="00B05061">
            <w:pPr>
              <w:spacing w:after="0" w:line="240" w:lineRule="auto"/>
              <w:rPr>
                <w:rFonts w:ascii="Calibri" w:hAnsi="Calibri"/>
                <w:sz w:val="24"/>
                <w:szCs w:val="24"/>
                <w:lang w:eastAsia="hu-HU"/>
              </w:rPr>
            </w:pPr>
          </w:p>
        </w:tc>
        <w:tc>
          <w:tcPr>
            <w:tcW w:w="1394" w:type="dxa"/>
            <w:tcBorders>
              <w:top w:val="nil"/>
              <w:left w:val="nil"/>
              <w:bottom w:val="nil"/>
              <w:right w:val="nil"/>
            </w:tcBorders>
            <w:shd w:val="clear" w:color="auto" w:fill="auto"/>
            <w:noWrap/>
            <w:vAlign w:val="bottom"/>
            <w:hideMark/>
          </w:tcPr>
          <w:p w:rsidR="00B05061" w:rsidRPr="00B05061" w:rsidRDefault="00B05061" w:rsidP="00B05061">
            <w:pPr>
              <w:spacing w:after="0" w:line="240" w:lineRule="auto"/>
              <w:rPr>
                <w:rFonts w:ascii="Calibri" w:hAnsi="Calibri"/>
                <w:color w:val="000000"/>
                <w:sz w:val="24"/>
                <w:szCs w:val="24"/>
                <w:lang w:eastAsia="hu-HU"/>
              </w:rPr>
            </w:pPr>
          </w:p>
        </w:tc>
      </w:tr>
      <w:tr w:rsidR="00B05061" w:rsidRPr="00B05061" w:rsidTr="00B05061">
        <w:trPr>
          <w:trHeight w:val="945"/>
        </w:trPr>
        <w:tc>
          <w:tcPr>
            <w:tcW w:w="2850" w:type="dxa"/>
            <w:tcBorders>
              <w:top w:val="nil"/>
              <w:left w:val="single" w:sz="4" w:space="0" w:color="auto"/>
              <w:bottom w:val="single" w:sz="4" w:space="0" w:color="auto"/>
              <w:right w:val="single" w:sz="8" w:space="0" w:color="auto"/>
            </w:tcBorders>
            <w:shd w:val="clear" w:color="CCFFFF" w:fill="DCE6F2"/>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Részvétel a Mátra kiemelt programcsomag előkészítésében</w:t>
            </w:r>
          </w:p>
        </w:tc>
        <w:tc>
          <w:tcPr>
            <w:tcW w:w="3402" w:type="dxa"/>
            <w:tcBorders>
              <w:top w:val="nil"/>
              <w:left w:val="nil"/>
              <w:bottom w:val="nil"/>
              <w:right w:val="nil"/>
            </w:tcBorders>
            <w:shd w:val="clear" w:color="auto" w:fill="auto"/>
            <w:noWrap/>
            <w:vAlign w:val="bottom"/>
            <w:hideMark/>
          </w:tcPr>
          <w:p w:rsidR="00B05061" w:rsidRPr="00B05061" w:rsidRDefault="00B05061" w:rsidP="00B05061">
            <w:pPr>
              <w:spacing w:after="0" w:line="240" w:lineRule="auto"/>
              <w:rPr>
                <w:rFonts w:ascii="Calibri" w:hAnsi="Calibri"/>
                <w:sz w:val="24"/>
                <w:szCs w:val="24"/>
                <w:lang w:eastAsia="hu-HU"/>
              </w:rPr>
            </w:pPr>
          </w:p>
        </w:tc>
        <w:tc>
          <w:tcPr>
            <w:tcW w:w="2634" w:type="dxa"/>
            <w:tcBorders>
              <w:top w:val="nil"/>
              <w:left w:val="nil"/>
              <w:bottom w:val="nil"/>
              <w:right w:val="nil"/>
            </w:tcBorders>
            <w:shd w:val="clear" w:color="auto" w:fill="auto"/>
            <w:noWrap/>
            <w:vAlign w:val="bottom"/>
            <w:hideMark/>
          </w:tcPr>
          <w:p w:rsidR="00B05061" w:rsidRPr="00B05061" w:rsidRDefault="00B05061" w:rsidP="00B05061">
            <w:pPr>
              <w:spacing w:after="0" w:line="240" w:lineRule="auto"/>
              <w:rPr>
                <w:rFonts w:ascii="Calibri" w:hAnsi="Calibri"/>
                <w:sz w:val="24"/>
                <w:szCs w:val="24"/>
                <w:lang w:eastAsia="hu-HU"/>
              </w:rPr>
            </w:pPr>
          </w:p>
        </w:tc>
        <w:tc>
          <w:tcPr>
            <w:tcW w:w="1394" w:type="dxa"/>
            <w:tcBorders>
              <w:top w:val="nil"/>
              <w:left w:val="nil"/>
              <w:bottom w:val="nil"/>
              <w:right w:val="nil"/>
            </w:tcBorders>
            <w:shd w:val="clear" w:color="auto" w:fill="auto"/>
            <w:noWrap/>
            <w:vAlign w:val="bottom"/>
            <w:hideMark/>
          </w:tcPr>
          <w:p w:rsidR="00B05061" w:rsidRPr="00B05061" w:rsidRDefault="00B05061" w:rsidP="00B05061">
            <w:pPr>
              <w:spacing w:after="0" w:line="240" w:lineRule="auto"/>
              <w:rPr>
                <w:rFonts w:ascii="Calibri" w:hAnsi="Calibri"/>
                <w:color w:val="000000"/>
                <w:sz w:val="24"/>
                <w:szCs w:val="24"/>
                <w:lang w:eastAsia="hu-HU"/>
              </w:rPr>
            </w:pPr>
          </w:p>
        </w:tc>
      </w:tr>
      <w:tr w:rsidR="00B05061" w:rsidRPr="00B05061" w:rsidTr="00B05061">
        <w:trPr>
          <w:trHeight w:val="960"/>
        </w:trPr>
        <w:tc>
          <w:tcPr>
            <w:tcW w:w="2850" w:type="dxa"/>
            <w:tcBorders>
              <w:top w:val="nil"/>
              <w:left w:val="single" w:sz="4" w:space="0" w:color="auto"/>
              <w:bottom w:val="single" w:sz="8" w:space="0" w:color="auto"/>
              <w:right w:val="single" w:sz="8" w:space="0" w:color="auto"/>
            </w:tcBorders>
            <w:shd w:val="clear" w:color="CCFFFF" w:fill="DCE6F2"/>
            <w:noWrap/>
            <w:vAlign w:val="center"/>
            <w:hideMark/>
          </w:tcPr>
          <w:p w:rsidR="00B05061" w:rsidRPr="00B05061" w:rsidRDefault="00B05061" w:rsidP="00B05061">
            <w:pPr>
              <w:spacing w:after="0" w:line="240" w:lineRule="auto"/>
              <w:jc w:val="both"/>
              <w:rPr>
                <w:rFonts w:ascii="Calibri" w:hAnsi="Calibri"/>
                <w:color w:val="000000"/>
                <w:sz w:val="24"/>
                <w:szCs w:val="24"/>
                <w:lang w:eastAsia="hu-HU"/>
              </w:rPr>
            </w:pPr>
            <w:r w:rsidRPr="00B05061">
              <w:rPr>
                <w:rFonts w:ascii="Calibri" w:hAnsi="Calibri"/>
                <w:color w:val="000000"/>
                <w:sz w:val="24"/>
                <w:szCs w:val="24"/>
                <w:lang w:eastAsia="hu-HU"/>
              </w:rPr>
              <w:t>Részvétel a regionális térségi gazdaságfejlesztő program előkészítésében</w:t>
            </w:r>
          </w:p>
        </w:tc>
        <w:tc>
          <w:tcPr>
            <w:tcW w:w="3402" w:type="dxa"/>
            <w:tcBorders>
              <w:top w:val="nil"/>
              <w:left w:val="nil"/>
              <w:bottom w:val="nil"/>
              <w:right w:val="nil"/>
            </w:tcBorders>
            <w:shd w:val="clear" w:color="auto" w:fill="auto"/>
            <w:noWrap/>
            <w:vAlign w:val="bottom"/>
            <w:hideMark/>
          </w:tcPr>
          <w:p w:rsidR="00B05061" w:rsidRPr="00B05061" w:rsidRDefault="00B05061" w:rsidP="00B05061">
            <w:pPr>
              <w:spacing w:after="0" w:line="240" w:lineRule="auto"/>
              <w:rPr>
                <w:rFonts w:ascii="Calibri" w:hAnsi="Calibri"/>
                <w:sz w:val="24"/>
                <w:szCs w:val="24"/>
                <w:lang w:eastAsia="hu-HU"/>
              </w:rPr>
            </w:pPr>
          </w:p>
        </w:tc>
        <w:tc>
          <w:tcPr>
            <w:tcW w:w="2634" w:type="dxa"/>
            <w:tcBorders>
              <w:top w:val="nil"/>
              <w:left w:val="nil"/>
              <w:bottom w:val="nil"/>
              <w:right w:val="nil"/>
            </w:tcBorders>
            <w:shd w:val="clear" w:color="auto" w:fill="auto"/>
            <w:noWrap/>
            <w:vAlign w:val="bottom"/>
            <w:hideMark/>
          </w:tcPr>
          <w:p w:rsidR="00B05061" w:rsidRPr="00B05061" w:rsidRDefault="00B05061" w:rsidP="00B05061">
            <w:pPr>
              <w:spacing w:after="0" w:line="240" w:lineRule="auto"/>
              <w:rPr>
                <w:rFonts w:ascii="Calibri" w:hAnsi="Calibri"/>
                <w:sz w:val="24"/>
                <w:szCs w:val="24"/>
                <w:lang w:eastAsia="hu-HU"/>
              </w:rPr>
            </w:pPr>
          </w:p>
        </w:tc>
        <w:tc>
          <w:tcPr>
            <w:tcW w:w="1394" w:type="dxa"/>
            <w:tcBorders>
              <w:top w:val="nil"/>
              <w:left w:val="nil"/>
              <w:bottom w:val="nil"/>
              <w:right w:val="nil"/>
            </w:tcBorders>
            <w:shd w:val="clear" w:color="auto" w:fill="auto"/>
            <w:noWrap/>
            <w:vAlign w:val="bottom"/>
            <w:hideMark/>
          </w:tcPr>
          <w:p w:rsidR="00B05061" w:rsidRPr="00B05061" w:rsidRDefault="00B05061" w:rsidP="00B05061">
            <w:pPr>
              <w:spacing w:after="0" w:line="240" w:lineRule="auto"/>
              <w:rPr>
                <w:rFonts w:ascii="Calibri" w:hAnsi="Calibri"/>
                <w:color w:val="000000"/>
                <w:sz w:val="24"/>
                <w:szCs w:val="24"/>
                <w:lang w:eastAsia="hu-HU"/>
              </w:rPr>
            </w:pPr>
          </w:p>
        </w:tc>
      </w:tr>
    </w:tbl>
    <w:p w:rsidR="00DC2BF8" w:rsidRDefault="00DC2BF8" w:rsidP="00A15896">
      <w:pPr>
        <w:pStyle w:val="Cmsor2"/>
        <w:rPr>
          <w:lang w:eastAsia="hu-HU"/>
        </w:rPr>
      </w:pPr>
      <w:r>
        <w:rPr>
          <w:lang w:eastAsia="hu-HU"/>
        </w:rPr>
        <w:br w:type="page"/>
      </w:r>
      <w:bookmarkStart w:id="45" w:name="_Toc437595443"/>
      <w:r w:rsidR="00A15896">
        <w:rPr>
          <w:lang w:eastAsia="hu-HU"/>
        </w:rPr>
        <w:t>Az akcióterületeken kívül végrehajtandó, a település egésze szempontjából jelentős fejlesztések és ezek illeszkedése a stratégia céljaihoz</w:t>
      </w:r>
      <w:bookmarkEnd w:id="45"/>
    </w:p>
    <w:p w:rsidR="00B6237D" w:rsidRDefault="00F95D61" w:rsidP="00DC2BF8">
      <w:pPr>
        <w:rPr>
          <w:lang w:eastAsia="hu-HU"/>
        </w:rPr>
      </w:pPr>
      <w:r>
        <w:rPr>
          <w:lang w:eastAsia="hu-HU"/>
        </w:rPr>
        <w:t>Az alábbi táblázatban az akcióterületeken kívül végrehajtásra kerülő beruházásokat tekintjük át a beavatkozás szerinti célokhoz csoportosítva.</w:t>
      </w:r>
    </w:p>
    <w:p w:rsidR="00C61DAC" w:rsidRDefault="00C61DAC" w:rsidP="00DC2BF8">
      <w:pPr>
        <w:rPr>
          <w:lang w:eastAsia="hu-HU"/>
        </w:rPr>
      </w:pPr>
    </w:p>
    <w:tbl>
      <w:tblPr>
        <w:tblW w:w="10479" w:type="dxa"/>
        <w:tblInd w:w="55" w:type="dxa"/>
        <w:tblCellMar>
          <w:left w:w="70" w:type="dxa"/>
          <w:right w:w="70" w:type="dxa"/>
        </w:tblCellMar>
        <w:tblLook w:val="04A0" w:firstRow="1" w:lastRow="0" w:firstColumn="1" w:lastColumn="0" w:noHBand="0" w:noVBand="1"/>
      </w:tblPr>
      <w:tblGrid>
        <w:gridCol w:w="1497"/>
        <w:gridCol w:w="8982"/>
      </w:tblGrid>
      <w:tr w:rsidR="00C61DAC" w:rsidRPr="00C61DAC" w:rsidTr="00C61DAC">
        <w:trPr>
          <w:trHeight w:val="600"/>
        </w:trPr>
        <w:tc>
          <w:tcPr>
            <w:tcW w:w="1497" w:type="dxa"/>
            <w:tcBorders>
              <w:top w:val="single" w:sz="4" w:space="0" w:color="auto"/>
              <w:left w:val="single" w:sz="4" w:space="0" w:color="auto"/>
              <w:bottom w:val="single" w:sz="4" w:space="0" w:color="auto"/>
              <w:right w:val="single" w:sz="4" w:space="0" w:color="auto"/>
            </w:tcBorders>
            <w:shd w:val="clear" w:color="CCFFFF" w:fill="DCE6F2"/>
            <w:vAlign w:val="center"/>
            <w:hideMark/>
          </w:tcPr>
          <w:p w:rsidR="00C61DAC" w:rsidRPr="00C61DAC" w:rsidRDefault="00C61DAC" w:rsidP="00C61DAC">
            <w:pPr>
              <w:spacing w:after="0" w:line="240" w:lineRule="auto"/>
              <w:jc w:val="center"/>
              <w:rPr>
                <w:rFonts w:ascii="Arial" w:hAnsi="Arial" w:cs="Arial"/>
                <w:b/>
                <w:bCs/>
                <w:color w:val="000000"/>
                <w:sz w:val="20"/>
                <w:szCs w:val="20"/>
                <w:lang w:eastAsia="hu-HU"/>
              </w:rPr>
            </w:pPr>
            <w:r w:rsidRPr="00C61DAC">
              <w:rPr>
                <w:rFonts w:ascii="Calibri" w:hAnsi="Calibri" w:cs="Arial"/>
                <w:color w:val="000000"/>
                <w:sz w:val="22"/>
                <w:szCs w:val="22"/>
                <w:lang w:eastAsia="hu-HU"/>
              </w:rPr>
              <w:t>Sokoldalú, innovatív és versenyképes helyigazdaság kialakítása</w:t>
            </w:r>
          </w:p>
        </w:tc>
        <w:tc>
          <w:tcPr>
            <w:tcW w:w="8982" w:type="dxa"/>
            <w:tcBorders>
              <w:top w:val="single" w:sz="8" w:space="0" w:color="auto"/>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sz w:val="22"/>
                <w:szCs w:val="22"/>
                <w:lang w:eastAsia="hu-HU"/>
              </w:rPr>
            </w:pPr>
            <w:r w:rsidRPr="00C61DAC">
              <w:rPr>
                <w:rFonts w:ascii="Calibri" w:hAnsi="Calibri"/>
                <w:sz w:val="22"/>
                <w:szCs w:val="22"/>
                <w:lang w:eastAsia="hu-HU"/>
              </w:rPr>
              <w:t>Iparterület kialakítása a helyi kkv szektor megerősítése érdekében</w:t>
            </w:r>
          </w:p>
        </w:tc>
      </w:tr>
      <w:tr w:rsidR="00C61DAC" w:rsidRPr="00C61DAC" w:rsidTr="00C61DAC">
        <w:trPr>
          <w:trHeight w:val="120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Strand fejlesztése (wellness jellegű medence kialakításával, valamint megújuló energiaforrások alkalmazásával)</w:t>
            </w:r>
          </w:p>
        </w:tc>
      </w:tr>
      <w:tr w:rsidR="00C61DAC" w:rsidRPr="00C61DAC" w:rsidTr="00C61DAC">
        <w:trPr>
          <w:trHeight w:val="42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Intelligens város program</w:t>
            </w:r>
          </w:p>
        </w:tc>
      </w:tr>
      <w:tr w:rsidR="00C61DAC" w:rsidRPr="00C61DAC" w:rsidTr="00C61DAC">
        <w:trPr>
          <w:trHeight w:val="60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Helyi termékklaszter rendszerben részvétel, infrastruktúra fejlesztés</w:t>
            </w:r>
          </w:p>
        </w:tc>
      </w:tr>
      <w:tr w:rsidR="00C61DAC" w:rsidRPr="00C61DAC" w:rsidTr="00C61DAC">
        <w:trPr>
          <w:trHeight w:val="60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Részvétel az Einstein teleszkóp projekt előkészítésében</w:t>
            </w:r>
          </w:p>
        </w:tc>
      </w:tr>
      <w:tr w:rsidR="00C61DAC" w:rsidRPr="00C61DAC" w:rsidTr="00C61DAC">
        <w:trPr>
          <w:trHeight w:val="90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Felsőoktatással együttműködve a képzési rendszer bővítése a város gazdasági igényei alapján</w:t>
            </w:r>
          </w:p>
        </w:tc>
      </w:tr>
      <w:tr w:rsidR="00C61DAC" w:rsidRPr="00C61DAC" w:rsidTr="00C61DAC">
        <w:trPr>
          <w:trHeight w:val="90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Részvétel a Mátra-program kiemelt projektcsomag előkészítésében, végrehajtásában</w:t>
            </w:r>
          </w:p>
        </w:tc>
      </w:tr>
      <w:tr w:rsidR="00C61DAC" w:rsidRPr="00C61DAC" w:rsidTr="00C61DAC">
        <w:trPr>
          <w:trHeight w:val="60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Részvétel az Einstein teleszkóp projekt előkészítésében</w:t>
            </w:r>
          </w:p>
        </w:tc>
      </w:tr>
      <w:tr w:rsidR="00C61DAC" w:rsidRPr="00C61DAC" w:rsidTr="00C61DAC">
        <w:trPr>
          <w:trHeight w:val="600"/>
        </w:trPr>
        <w:tc>
          <w:tcPr>
            <w:tcW w:w="1497" w:type="dxa"/>
            <w:tcBorders>
              <w:top w:val="single" w:sz="4" w:space="0" w:color="auto"/>
              <w:left w:val="single" w:sz="4" w:space="0" w:color="auto"/>
              <w:bottom w:val="single" w:sz="4" w:space="0" w:color="auto"/>
              <w:right w:val="single" w:sz="4" w:space="0" w:color="auto"/>
            </w:tcBorders>
            <w:shd w:val="clear" w:color="CCFFFF" w:fill="DCE6F2"/>
            <w:vAlign w:val="center"/>
            <w:hideMark/>
          </w:tcPr>
          <w:p w:rsidR="00C61DAC" w:rsidRPr="00C61DAC" w:rsidRDefault="00C61DAC" w:rsidP="00C61DAC">
            <w:pPr>
              <w:spacing w:after="0" w:line="240" w:lineRule="auto"/>
              <w:jc w:val="center"/>
              <w:rPr>
                <w:rFonts w:ascii="Arial" w:hAnsi="Arial" w:cs="Arial"/>
                <w:b/>
                <w:bCs/>
                <w:color w:val="000000"/>
                <w:sz w:val="20"/>
                <w:szCs w:val="20"/>
                <w:lang w:eastAsia="hu-HU"/>
              </w:rPr>
            </w:pPr>
            <w:r w:rsidRPr="00C61DAC">
              <w:rPr>
                <w:rFonts w:ascii="Calibri" w:hAnsi="Calibri" w:cs="Arial"/>
                <w:color w:val="000000"/>
                <w:sz w:val="22"/>
                <w:szCs w:val="22"/>
                <w:lang w:eastAsia="hu-HU"/>
              </w:rPr>
              <w:t>A várostérségi szerepkörének erősítése, szolgáltató várossá válása</w:t>
            </w:r>
          </w:p>
        </w:tc>
        <w:tc>
          <w:tcPr>
            <w:tcW w:w="8982" w:type="dxa"/>
            <w:tcBorders>
              <w:top w:val="single" w:sz="4" w:space="0" w:color="auto"/>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Háziorvosi rendelők, védőnői szolgálat  felújítása, eszközbeszerzés</w:t>
            </w:r>
          </w:p>
        </w:tc>
      </w:tr>
      <w:tr w:rsidR="00C61DAC" w:rsidRPr="00C61DAC" w:rsidTr="00C61DAC">
        <w:trPr>
          <w:trHeight w:val="90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Gyöngyös város óvodáinak és bölcsődéinek átalakítása, felújítása, állapotjavítása, eszközvásárlás.</w:t>
            </w:r>
          </w:p>
        </w:tc>
      </w:tr>
      <w:tr w:rsidR="00C61DAC" w:rsidRPr="00C61DAC" w:rsidTr="00C61DAC">
        <w:trPr>
          <w:trHeight w:val="42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Társasházak felújítása</w:t>
            </w:r>
          </w:p>
        </w:tc>
      </w:tr>
      <w:tr w:rsidR="00C61DAC" w:rsidRPr="00C61DAC" w:rsidTr="00C61DAC">
        <w:trPr>
          <w:trHeight w:val="600"/>
        </w:trPr>
        <w:tc>
          <w:tcPr>
            <w:tcW w:w="1497" w:type="dxa"/>
            <w:tcBorders>
              <w:top w:val="nil"/>
              <w:left w:val="single" w:sz="8" w:space="0" w:color="auto"/>
              <w:bottom w:val="nil"/>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nil"/>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Kórház épület együttesére hasznosítási terv kidolgozása, végrehajtása</w:t>
            </w:r>
          </w:p>
        </w:tc>
      </w:tr>
      <w:tr w:rsidR="00C61DAC" w:rsidRPr="00C61DAC" w:rsidTr="00C61DAC">
        <w:trPr>
          <w:trHeight w:val="510"/>
        </w:trPr>
        <w:tc>
          <w:tcPr>
            <w:tcW w:w="1497" w:type="dxa"/>
            <w:tcBorders>
              <w:top w:val="single" w:sz="8" w:space="0" w:color="auto"/>
              <w:left w:val="single" w:sz="8" w:space="0" w:color="auto"/>
              <w:bottom w:val="single" w:sz="4" w:space="0" w:color="auto"/>
              <w:right w:val="single" w:sz="4" w:space="0" w:color="auto"/>
            </w:tcBorders>
            <w:shd w:val="clear" w:color="CCFFFF" w:fill="DCE6F2"/>
            <w:vAlign w:val="center"/>
            <w:hideMark/>
          </w:tcPr>
          <w:p w:rsidR="00C61DAC" w:rsidRPr="00C61DAC" w:rsidRDefault="00C61DAC" w:rsidP="00C61DAC">
            <w:pPr>
              <w:spacing w:after="0" w:line="240" w:lineRule="auto"/>
              <w:jc w:val="center"/>
              <w:rPr>
                <w:rFonts w:ascii="Arial" w:hAnsi="Arial" w:cs="Arial"/>
                <w:b/>
                <w:bCs/>
                <w:color w:val="000000"/>
                <w:sz w:val="20"/>
                <w:szCs w:val="20"/>
                <w:lang w:eastAsia="hu-HU"/>
              </w:rPr>
            </w:pPr>
            <w:r w:rsidRPr="00C61DAC">
              <w:rPr>
                <w:rFonts w:ascii="Arial" w:hAnsi="Arial" w:cs="Arial"/>
                <w:b/>
                <w:bCs/>
                <w:color w:val="000000"/>
                <w:sz w:val="20"/>
                <w:szCs w:val="20"/>
                <w:lang w:eastAsia="hu-HU"/>
              </w:rPr>
              <w:t>Az életminőség javítása, az élhető városi környezet megteremtése</w:t>
            </w:r>
          </w:p>
        </w:tc>
        <w:tc>
          <w:tcPr>
            <w:tcW w:w="8982" w:type="dxa"/>
            <w:tcBorders>
              <w:top w:val="single" w:sz="8" w:space="0" w:color="auto"/>
              <w:left w:val="nil"/>
              <w:bottom w:val="single" w:sz="4" w:space="0" w:color="auto"/>
              <w:right w:val="single" w:sz="4" w:space="0" w:color="auto"/>
            </w:tcBorders>
            <w:shd w:val="clear" w:color="CCFFFF" w:fill="DCE6F2"/>
            <w:vAlign w:val="center"/>
            <w:hideMark/>
          </w:tcPr>
          <w:p w:rsidR="00C61DAC" w:rsidRPr="00C61DAC" w:rsidRDefault="00C61DAC" w:rsidP="00C61DAC">
            <w:pPr>
              <w:spacing w:after="0" w:line="240" w:lineRule="auto"/>
              <w:rPr>
                <w:rFonts w:ascii="Calibri" w:hAnsi="Calibri"/>
                <w:color w:val="000000"/>
                <w:sz w:val="22"/>
                <w:szCs w:val="22"/>
                <w:lang w:eastAsia="hu-HU"/>
              </w:rPr>
            </w:pPr>
          </w:p>
        </w:tc>
      </w:tr>
      <w:tr w:rsidR="00C61DAC" w:rsidRPr="00C61DAC" w:rsidTr="00C61DAC">
        <w:trPr>
          <w:trHeight w:val="60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vAlign w:val="center"/>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Gyöngyös város dél-keleti részén csapadékvíz elvezetése</w:t>
            </w:r>
          </w:p>
        </w:tc>
      </w:tr>
      <w:tr w:rsidR="00C61DAC" w:rsidRPr="00C61DAC" w:rsidTr="00C61DAC">
        <w:trPr>
          <w:trHeight w:val="42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vAlign w:val="center"/>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Gyalogátkelőhelyek kialakítása</w:t>
            </w:r>
          </w:p>
        </w:tc>
      </w:tr>
      <w:tr w:rsidR="00C61DAC" w:rsidRPr="00C61DAC" w:rsidTr="00C61DAC">
        <w:trPr>
          <w:trHeight w:val="42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Körforgalmak  kialakítása</w:t>
            </w:r>
          </w:p>
        </w:tc>
      </w:tr>
      <w:tr w:rsidR="00C61DAC" w:rsidRPr="00C61DAC" w:rsidTr="00C61DAC">
        <w:trPr>
          <w:trHeight w:val="60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i/>
                <w:iCs/>
                <w:color w:val="000000"/>
                <w:sz w:val="22"/>
                <w:szCs w:val="22"/>
                <w:lang w:eastAsia="hu-HU"/>
              </w:rPr>
            </w:pPr>
            <w:r w:rsidRPr="00C61DAC">
              <w:rPr>
                <w:rFonts w:ascii="Calibri" w:hAnsi="Calibri"/>
                <w:i/>
                <w:iCs/>
                <w:color w:val="000000"/>
                <w:sz w:val="22"/>
                <w:szCs w:val="22"/>
                <w:lang w:eastAsia="hu-HU"/>
              </w:rPr>
              <w:t>- Jókai-Puskin utca kereszteződésben körforgalom kialakítása</w:t>
            </w:r>
          </w:p>
        </w:tc>
      </w:tr>
      <w:tr w:rsidR="00C61DAC" w:rsidRPr="00C61DAC" w:rsidTr="00C61DAC">
        <w:trPr>
          <w:trHeight w:val="60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i/>
                <w:iCs/>
                <w:color w:val="000000"/>
                <w:sz w:val="22"/>
                <w:szCs w:val="22"/>
                <w:lang w:eastAsia="hu-HU"/>
              </w:rPr>
            </w:pPr>
            <w:r w:rsidRPr="00C61DAC">
              <w:rPr>
                <w:rFonts w:ascii="Calibri" w:hAnsi="Calibri"/>
                <w:i/>
                <w:iCs/>
                <w:color w:val="000000"/>
                <w:sz w:val="22"/>
                <w:szCs w:val="22"/>
                <w:lang w:eastAsia="hu-HU"/>
              </w:rPr>
              <w:t>- Harrer F. - Deák F.  csomópontban körforgalom kiépítése</w:t>
            </w:r>
          </w:p>
        </w:tc>
      </w:tr>
      <w:tr w:rsidR="00C61DAC" w:rsidRPr="00C61DAC" w:rsidTr="00C61DAC">
        <w:trPr>
          <w:trHeight w:val="42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Útfejlesztések a városban</w:t>
            </w:r>
          </w:p>
        </w:tc>
      </w:tr>
      <w:tr w:rsidR="00C61DAC" w:rsidRPr="00C61DAC" w:rsidTr="00C61DAC">
        <w:trPr>
          <w:trHeight w:val="270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Petőfi utca felújítása konzorciumban,  a Petőfi utcai útvonalhoz kapcsolódó  közösségi közlekedés alap-infrastruktúrájának fejlesztésével (buszöblök, megállóhelyek, esőbeállók kialakítása, felújítása, akadálymentes járdakapcsolatok kiépítése, stb.) Kossuth utca felújítása, Déli Külhatár út folytatása a Karácsond út irányába</w:t>
            </w:r>
          </w:p>
        </w:tc>
      </w:tr>
      <w:tr w:rsidR="00C61DAC" w:rsidRPr="00C61DAC" w:rsidTr="00C61DAC">
        <w:trPr>
          <w:trHeight w:val="90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A fenntartható közlekedés feltételeinek erősítését szolgáló útfejlesztések a városban</w:t>
            </w:r>
          </w:p>
        </w:tc>
      </w:tr>
      <w:tr w:rsidR="00C61DAC" w:rsidRPr="00C61DAC" w:rsidTr="00C61DAC">
        <w:trPr>
          <w:trHeight w:val="477"/>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Nagy-patak hídjainak felújítása, átépítése</w:t>
            </w:r>
          </w:p>
        </w:tc>
      </w:tr>
      <w:tr w:rsidR="00C61DAC" w:rsidRPr="00C61DAC" w:rsidTr="00C61DAC">
        <w:trPr>
          <w:trHeight w:val="42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vAlign w:val="center"/>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Gyöngyös, Nyugati elkerülő út I.ütem</w:t>
            </w:r>
          </w:p>
        </w:tc>
      </w:tr>
      <w:tr w:rsidR="00C61DAC" w:rsidRPr="00C61DAC" w:rsidTr="00C61DAC">
        <w:trPr>
          <w:trHeight w:val="42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vAlign w:val="center"/>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Gyöngyös, Nyugati elkerülő út II.ütem</w:t>
            </w:r>
          </w:p>
        </w:tc>
      </w:tr>
      <w:tr w:rsidR="00C61DAC" w:rsidRPr="00C61DAC" w:rsidTr="00C61DAC">
        <w:trPr>
          <w:trHeight w:val="42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vAlign w:val="center"/>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Gyöngyös város közútjainak fejlesztése</w:t>
            </w:r>
          </w:p>
        </w:tc>
      </w:tr>
      <w:tr w:rsidR="00C61DAC" w:rsidRPr="00C61DAC" w:rsidTr="00C61DAC">
        <w:trPr>
          <w:trHeight w:val="42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vAlign w:val="center"/>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Korszerűsítések a 24-es számú főúton</w:t>
            </w:r>
          </w:p>
        </w:tc>
      </w:tr>
      <w:tr w:rsidR="00C61DAC" w:rsidRPr="00C61DAC" w:rsidTr="00C61DAC">
        <w:trPr>
          <w:trHeight w:val="60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Mátrafüred Hegyalja út csapadékviz elvezetésének rendezése</w:t>
            </w:r>
          </w:p>
        </w:tc>
      </w:tr>
      <w:tr w:rsidR="00C61DAC" w:rsidRPr="00C61DAC" w:rsidTr="00C61DAC">
        <w:trPr>
          <w:trHeight w:val="42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Intermodális csomópont létrehozása</w:t>
            </w:r>
          </w:p>
        </w:tc>
      </w:tr>
      <w:tr w:rsidR="00C61DAC" w:rsidRPr="00C61DAC" w:rsidTr="00C61DAC">
        <w:trPr>
          <w:trHeight w:val="42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Vasútpályaudvar rendezés</w:t>
            </w:r>
          </w:p>
        </w:tc>
      </w:tr>
      <w:tr w:rsidR="00C61DAC" w:rsidRPr="00C61DAC" w:rsidTr="00C61DAC">
        <w:trPr>
          <w:trHeight w:val="600"/>
        </w:trPr>
        <w:tc>
          <w:tcPr>
            <w:tcW w:w="1497" w:type="dxa"/>
            <w:tcBorders>
              <w:top w:val="nil"/>
              <w:left w:val="single" w:sz="8" w:space="0" w:color="auto"/>
              <w:bottom w:val="nil"/>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nil"/>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Bel-, és külterületi kerékpárút hálózat kiépítése</w:t>
            </w:r>
          </w:p>
        </w:tc>
      </w:tr>
      <w:tr w:rsidR="00C61DAC" w:rsidRPr="00C61DAC" w:rsidTr="00C61DAC">
        <w:trPr>
          <w:trHeight w:val="420"/>
        </w:trPr>
        <w:tc>
          <w:tcPr>
            <w:tcW w:w="1497" w:type="dxa"/>
            <w:tcBorders>
              <w:top w:val="single" w:sz="4" w:space="0" w:color="auto"/>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single" w:sz="4" w:space="0" w:color="auto"/>
              <w:left w:val="nil"/>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Parkoló fejlesztés</w:t>
            </w:r>
          </w:p>
        </w:tc>
      </w:tr>
      <w:tr w:rsidR="00C61DAC" w:rsidRPr="00C61DAC" w:rsidTr="00C61DAC">
        <w:trPr>
          <w:trHeight w:val="42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Akadálymentesítés</w:t>
            </w:r>
          </w:p>
        </w:tc>
      </w:tr>
      <w:tr w:rsidR="00C61DAC" w:rsidRPr="00C61DAC" w:rsidTr="00C61DAC">
        <w:trPr>
          <w:trHeight w:val="60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Önkormányzati intézmények energetikai korszerűsítése</w:t>
            </w:r>
          </w:p>
        </w:tc>
      </w:tr>
      <w:tr w:rsidR="00C61DAC" w:rsidRPr="00C61DAC" w:rsidTr="00C61DAC">
        <w:trPr>
          <w:trHeight w:val="600"/>
        </w:trPr>
        <w:tc>
          <w:tcPr>
            <w:tcW w:w="1497" w:type="dxa"/>
            <w:tcBorders>
              <w:top w:val="nil"/>
              <w:left w:val="single" w:sz="8" w:space="0" w:color="auto"/>
              <w:bottom w:val="single" w:sz="4" w:space="0" w:color="auto"/>
              <w:right w:val="single" w:sz="4" w:space="0" w:color="auto"/>
            </w:tcBorders>
            <w:shd w:val="clear" w:color="CCFFFF" w:fill="DCE6F2"/>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 Berze Nagy János Gimnázium épületének energetikai korszerűsítése</w:t>
            </w:r>
          </w:p>
        </w:tc>
      </w:tr>
      <w:tr w:rsidR="00C61DAC" w:rsidRPr="00C61DAC" w:rsidTr="00C61DAC">
        <w:trPr>
          <w:trHeight w:val="1200"/>
        </w:trPr>
        <w:tc>
          <w:tcPr>
            <w:tcW w:w="1497" w:type="dxa"/>
            <w:tcBorders>
              <w:top w:val="nil"/>
              <w:left w:val="single" w:sz="8" w:space="0" w:color="auto"/>
              <w:bottom w:val="single" w:sz="4" w:space="0" w:color="auto"/>
              <w:right w:val="single" w:sz="4" w:space="0" w:color="auto"/>
            </w:tcBorders>
            <w:shd w:val="clear" w:color="CCFFFF" w:fill="DCE6F2"/>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 Kálváriaparti Általános Iskola és József Attila Szakközépiskola  épületegyüttesének energetikai korszerűsítése.</w:t>
            </w:r>
          </w:p>
        </w:tc>
      </w:tr>
      <w:tr w:rsidR="00C61DAC" w:rsidRPr="00C61DAC" w:rsidTr="00C61DAC">
        <w:trPr>
          <w:trHeight w:val="150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Város energiafüggőségének mérséklése épületek energiahatékonységának javításával, valamint megújuló energia park kialakításával.</w:t>
            </w:r>
          </w:p>
        </w:tc>
      </w:tr>
      <w:tr w:rsidR="00C61DAC" w:rsidRPr="00C61DAC" w:rsidTr="00C61DAC">
        <w:trPr>
          <w:trHeight w:val="60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Művelődési Ház energetikai fejlesztése</w:t>
            </w:r>
          </w:p>
        </w:tc>
      </w:tr>
      <w:tr w:rsidR="00C61DAC" w:rsidRPr="00C61DAC" w:rsidTr="00C61DAC">
        <w:trPr>
          <w:trHeight w:val="60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Városi könyvtár (Fő tér 10.) energetikai felújítása</w:t>
            </w:r>
          </w:p>
        </w:tc>
      </w:tr>
      <w:tr w:rsidR="00C61DAC" w:rsidRPr="00C61DAC" w:rsidTr="00C61DAC">
        <w:trPr>
          <w:trHeight w:val="60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Önkormányzati óvodák energetikai korszerűsítése</w:t>
            </w:r>
          </w:p>
        </w:tc>
      </w:tr>
      <w:tr w:rsidR="00C61DAC" w:rsidRPr="00C61DAC" w:rsidTr="00C61DAC">
        <w:trPr>
          <w:trHeight w:val="42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Közvilágítás korszerűsítése</w:t>
            </w:r>
          </w:p>
        </w:tc>
      </w:tr>
      <w:tr w:rsidR="00C61DAC" w:rsidRPr="00C61DAC" w:rsidTr="00C61DAC">
        <w:trPr>
          <w:trHeight w:val="42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Farkasmályi inert lerakó rekultiválása</w:t>
            </w:r>
          </w:p>
        </w:tc>
      </w:tr>
      <w:tr w:rsidR="00C61DAC" w:rsidRPr="00C61DAC" w:rsidTr="00C61DAC">
        <w:trPr>
          <w:trHeight w:val="60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Gyöngyösi tó és környéke  pihenőcentrum kialakítása</w:t>
            </w:r>
          </w:p>
        </w:tc>
      </w:tr>
      <w:tr w:rsidR="00C61DAC" w:rsidRPr="00C61DAC" w:rsidTr="00C61DAC">
        <w:trPr>
          <w:trHeight w:val="42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Térségi szelektív hulladékkezelő</w:t>
            </w:r>
          </w:p>
        </w:tc>
      </w:tr>
      <w:tr w:rsidR="00C61DAC" w:rsidRPr="00C61DAC" w:rsidTr="00C61DAC">
        <w:trPr>
          <w:trHeight w:val="42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Parkoló kialakítása Mátrafüreden</w:t>
            </w:r>
          </w:p>
        </w:tc>
      </w:tr>
      <w:tr w:rsidR="00C61DAC" w:rsidRPr="00C61DAC" w:rsidTr="00C61DAC">
        <w:trPr>
          <w:trHeight w:val="420"/>
        </w:trPr>
        <w:tc>
          <w:tcPr>
            <w:tcW w:w="1497" w:type="dxa"/>
            <w:tcBorders>
              <w:top w:val="nil"/>
              <w:left w:val="single" w:sz="8" w:space="0" w:color="auto"/>
              <w:bottom w:val="single" w:sz="8"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8"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Városi hidak felújítása</w:t>
            </w:r>
          </w:p>
        </w:tc>
      </w:tr>
      <w:tr w:rsidR="00C61DAC" w:rsidRPr="00C61DAC" w:rsidTr="00C61DAC">
        <w:trPr>
          <w:trHeight w:val="600"/>
        </w:trPr>
        <w:tc>
          <w:tcPr>
            <w:tcW w:w="1497" w:type="dxa"/>
            <w:tcBorders>
              <w:top w:val="nil"/>
              <w:left w:val="single" w:sz="8" w:space="0" w:color="auto"/>
              <w:bottom w:val="single" w:sz="4" w:space="0" w:color="auto"/>
              <w:right w:val="single" w:sz="4" w:space="0" w:color="auto"/>
            </w:tcBorders>
            <w:shd w:val="clear" w:color="CCFFFF" w:fill="DCE6F2"/>
            <w:noWrap/>
            <w:vAlign w:val="bottom"/>
            <w:hideMark/>
          </w:tcPr>
          <w:p w:rsidR="00C61DAC" w:rsidRPr="00C61DAC" w:rsidRDefault="00C61DAC" w:rsidP="00C61DAC">
            <w:pPr>
              <w:spacing w:after="0" w:line="240" w:lineRule="auto"/>
              <w:rPr>
                <w:rFonts w:ascii="Calibri" w:hAnsi="Calibri"/>
                <w:color w:val="000000"/>
                <w:sz w:val="22"/>
                <w:szCs w:val="22"/>
                <w:lang w:eastAsia="hu-HU"/>
              </w:rPr>
            </w:pPr>
            <w:r w:rsidRPr="00C61DAC">
              <w:rPr>
                <w:rFonts w:ascii="Calibri" w:hAnsi="Calibri"/>
                <w:color w:val="000000"/>
                <w:sz w:val="22"/>
                <w:szCs w:val="22"/>
                <w:lang w:eastAsia="hu-HU"/>
              </w:rPr>
              <w:t> </w:t>
            </w:r>
          </w:p>
        </w:tc>
        <w:tc>
          <w:tcPr>
            <w:tcW w:w="8982" w:type="dxa"/>
            <w:tcBorders>
              <w:top w:val="nil"/>
              <w:left w:val="nil"/>
              <w:bottom w:val="single" w:sz="4" w:space="0" w:color="auto"/>
              <w:right w:val="single" w:sz="4" w:space="0" w:color="auto"/>
            </w:tcBorders>
            <w:shd w:val="clear" w:color="CCFFFF" w:fill="DCE6F2"/>
            <w:noWrap/>
            <w:vAlign w:val="center"/>
            <w:hideMark/>
          </w:tcPr>
          <w:p w:rsidR="00C61DAC" w:rsidRPr="00C61DAC" w:rsidRDefault="00C61DAC" w:rsidP="00C61DAC">
            <w:pPr>
              <w:spacing w:after="0" w:line="240" w:lineRule="auto"/>
              <w:jc w:val="both"/>
              <w:rPr>
                <w:rFonts w:ascii="Calibri" w:hAnsi="Calibri"/>
                <w:color w:val="000000"/>
                <w:sz w:val="22"/>
                <w:szCs w:val="22"/>
                <w:lang w:eastAsia="hu-HU"/>
              </w:rPr>
            </w:pPr>
            <w:r w:rsidRPr="00C61DAC">
              <w:rPr>
                <w:rFonts w:ascii="Calibri" w:hAnsi="Calibri"/>
                <w:color w:val="000000"/>
                <w:sz w:val="22"/>
                <w:szCs w:val="22"/>
                <w:lang w:eastAsia="hu-HU"/>
              </w:rPr>
              <w:t>Orvostörténeti múzeum kialakítása a régi kórház egyik épületében</w:t>
            </w:r>
          </w:p>
        </w:tc>
      </w:tr>
    </w:tbl>
    <w:p w:rsidR="00A15896" w:rsidRDefault="00DC2BF8" w:rsidP="00DC2BF8">
      <w:pPr>
        <w:rPr>
          <w:lang w:eastAsia="hu-HU"/>
        </w:rPr>
      </w:pPr>
      <w:r>
        <w:rPr>
          <w:lang w:eastAsia="hu-HU"/>
        </w:rPr>
        <w:br w:type="page"/>
      </w:r>
    </w:p>
    <w:p w:rsidR="00A15896" w:rsidRPr="00E4373F" w:rsidRDefault="00A15896" w:rsidP="00A15896">
      <w:pPr>
        <w:pStyle w:val="Cmsor1"/>
        <w:rPr>
          <w:rFonts w:eastAsia="Tw Cen MT"/>
          <w:lang w:val="hu-HU" w:eastAsia="hu-HU"/>
        </w:rPr>
      </w:pPr>
      <w:bookmarkStart w:id="46" w:name="_Toc437595444"/>
      <w:r w:rsidRPr="00E4373F">
        <w:rPr>
          <w:rFonts w:ascii="MyriadPro-LightItalic" w:eastAsia="Tw Cen MT" w:hAnsi="MyriadPro-LightItalic" w:cs="MyriadPro-LightItalic"/>
          <w:i/>
          <w:iCs/>
          <w:lang w:eastAsia="hu-HU"/>
        </w:rPr>
        <w:t>ANTI-SZEGREGÁCIÓS PROGRAM</w:t>
      </w:r>
      <w:bookmarkEnd w:id="46"/>
    </w:p>
    <w:p w:rsidR="00E4373F" w:rsidRDefault="00E4373F" w:rsidP="00A15896">
      <w:pPr>
        <w:pStyle w:val="Cmsor2"/>
        <w:rPr>
          <w:lang w:val="hu-HU" w:eastAsia="hu-HU"/>
        </w:rPr>
      </w:pPr>
    </w:p>
    <w:p w:rsidR="00A15896" w:rsidRDefault="00A15896" w:rsidP="00DC3DB5">
      <w:pPr>
        <w:pStyle w:val="Cmsor2"/>
        <w:rPr>
          <w:lang w:val="hu-HU" w:eastAsia="hu-HU"/>
        </w:rPr>
      </w:pPr>
      <w:bookmarkStart w:id="47" w:name="_Toc437595445"/>
      <w:r>
        <w:rPr>
          <w:lang w:eastAsia="hu-HU"/>
        </w:rPr>
        <w:t>A szegregáció mérséklését vagy megszüntetését célzó intézkedések</w:t>
      </w:r>
      <w:bookmarkEnd w:id="47"/>
      <w:r>
        <w:rPr>
          <w:lang w:eastAsia="hu-HU"/>
        </w:rPr>
        <w:t xml:space="preserve"> </w:t>
      </w:r>
    </w:p>
    <w:p w:rsidR="00A56559" w:rsidRDefault="00A56559" w:rsidP="00A56559">
      <w:pPr>
        <w:pStyle w:val="Cmsor3"/>
        <w:rPr>
          <w:lang w:val="hu-HU"/>
        </w:rPr>
      </w:pPr>
      <w:bookmarkStart w:id="48" w:name="_Toc431387542"/>
      <w:bookmarkStart w:id="49" w:name="_Toc437595446"/>
      <w:r w:rsidRPr="005C1D50">
        <w:rPr>
          <w:lang w:val="hu-HU"/>
        </w:rPr>
        <w:t>3.1. A szegreg</w:t>
      </w:r>
      <w:r w:rsidRPr="005C1D50">
        <w:rPr>
          <w:rFonts w:hint="eastAsia"/>
          <w:lang w:val="hu-HU"/>
        </w:rPr>
        <w:t>á</w:t>
      </w:r>
      <w:r w:rsidRPr="005C1D50">
        <w:rPr>
          <w:lang w:val="hu-HU"/>
        </w:rPr>
        <w:t>ci</w:t>
      </w:r>
      <w:r w:rsidRPr="005C1D50">
        <w:rPr>
          <w:rFonts w:hint="eastAsia"/>
          <w:lang w:val="hu-HU"/>
        </w:rPr>
        <w:t>ó</w:t>
      </w:r>
      <w:r w:rsidRPr="005C1D50">
        <w:rPr>
          <w:lang w:val="hu-HU"/>
        </w:rPr>
        <w:t xml:space="preserve"> m</w:t>
      </w:r>
      <w:r w:rsidRPr="005C1D50">
        <w:rPr>
          <w:rFonts w:hint="eastAsia"/>
          <w:lang w:val="hu-HU"/>
        </w:rPr>
        <w:t>é</w:t>
      </w:r>
      <w:r w:rsidRPr="005C1D50">
        <w:rPr>
          <w:lang w:val="hu-HU"/>
        </w:rPr>
        <w:t>rs</w:t>
      </w:r>
      <w:r w:rsidRPr="005C1D50">
        <w:rPr>
          <w:rFonts w:hint="eastAsia"/>
          <w:lang w:val="hu-HU"/>
        </w:rPr>
        <w:t>é</w:t>
      </w:r>
      <w:r w:rsidRPr="005C1D50">
        <w:rPr>
          <w:lang w:val="hu-HU"/>
        </w:rPr>
        <w:t>kl</w:t>
      </w:r>
      <w:r w:rsidRPr="005C1D50">
        <w:rPr>
          <w:rFonts w:hint="eastAsia"/>
          <w:lang w:val="hu-HU"/>
        </w:rPr>
        <w:t>é</w:t>
      </w:r>
      <w:r w:rsidRPr="005C1D50">
        <w:rPr>
          <w:lang w:val="hu-HU"/>
        </w:rPr>
        <w:t>s</w:t>
      </w:r>
      <w:r w:rsidRPr="005C1D50">
        <w:rPr>
          <w:rFonts w:hint="eastAsia"/>
          <w:lang w:val="hu-HU"/>
        </w:rPr>
        <w:t>é</w:t>
      </w:r>
      <w:r w:rsidRPr="005C1D50">
        <w:rPr>
          <w:lang w:val="hu-HU"/>
        </w:rPr>
        <w:t>t vagy megsz</w:t>
      </w:r>
      <w:r w:rsidRPr="005C1D50">
        <w:rPr>
          <w:rFonts w:hint="eastAsia"/>
          <w:lang w:val="hu-HU"/>
        </w:rPr>
        <w:t>ü</w:t>
      </w:r>
      <w:r w:rsidRPr="005C1D50">
        <w:rPr>
          <w:lang w:val="hu-HU"/>
        </w:rPr>
        <w:t>ntet</w:t>
      </w:r>
      <w:r w:rsidRPr="005C1D50">
        <w:rPr>
          <w:rFonts w:hint="eastAsia"/>
          <w:lang w:val="hu-HU"/>
        </w:rPr>
        <w:t>é</w:t>
      </w:r>
      <w:r w:rsidRPr="005C1D50">
        <w:rPr>
          <w:lang w:val="hu-HU"/>
        </w:rPr>
        <w:t>s</w:t>
      </w:r>
      <w:r w:rsidRPr="005C1D50">
        <w:rPr>
          <w:rFonts w:hint="eastAsia"/>
          <w:lang w:val="hu-HU"/>
        </w:rPr>
        <w:t>é</w:t>
      </w:r>
      <w:r w:rsidRPr="005C1D50">
        <w:rPr>
          <w:lang w:val="hu-HU"/>
        </w:rPr>
        <w:t>t c</w:t>
      </w:r>
      <w:r w:rsidRPr="005C1D50">
        <w:rPr>
          <w:rFonts w:hint="eastAsia"/>
          <w:lang w:val="hu-HU"/>
        </w:rPr>
        <w:t>é</w:t>
      </w:r>
      <w:r w:rsidRPr="005C1D50">
        <w:rPr>
          <w:lang w:val="hu-HU"/>
        </w:rPr>
        <w:t>lz</w:t>
      </w:r>
      <w:r w:rsidRPr="005C1D50">
        <w:rPr>
          <w:rFonts w:hint="eastAsia"/>
          <w:lang w:val="hu-HU"/>
        </w:rPr>
        <w:t>ó</w:t>
      </w:r>
      <w:r w:rsidRPr="005C1D50">
        <w:rPr>
          <w:lang w:val="hu-HU"/>
        </w:rPr>
        <w:t xml:space="preserve"> int</w:t>
      </w:r>
      <w:r w:rsidRPr="005C1D50">
        <w:rPr>
          <w:rFonts w:hint="eastAsia"/>
          <w:lang w:val="hu-HU"/>
        </w:rPr>
        <w:t>é</w:t>
      </w:r>
      <w:r w:rsidRPr="005C1D50">
        <w:rPr>
          <w:lang w:val="hu-HU"/>
        </w:rPr>
        <w:t>zked</w:t>
      </w:r>
      <w:r w:rsidRPr="005C1D50">
        <w:rPr>
          <w:rFonts w:hint="eastAsia"/>
          <w:lang w:val="hu-HU"/>
        </w:rPr>
        <w:t>é</w:t>
      </w:r>
      <w:r w:rsidRPr="005C1D50">
        <w:rPr>
          <w:lang w:val="hu-HU"/>
        </w:rPr>
        <w:t>sek (a telep</w:t>
      </w:r>
      <w:r w:rsidRPr="005C1D50">
        <w:rPr>
          <w:rFonts w:hint="eastAsia"/>
          <w:lang w:val="hu-HU"/>
        </w:rPr>
        <w:t>ü</w:t>
      </w:r>
      <w:r w:rsidRPr="005C1D50">
        <w:rPr>
          <w:lang w:val="hu-HU"/>
        </w:rPr>
        <w:t>l</w:t>
      </w:r>
      <w:r w:rsidRPr="005C1D50">
        <w:rPr>
          <w:rFonts w:hint="eastAsia"/>
          <w:lang w:val="hu-HU"/>
        </w:rPr>
        <w:t>é</w:t>
      </w:r>
      <w:r w:rsidRPr="005C1D50">
        <w:rPr>
          <w:lang w:val="hu-HU"/>
        </w:rPr>
        <w:t>s eg</w:t>
      </w:r>
      <w:r w:rsidRPr="005C1D50">
        <w:rPr>
          <w:rFonts w:hint="eastAsia"/>
          <w:lang w:val="hu-HU"/>
        </w:rPr>
        <w:t>é</w:t>
      </w:r>
      <w:r w:rsidRPr="005C1D50">
        <w:rPr>
          <w:lang w:val="hu-HU"/>
        </w:rPr>
        <w:t>sz</w:t>
      </w:r>
      <w:r w:rsidRPr="005C1D50">
        <w:rPr>
          <w:rFonts w:hint="eastAsia"/>
          <w:lang w:val="hu-HU"/>
        </w:rPr>
        <w:t>é</w:t>
      </w:r>
      <w:r w:rsidRPr="005C1D50">
        <w:rPr>
          <w:lang w:val="hu-HU"/>
        </w:rPr>
        <w:t xml:space="preserve">t </w:t>
      </w:r>
      <w:r w:rsidRPr="005C1D50">
        <w:rPr>
          <w:rFonts w:hint="eastAsia"/>
          <w:lang w:val="hu-HU"/>
        </w:rPr>
        <w:t>é</w:t>
      </w:r>
      <w:r w:rsidRPr="005C1D50">
        <w:rPr>
          <w:lang w:val="hu-HU"/>
        </w:rPr>
        <w:t>rint</w:t>
      </w:r>
      <w:r w:rsidRPr="005C1D50">
        <w:rPr>
          <w:rFonts w:hint="eastAsia"/>
          <w:lang w:val="hu-HU"/>
        </w:rPr>
        <w:t>ő</w:t>
      </w:r>
      <w:r w:rsidRPr="005C1D50">
        <w:rPr>
          <w:lang w:val="hu-HU"/>
        </w:rPr>
        <w:t xml:space="preserve"> </w:t>
      </w:r>
      <w:r w:rsidRPr="005C1D50">
        <w:rPr>
          <w:rFonts w:hint="eastAsia"/>
          <w:lang w:val="hu-HU"/>
        </w:rPr>
        <w:t>é</w:t>
      </w:r>
      <w:r w:rsidRPr="005C1D50">
        <w:rPr>
          <w:lang w:val="hu-HU"/>
        </w:rPr>
        <w:t>s az egyes szegreg</w:t>
      </w:r>
      <w:r w:rsidRPr="005C1D50">
        <w:rPr>
          <w:rFonts w:hint="eastAsia"/>
          <w:lang w:val="hu-HU"/>
        </w:rPr>
        <w:t>á</w:t>
      </w:r>
      <w:r w:rsidRPr="005C1D50">
        <w:rPr>
          <w:lang w:val="hu-HU"/>
        </w:rPr>
        <w:t>tumokra vonatkoz</w:t>
      </w:r>
      <w:r w:rsidRPr="005C1D50">
        <w:rPr>
          <w:rFonts w:hint="eastAsia"/>
          <w:lang w:val="hu-HU"/>
        </w:rPr>
        <w:t>ó</w:t>
      </w:r>
      <w:r w:rsidRPr="005C1D50">
        <w:rPr>
          <w:lang w:val="hu-HU"/>
        </w:rPr>
        <w:t xml:space="preserve"> fejleszt</w:t>
      </w:r>
      <w:r w:rsidRPr="005C1D50">
        <w:rPr>
          <w:rFonts w:hint="eastAsia"/>
          <w:lang w:val="hu-HU"/>
        </w:rPr>
        <w:t>é</w:t>
      </w:r>
      <w:r w:rsidRPr="005C1D50">
        <w:rPr>
          <w:lang w:val="hu-HU"/>
        </w:rPr>
        <w:t>sek, programok meghat</w:t>
      </w:r>
      <w:r w:rsidRPr="005C1D50">
        <w:rPr>
          <w:rFonts w:hint="eastAsia"/>
          <w:lang w:val="hu-HU"/>
        </w:rPr>
        <w:t>á</w:t>
      </w:r>
      <w:r w:rsidRPr="005C1D50">
        <w:rPr>
          <w:lang w:val="hu-HU"/>
        </w:rPr>
        <w:t>roz</w:t>
      </w:r>
      <w:r w:rsidRPr="005C1D50">
        <w:rPr>
          <w:rFonts w:hint="eastAsia"/>
          <w:lang w:val="hu-HU"/>
        </w:rPr>
        <w:t>á</w:t>
      </w:r>
      <w:r w:rsidRPr="005C1D50">
        <w:rPr>
          <w:lang w:val="hu-HU"/>
        </w:rPr>
        <w:t>sa)</w:t>
      </w:r>
      <w:bookmarkEnd w:id="48"/>
      <w:bookmarkEnd w:id="49"/>
    </w:p>
    <w:p w:rsidR="00A56559" w:rsidRDefault="00A56559" w:rsidP="00A56559"/>
    <w:p w:rsidR="00A56559" w:rsidRDefault="00A56559" w:rsidP="00A56559">
      <w:pPr>
        <w:spacing w:after="0" w:line="360" w:lineRule="auto"/>
        <w:jc w:val="both"/>
        <w:rPr>
          <w:rFonts w:ascii="Times New Roman" w:hAnsi="Times New Roman"/>
          <w:sz w:val="24"/>
          <w:szCs w:val="24"/>
        </w:rPr>
      </w:pPr>
      <w:r>
        <w:rPr>
          <w:rFonts w:ascii="Times New Roman" w:hAnsi="Times New Roman"/>
          <w:sz w:val="24"/>
          <w:szCs w:val="24"/>
        </w:rPr>
        <w:t xml:space="preserve">A </w:t>
      </w:r>
      <w:r w:rsidRPr="00C96457">
        <w:rPr>
          <w:rFonts w:ascii="Times New Roman" w:hAnsi="Times New Roman"/>
          <w:sz w:val="24"/>
          <w:szCs w:val="24"/>
        </w:rPr>
        <w:t>település-f</w:t>
      </w:r>
      <w:r>
        <w:rPr>
          <w:rFonts w:ascii="Times New Roman" w:hAnsi="Times New Roman"/>
          <w:sz w:val="24"/>
          <w:szCs w:val="24"/>
        </w:rPr>
        <w:t xml:space="preserve">ejlesztésben kiemelt szerepű az </w:t>
      </w:r>
      <w:r w:rsidRPr="00C96457">
        <w:rPr>
          <w:rFonts w:ascii="Times New Roman" w:hAnsi="Times New Roman"/>
          <w:sz w:val="24"/>
          <w:szCs w:val="24"/>
        </w:rPr>
        <w:t>egye</w:t>
      </w:r>
      <w:r>
        <w:rPr>
          <w:rFonts w:ascii="Times New Roman" w:hAnsi="Times New Roman"/>
          <w:sz w:val="24"/>
          <w:szCs w:val="24"/>
        </w:rPr>
        <w:t xml:space="preserve">nlő esélyű hozzáférés, valamint </w:t>
      </w:r>
      <w:r w:rsidRPr="00C96457">
        <w:rPr>
          <w:rFonts w:ascii="Times New Roman" w:hAnsi="Times New Roman"/>
          <w:sz w:val="24"/>
          <w:szCs w:val="24"/>
        </w:rPr>
        <w:t>az esélyegye</w:t>
      </w:r>
      <w:r>
        <w:rPr>
          <w:rFonts w:ascii="Times New Roman" w:hAnsi="Times New Roman"/>
          <w:sz w:val="24"/>
          <w:szCs w:val="24"/>
        </w:rPr>
        <w:t xml:space="preserve">nlőség biztosítása horizontális </w:t>
      </w:r>
      <w:r w:rsidRPr="00C96457">
        <w:rPr>
          <w:rFonts w:ascii="Times New Roman" w:hAnsi="Times New Roman"/>
          <w:sz w:val="24"/>
          <w:szCs w:val="24"/>
        </w:rPr>
        <w:t xml:space="preserve">uniós </w:t>
      </w:r>
      <w:r>
        <w:rPr>
          <w:rFonts w:ascii="Times New Roman" w:hAnsi="Times New Roman"/>
          <w:sz w:val="24"/>
          <w:szCs w:val="24"/>
        </w:rPr>
        <w:t xml:space="preserve">elvek érvényesítése, elsősorban az alacsony státuszú lakosok – </w:t>
      </w:r>
      <w:r w:rsidRPr="00C96457">
        <w:rPr>
          <w:rFonts w:ascii="Times New Roman" w:hAnsi="Times New Roman"/>
          <w:sz w:val="24"/>
          <w:szCs w:val="24"/>
        </w:rPr>
        <w:t>azaz</w:t>
      </w:r>
      <w:r>
        <w:rPr>
          <w:rFonts w:ascii="Times New Roman" w:hAnsi="Times New Roman"/>
          <w:sz w:val="24"/>
          <w:szCs w:val="24"/>
        </w:rPr>
        <w:t xml:space="preserve"> a rendszeres munkajövedelemmel nem rendelkező és 8 </w:t>
      </w:r>
      <w:r w:rsidRPr="00C96457">
        <w:rPr>
          <w:rFonts w:ascii="Times New Roman" w:hAnsi="Times New Roman"/>
          <w:sz w:val="24"/>
          <w:szCs w:val="24"/>
        </w:rPr>
        <w:t>osztálynál</w:t>
      </w:r>
      <w:r>
        <w:rPr>
          <w:rFonts w:ascii="Times New Roman" w:hAnsi="Times New Roman"/>
          <w:sz w:val="24"/>
          <w:szCs w:val="24"/>
        </w:rPr>
        <w:t xml:space="preserve"> magasabb iskolai végzettséggel nem rendelkező aktív korú </w:t>
      </w:r>
      <w:r w:rsidRPr="00C96457">
        <w:rPr>
          <w:rFonts w:ascii="Times New Roman" w:hAnsi="Times New Roman"/>
          <w:sz w:val="24"/>
          <w:szCs w:val="24"/>
        </w:rPr>
        <w:t>lakosok – tekintetében.</w:t>
      </w:r>
    </w:p>
    <w:p w:rsidR="00A56559" w:rsidRDefault="00A56559" w:rsidP="00A56559">
      <w:pPr>
        <w:spacing w:after="0" w:line="360" w:lineRule="auto"/>
        <w:jc w:val="both"/>
        <w:rPr>
          <w:rFonts w:ascii="Times New Roman" w:hAnsi="Times New Roman"/>
          <w:sz w:val="24"/>
          <w:szCs w:val="24"/>
        </w:rPr>
      </w:pPr>
    </w:p>
    <w:p w:rsidR="00A56559" w:rsidRPr="00192CFB" w:rsidRDefault="00A56559" w:rsidP="00A56559">
      <w:pPr>
        <w:spacing w:after="0" w:line="360" w:lineRule="auto"/>
        <w:jc w:val="both"/>
        <w:rPr>
          <w:rFonts w:ascii="Times New Roman" w:hAnsi="Times New Roman"/>
          <w:sz w:val="24"/>
          <w:szCs w:val="24"/>
        </w:rPr>
      </w:pPr>
      <w:r w:rsidRPr="00192CFB">
        <w:rPr>
          <w:rFonts w:ascii="Times New Roman" w:hAnsi="Times New Roman"/>
          <w:sz w:val="24"/>
          <w:szCs w:val="24"/>
        </w:rPr>
        <w:t>Az önkormányzat rendszeresen áttekinti és értékeli az esélyegyenlőség érvényesülését az oktatás, a foglalkoztatás, a lakhatás, a szociális és társadalmi hozzáférés területein, az értékelés során szükségesnek mutatkozó korrekciós beavatkozásokat elvégzi és megjeleníti a város es</w:t>
      </w:r>
      <w:r>
        <w:rPr>
          <w:rFonts w:ascii="Times New Roman" w:hAnsi="Times New Roman"/>
          <w:sz w:val="24"/>
          <w:szCs w:val="24"/>
        </w:rPr>
        <w:t>élyegyenlőségi dokumentumaiban.</w:t>
      </w:r>
    </w:p>
    <w:p w:rsidR="00A56559" w:rsidRPr="00192CFB" w:rsidRDefault="00A56559" w:rsidP="00A56559">
      <w:pPr>
        <w:spacing w:after="0" w:line="360" w:lineRule="auto"/>
        <w:jc w:val="both"/>
        <w:rPr>
          <w:rFonts w:ascii="Times New Roman" w:hAnsi="Times New Roman"/>
          <w:sz w:val="24"/>
          <w:szCs w:val="24"/>
        </w:rPr>
      </w:pPr>
      <w:r w:rsidRPr="00192CFB">
        <w:rPr>
          <w:rFonts w:ascii="Times New Roman" w:hAnsi="Times New Roman"/>
          <w:sz w:val="24"/>
          <w:szCs w:val="24"/>
        </w:rPr>
        <w:t xml:space="preserve">Az önkormányzat vállalja, hogy folyamatosan figyelemmel kíséri az esélyegyenlőség, deszegregáció és integráció előmozdítását szolgáló szakmai és pénzügyi uniós, országos, regionális, megyei forrásokat és azok elérése érdekében lépéseket tesz. </w:t>
      </w:r>
    </w:p>
    <w:p w:rsidR="00A56559" w:rsidRPr="00C96457" w:rsidRDefault="00A56559" w:rsidP="00A56559">
      <w:pPr>
        <w:spacing w:after="0" w:line="360" w:lineRule="auto"/>
        <w:jc w:val="both"/>
        <w:rPr>
          <w:rFonts w:ascii="Times New Roman" w:hAnsi="Times New Roman"/>
          <w:sz w:val="24"/>
          <w:szCs w:val="24"/>
        </w:rPr>
      </w:pPr>
    </w:p>
    <w:p w:rsidR="00A56559" w:rsidRPr="005C1D50" w:rsidRDefault="00A56559" w:rsidP="00A56559">
      <w:pPr>
        <w:rPr>
          <w:rFonts w:eastAsia="Calibri"/>
        </w:rPr>
      </w:pPr>
    </w:p>
    <w:p w:rsidR="00A56559" w:rsidRPr="005C1D50" w:rsidRDefault="00A56559" w:rsidP="00A56559">
      <w:pPr>
        <w:pStyle w:val="Cmsor3"/>
        <w:rPr>
          <w:lang w:val="hu-HU"/>
        </w:rPr>
      </w:pPr>
      <w:bookmarkStart w:id="50" w:name="_Toc431387543"/>
      <w:bookmarkStart w:id="51" w:name="_Toc437595447"/>
      <w:r w:rsidRPr="005C1D50">
        <w:rPr>
          <w:lang w:val="hu-HU"/>
        </w:rPr>
        <w:t>Foglalkoztatási integráció</w:t>
      </w:r>
      <w:bookmarkEnd w:id="50"/>
      <w:bookmarkEnd w:id="51"/>
    </w:p>
    <w:p w:rsidR="00A56559" w:rsidRDefault="00A56559" w:rsidP="00A56559">
      <w:pPr>
        <w:spacing w:after="0" w:line="360" w:lineRule="auto"/>
        <w:jc w:val="both"/>
        <w:rPr>
          <w:rFonts w:ascii="Times New Roman" w:hAnsi="Times New Roman"/>
          <w:sz w:val="24"/>
          <w:szCs w:val="24"/>
        </w:rPr>
      </w:pPr>
      <w:r>
        <w:rPr>
          <w:rFonts w:ascii="Times New Roman" w:hAnsi="Times New Roman"/>
          <w:sz w:val="24"/>
          <w:szCs w:val="24"/>
        </w:rPr>
        <w:t xml:space="preserve"> </w:t>
      </w:r>
    </w:p>
    <w:p w:rsidR="00A56559" w:rsidRDefault="00A56559" w:rsidP="00A56559">
      <w:pPr>
        <w:spacing w:after="0" w:line="360" w:lineRule="auto"/>
        <w:jc w:val="both"/>
        <w:rPr>
          <w:rFonts w:ascii="Times New Roman" w:hAnsi="Times New Roman"/>
          <w:sz w:val="24"/>
          <w:szCs w:val="24"/>
        </w:rPr>
      </w:pPr>
      <w:r>
        <w:rPr>
          <w:rFonts w:ascii="Times New Roman" w:hAnsi="Times New Roman"/>
          <w:sz w:val="24"/>
          <w:szCs w:val="24"/>
        </w:rPr>
        <w:t>Az önkormányzat a segélyezéssel szemben a munka lehet</w:t>
      </w:r>
      <w:r w:rsidRPr="002E1E6B">
        <w:rPr>
          <w:rFonts w:ascii="Times New Roman" w:hAnsi="Times New Roman"/>
          <w:sz w:val="24"/>
          <w:szCs w:val="24"/>
        </w:rPr>
        <w:t>ő</w:t>
      </w:r>
      <w:r>
        <w:rPr>
          <w:rFonts w:ascii="Times New Roman" w:hAnsi="Times New Roman"/>
          <w:sz w:val="24"/>
          <w:szCs w:val="24"/>
        </w:rPr>
        <w:t>ségét próbálja el</w:t>
      </w:r>
      <w:r w:rsidRPr="002E1E6B">
        <w:rPr>
          <w:rFonts w:ascii="Times New Roman" w:hAnsi="Times New Roman"/>
          <w:sz w:val="24"/>
          <w:szCs w:val="24"/>
        </w:rPr>
        <w:t>ő</w:t>
      </w:r>
      <w:r>
        <w:rPr>
          <w:rFonts w:ascii="Times New Roman" w:hAnsi="Times New Roman"/>
          <w:sz w:val="24"/>
          <w:szCs w:val="24"/>
        </w:rPr>
        <w:t>térbe helyezni.</w:t>
      </w:r>
    </w:p>
    <w:p w:rsidR="00A56559" w:rsidRDefault="00A56559" w:rsidP="00A56559">
      <w:pPr>
        <w:spacing w:after="0" w:line="360" w:lineRule="auto"/>
        <w:jc w:val="both"/>
        <w:rPr>
          <w:rFonts w:ascii="Times New Roman" w:hAnsi="Times New Roman"/>
          <w:sz w:val="24"/>
          <w:szCs w:val="24"/>
        </w:rPr>
      </w:pPr>
      <w:r>
        <w:rPr>
          <w:rFonts w:ascii="Times New Roman" w:hAnsi="Times New Roman"/>
          <w:sz w:val="24"/>
          <w:szCs w:val="24"/>
        </w:rPr>
        <w:t>A foglalkoztatottság növelése érdekében fontos a feln</w:t>
      </w:r>
      <w:r w:rsidRPr="002E1E6B">
        <w:rPr>
          <w:rFonts w:ascii="Times New Roman" w:hAnsi="Times New Roman"/>
          <w:sz w:val="24"/>
          <w:szCs w:val="24"/>
        </w:rPr>
        <w:t>ő</w:t>
      </w:r>
      <w:r>
        <w:rPr>
          <w:rFonts w:ascii="Times New Roman" w:hAnsi="Times New Roman"/>
          <w:sz w:val="24"/>
          <w:szCs w:val="24"/>
        </w:rPr>
        <w:t>tt képzések megvalósítása. Az</w:t>
      </w:r>
    </w:p>
    <w:p w:rsidR="00A56559" w:rsidRDefault="00A56559" w:rsidP="00A56559">
      <w:pPr>
        <w:spacing w:after="0" w:line="360" w:lineRule="auto"/>
        <w:jc w:val="both"/>
        <w:rPr>
          <w:rFonts w:ascii="Times New Roman" w:hAnsi="Times New Roman"/>
          <w:sz w:val="24"/>
          <w:szCs w:val="24"/>
        </w:rPr>
      </w:pPr>
      <w:r>
        <w:rPr>
          <w:rFonts w:ascii="Times New Roman" w:hAnsi="Times New Roman"/>
          <w:sz w:val="24"/>
          <w:szCs w:val="24"/>
        </w:rPr>
        <w:t>Önkormányzat, a regionális munkaügyi központ munkatársainak segítségével felméri, hogy</w:t>
      </w:r>
    </w:p>
    <w:p w:rsidR="00A56559" w:rsidRDefault="00A56559" w:rsidP="00A56559">
      <w:pPr>
        <w:spacing w:after="0" w:line="360" w:lineRule="auto"/>
        <w:jc w:val="both"/>
        <w:rPr>
          <w:rFonts w:ascii="Times New Roman" w:hAnsi="Times New Roman"/>
          <w:sz w:val="24"/>
          <w:szCs w:val="24"/>
        </w:rPr>
      </w:pPr>
      <w:r>
        <w:rPr>
          <w:rFonts w:ascii="Times New Roman" w:hAnsi="Times New Roman"/>
          <w:sz w:val="24"/>
          <w:szCs w:val="24"/>
        </w:rPr>
        <w:t>mely szakmákban vannak hiányok a városban és környékén és a tartósan munkanélküli</w:t>
      </w:r>
    </w:p>
    <w:p w:rsidR="00A56559" w:rsidRDefault="00A56559" w:rsidP="00A56559">
      <w:pPr>
        <w:spacing w:after="0" w:line="360" w:lineRule="auto"/>
        <w:jc w:val="both"/>
        <w:rPr>
          <w:rFonts w:ascii="Times New Roman" w:hAnsi="Times New Roman"/>
          <w:sz w:val="24"/>
          <w:szCs w:val="24"/>
        </w:rPr>
      </w:pPr>
      <w:r>
        <w:rPr>
          <w:rFonts w:ascii="Times New Roman" w:hAnsi="Times New Roman"/>
          <w:sz w:val="24"/>
          <w:szCs w:val="24"/>
        </w:rPr>
        <w:t>lakosokat, a szegregátumokban él</w:t>
      </w:r>
      <w:r w:rsidRPr="002E1E6B">
        <w:rPr>
          <w:rFonts w:ascii="Times New Roman" w:hAnsi="Times New Roman"/>
          <w:sz w:val="24"/>
          <w:szCs w:val="24"/>
        </w:rPr>
        <w:t>ő</w:t>
      </w:r>
      <w:r>
        <w:rPr>
          <w:rFonts w:ascii="Times New Roman" w:hAnsi="Times New Roman"/>
          <w:sz w:val="24"/>
          <w:szCs w:val="24"/>
        </w:rPr>
        <w:t>ket a hiányszakmákra épül</w:t>
      </w:r>
      <w:r w:rsidRPr="002E1E6B">
        <w:rPr>
          <w:rFonts w:ascii="Times New Roman" w:hAnsi="Times New Roman"/>
          <w:sz w:val="24"/>
          <w:szCs w:val="24"/>
        </w:rPr>
        <w:t xml:space="preserve">ő </w:t>
      </w:r>
      <w:r>
        <w:rPr>
          <w:rFonts w:ascii="Times New Roman" w:hAnsi="Times New Roman"/>
          <w:sz w:val="24"/>
          <w:szCs w:val="24"/>
        </w:rPr>
        <w:t>képzésekbe vonja be.</w:t>
      </w:r>
    </w:p>
    <w:p w:rsidR="00A56559" w:rsidRDefault="00A56559" w:rsidP="00A56559">
      <w:pPr>
        <w:spacing w:after="0" w:line="360" w:lineRule="auto"/>
        <w:jc w:val="both"/>
        <w:rPr>
          <w:rFonts w:ascii="Times New Roman" w:hAnsi="Times New Roman"/>
          <w:sz w:val="24"/>
          <w:szCs w:val="24"/>
        </w:rPr>
      </w:pPr>
      <w:r w:rsidRPr="005C1D50">
        <w:rPr>
          <w:rFonts w:ascii="Times New Roman" w:hAnsi="Times New Roman"/>
          <w:sz w:val="24"/>
          <w:szCs w:val="24"/>
        </w:rPr>
        <w:t>Város és a Munkaü</w:t>
      </w:r>
      <w:r>
        <w:rPr>
          <w:rFonts w:ascii="Times New Roman" w:hAnsi="Times New Roman"/>
          <w:sz w:val="24"/>
          <w:szCs w:val="24"/>
        </w:rPr>
        <w:t xml:space="preserve">gyi </w:t>
      </w:r>
      <w:r w:rsidRPr="005C1D50">
        <w:rPr>
          <w:rFonts w:ascii="Times New Roman" w:hAnsi="Times New Roman"/>
          <w:sz w:val="24"/>
          <w:szCs w:val="24"/>
        </w:rPr>
        <w:t>Központ közö</w:t>
      </w:r>
      <w:r>
        <w:rPr>
          <w:rFonts w:ascii="Times New Roman" w:hAnsi="Times New Roman"/>
          <w:sz w:val="24"/>
          <w:szCs w:val="24"/>
        </w:rPr>
        <w:t xml:space="preserve">tt folyamatos az </w:t>
      </w:r>
      <w:r w:rsidRPr="005C1D50">
        <w:rPr>
          <w:rFonts w:ascii="Times New Roman" w:hAnsi="Times New Roman"/>
          <w:sz w:val="24"/>
          <w:szCs w:val="24"/>
        </w:rPr>
        <w:t>együttműködé</w:t>
      </w:r>
      <w:r>
        <w:rPr>
          <w:rFonts w:ascii="Times New Roman" w:hAnsi="Times New Roman"/>
          <w:sz w:val="24"/>
          <w:szCs w:val="24"/>
        </w:rPr>
        <w:t xml:space="preserve">s. A </w:t>
      </w:r>
      <w:r w:rsidRPr="005C1D50">
        <w:rPr>
          <w:rFonts w:ascii="Times New Roman" w:hAnsi="Times New Roman"/>
          <w:sz w:val="24"/>
          <w:szCs w:val="24"/>
        </w:rPr>
        <w:t>város folyamatos együttműködé</w:t>
      </w:r>
      <w:r>
        <w:rPr>
          <w:rFonts w:ascii="Times New Roman" w:hAnsi="Times New Roman"/>
          <w:sz w:val="24"/>
          <w:szCs w:val="24"/>
        </w:rPr>
        <w:t xml:space="preserve">se a </w:t>
      </w:r>
      <w:r w:rsidRPr="005C1D50">
        <w:rPr>
          <w:rFonts w:ascii="Times New Roman" w:hAnsi="Times New Roman"/>
          <w:sz w:val="24"/>
          <w:szCs w:val="24"/>
        </w:rPr>
        <w:t>Munkaügyi Kö</w:t>
      </w:r>
      <w:r>
        <w:rPr>
          <w:rFonts w:ascii="Times New Roman" w:hAnsi="Times New Roman"/>
          <w:sz w:val="24"/>
          <w:szCs w:val="24"/>
        </w:rPr>
        <w:t xml:space="preserve">zponttal </w:t>
      </w:r>
      <w:r w:rsidRPr="005C1D50">
        <w:rPr>
          <w:rFonts w:ascii="Times New Roman" w:hAnsi="Times New Roman"/>
          <w:sz w:val="24"/>
          <w:szCs w:val="24"/>
        </w:rPr>
        <w:t>lehetővé</w:t>
      </w:r>
      <w:r>
        <w:rPr>
          <w:rFonts w:ascii="Times New Roman" w:hAnsi="Times New Roman"/>
          <w:sz w:val="24"/>
          <w:szCs w:val="24"/>
        </w:rPr>
        <w:t xml:space="preserve"> teszi, hogy </w:t>
      </w:r>
      <w:r w:rsidRPr="005C1D50">
        <w:rPr>
          <w:rFonts w:ascii="Times New Roman" w:hAnsi="Times New Roman"/>
          <w:sz w:val="24"/>
          <w:szCs w:val="24"/>
        </w:rPr>
        <w:t>az alacsony iskolai végzettségű</w:t>
      </w:r>
      <w:r>
        <w:rPr>
          <w:rFonts w:ascii="Times New Roman" w:hAnsi="Times New Roman"/>
          <w:sz w:val="24"/>
          <w:szCs w:val="24"/>
        </w:rPr>
        <w:t xml:space="preserve">, a </w:t>
      </w:r>
      <w:r w:rsidRPr="005C1D50">
        <w:rPr>
          <w:rFonts w:ascii="Times New Roman" w:hAnsi="Times New Roman"/>
          <w:sz w:val="24"/>
          <w:szCs w:val="24"/>
        </w:rPr>
        <w:t>munkaerőpiacról tartósan kiszoruló csalá</w:t>
      </w:r>
      <w:r>
        <w:rPr>
          <w:rFonts w:ascii="Times New Roman" w:hAnsi="Times New Roman"/>
          <w:sz w:val="24"/>
          <w:szCs w:val="24"/>
        </w:rPr>
        <w:t xml:space="preserve">dok </w:t>
      </w:r>
      <w:r w:rsidRPr="005C1D50">
        <w:rPr>
          <w:rFonts w:ascii="Times New Roman" w:hAnsi="Times New Roman"/>
          <w:sz w:val="24"/>
          <w:szCs w:val="24"/>
        </w:rPr>
        <w:t>olyan támogatott képzé</w:t>
      </w:r>
      <w:r>
        <w:rPr>
          <w:rFonts w:ascii="Times New Roman" w:hAnsi="Times New Roman"/>
          <w:sz w:val="24"/>
          <w:szCs w:val="24"/>
        </w:rPr>
        <w:t xml:space="preserve">sekben vegyenek </w:t>
      </w:r>
      <w:r w:rsidRPr="005C1D50">
        <w:rPr>
          <w:rFonts w:ascii="Times New Roman" w:hAnsi="Times New Roman"/>
          <w:sz w:val="24"/>
          <w:szCs w:val="24"/>
        </w:rPr>
        <w:t>részt, szerezzenek képesíté</w:t>
      </w:r>
      <w:r>
        <w:rPr>
          <w:rFonts w:ascii="Times New Roman" w:hAnsi="Times New Roman"/>
          <w:sz w:val="24"/>
          <w:szCs w:val="24"/>
        </w:rPr>
        <w:t xml:space="preserve">st, amely </w:t>
      </w:r>
      <w:r w:rsidRPr="005C1D50">
        <w:rPr>
          <w:rFonts w:ascii="Times New Roman" w:hAnsi="Times New Roman"/>
          <w:sz w:val="24"/>
          <w:szCs w:val="24"/>
        </w:rPr>
        <w:t>alkalmassá teszi ő</w:t>
      </w:r>
      <w:r>
        <w:rPr>
          <w:rFonts w:ascii="Times New Roman" w:hAnsi="Times New Roman"/>
          <w:sz w:val="24"/>
          <w:szCs w:val="24"/>
        </w:rPr>
        <w:t xml:space="preserve">ket a </w:t>
      </w:r>
      <w:r w:rsidRPr="005C1D50">
        <w:rPr>
          <w:rFonts w:ascii="Times New Roman" w:hAnsi="Times New Roman"/>
          <w:sz w:val="24"/>
          <w:szCs w:val="24"/>
        </w:rPr>
        <w:t>megváltozott munkaerő piaci körülmé</w:t>
      </w:r>
      <w:r>
        <w:rPr>
          <w:rFonts w:ascii="Times New Roman" w:hAnsi="Times New Roman"/>
          <w:sz w:val="24"/>
          <w:szCs w:val="24"/>
        </w:rPr>
        <w:t xml:space="preserve">nyekhez </w:t>
      </w:r>
      <w:r w:rsidRPr="005C1D50">
        <w:rPr>
          <w:rFonts w:ascii="Times New Roman" w:hAnsi="Times New Roman"/>
          <w:sz w:val="24"/>
          <w:szCs w:val="24"/>
        </w:rPr>
        <w:t>való alkalmazkodásra, a jövő</w:t>
      </w:r>
      <w:r>
        <w:rPr>
          <w:rFonts w:ascii="Times New Roman" w:hAnsi="Times New Roman"/>
          <w:sz w:val="24"/>
          <w:szCs w:val="24"/>
        </w:rPr>
        <w:t xml:space="preserve">beni </w:t>
      </w:r>
      <w:r w:rsidRPr="005C1D50">
        <w:rPr>
          <w:rFonts w:ascii="Times New Roman" w:hAnsi="Times New Roman"/>
          <w:sz w:val="24"/>
          <w:szCs w:val="24"/>
        </w:rPr>
        <w:t>sikeres munkavállalásra.</w:t>
      </w:r>
    </w:p>
    <w:p w:rsidR="00A56559" w:rsidRDefault="00A56559" w:rsidP="00A56559">
      <w:pPr>
        <w:spacing w:after="0" w:line="360" w:lineRule="auto"/>
        <w:jc w:val="both"/>
        <w:rPr>
          <w:rFonts w:ascii="Times New Roman" w:hAnsi="Times New Roman"/>
          <w:sz w:val="24"/>
          <w:szCs w:val="24"/>
        </w:rPr>
      </w:pPr>
    </w:p>
    <w:p w:rsidR="00A56559" w:rsidRDefault="00A56559" w:rsidP="00A56559">
      <w:pPr>
        <w:spacing w:after="0" w:line="360" w:lineRule="auto"/>
        <w:jc w:val="both"/>
        <w:rPr>
          <w:rFonts w:ascii="Times New Roman" w:hAnsi="Times New Roman"/>
          <w:sz w:val="24"/>
          <w:szCs w:val="24"/>
        </w:rPr>
      </w:pPr>
      <w:r>
        <w:rPr>
          <w:rFonts w:ascii="Times New Roman" w:hAnsi="Times New Roman"/>
          <w:sz w:val="24"/>
          <w:szCs w:val="24"/>
        </w:rPr>
        <w:t xml:space="preserve">A TRÍVIUM Alapítványi Gimnázum </w:t>
      </w:r>
      <w:r w:rsidRPr="00C531E0">
        <w:rPr>
          <w:rFonts w:ascii="Times New Roman" w:hAnsi="Times New Roman"/>
          <w:sz w:val="24"/>
          <w:szCs w:val="24"/>
        </w:rPr>
        <w:t>és</w:t>
      </w:r>
      <w:r>
        <w:rPr>
          <w:rFonts w:ascii="Times New Roman" w:hAnsi="Times New Roman"/>
          <w:sz w:val="24"/>
          <w:szCs w:val="24"/>
        </w:rPr>
        <w:t xml:space="preserve"> </w:t>
      </w:r>
      <w:r w:rsidRPr="00C531E0">
        <w:rPr>
          <w:rFonts w:ascii="Times New Roman" w:hAnsi="Times New Roman"/>
          <w:sz w:val="24"/>
          <w:szCs w:val="24"/>
        </w:rPr>
        <w:t>Felnőttképzési Intéz</w:t>
      </w:r>
      <w:r>
        <w:rPr>
          <w:rFonts w:ascii="Times New Roman" w:hAnsi="Times New Roman"/>
          <w:sz w:val="24"/>
          <w:szCs w:val="24"/>
        </w:rPr>
        <w:t xml:space="preserve">mény (melynek elődje a </w:t>
      </w:r>
      <w:r w:rsidRPr="00C531E0">
        <w:rPr>
          <w:rFonts w:ascii="Times New Roman" w:hAnsi="Times New Roman"/>
          <w:sz w:val="24"/>
          <w:szCs w:val="24"/>
        </w:rPr>
        <w:t>Trívium</w:t>
      </w:r>
      <w:r>
        <w:rPr>
          <w:rFonts w:ascii="Times New Roman" w:hAnsi="Times New Roman"/>
          <w:sz w:val="24"/>
          <w:szCs w:val="24"/>
        </w:rPr>
        <w:t xml:space="preserve"> Alapítványi Szakközépiskola és Szakiskola) 1998. január 1. </w:t>
      </w:r>
      <w:r w:rsidRPr="00C531E0">
        <w:rPr>
          <w:rFonts w:ascii="Times New Roman" w:hAnsi="Times New Roman"/>
          <w:sz w:val="24"/>
          <w:szCs w:val="24"/>
        </w:rPr>
        <w:t xml:space="preserve">óta kiemelten közhasznú </w:t>
      </w:r>
      <w:r>
        <w:rPr>
          <w:rFonts w:ascii="Times New Roman" w:hAnsi="Times New Roman"/>
          <w:sz w:val="24"/>
          <w:szCs w:val="24"/>
        </w:rPr>
        <w:t xml:space="preserve">alapítványként működik. Az alapítói célkitűzés főként a </w:t>
      </w:r>
      <w:r w:rsidRPr="00C531E0">
        <w:rPr>
          <w:rFonts w:ascii="Times New Roman" w:hAnsi="Times New Roman"/>
          <w:sz w:val="24"/>
          <w:szCs w:val="24"/>
        </w:rPr>
        <w:t>munkanél</w:t>
      </w:r>
      <w:r>
        <w:rPr>
          <w:rFonts w:ascii="Times New Roman" w:hAnsi="Times New Roman"/>
          <w:sz w:val="24"/>
          <w:szCs w:val="24"/>
        </w:rPr>
        <w:t xml:space="preserve">küliek és munkaviszonyban állók számára speciális, a gazdasági </w:t>
      </w:r>
      <w:r w:rsidRPr="00C531E0">
        <w:rPr>
          <w:rFonts w:ascii="Times New Roman" w:hAnsi="Times New Roman"/>
          <w:sz w:val="24"/>
          <w:szCs w:val="24"/>
        </w:rPr>
        <w:t>igényekhez alka</w:t>
      </w:r>
      <w:r>
        <w:rPr>
          <w:rFonts w:ascii="Times New Roman" w:hAnsi="Times New Roman"/>
          <w:sz w:val="24"/>
          <w:szCs w:val="24"/>
        </w:rPr>
        <w:t xml:space="preserve">lmazkodni képes, piacképes </w:t>
      </w:r>
      <w:r w:rsidRPr="00C531E0">
        <w:rPr>
          <w:rFonts w:ascii="Times New Roman" w:hAnsi="Times New Roman"/>
          <w:sz w:val="24"/>
          <w:szCs w:val="24"/>
        </w:rPr>
        <w:t>szakképesítések megsz</w:t>
      </w:r>
      <w:r>
        <w:rPr>
          <w:rFonts w:ascii="Times New Roman" w:hAnsi="Times New Roman"/>
          <w:sz w:val="24"/>
          <w:szCs w:val="24"/>
        </w:rPr>
        <w:t xml:space="preserve">erzésének elősegítése, valamint az ehhez szükséges oktatási </w:t>
      </w:r>
      <w:r w:rsidRPr="00C531E0">
        <w:rPr>
          <w:rFonts w:ascii="Times New Roman" w:hAnsi="Times New Roman"/>
          <w:sz w:val="24"/>
          <w:szCs w:val="24"/>
        </w:rPr>
        <w:t>csomagok, oktatás-módszertan kifejlesztésére irányul. </w:t>
      </w:r>
    </w:p>
    <w:p w:rsidR="00A56559" w:rsidRPr="00C531E0" w:rsidRDefault="00A56559" w:rsidP="00A56559">
      <w:pPr>
        <w:spacing w:after="0" w:line="360" w:lineRule="auto"/>
        <w:jc w:val="both"/>
        <w:rPr>
          <w:rFonts w:ascii="Times New Roman" w:hAnsi="Times New Roman"/>
          <w:sz w:val="24"/>
          <w:szCs w:val="24"/>
        </w:rPr>
      </w:pPr>
      <w:r w:rsidRPr="00C531E0">
        <w:rPr>
          <w:rFonts w:ascii="Times New Roman" w:hAnsi="Times New Roman"/>
          <w:sz w:val="24"/>
          <w:szCs w:val="24"/>
        </w:rPr>
        <w:t>Az intézmény működése sokrétű:</w:t>
      </w:r>
    </w:p>
    <w:p w:rsidR="00A56559" w:rsidRPr="00C531E0" w:rsidRDefault="00A56559" w:rsidP="00A56559">
      <w:pPr>
        <w:spacing w:after="0" w:line="360" w:lineRule="auto"/>
        <w:jc w:val="both"/>
        <w:rPr>
          <w:rFonts w:ascii="Times New Roman" w:hAnsi="Times New Roman"/>
          <w:sz w:val="24"/>
          <w:szCs w:val="24"/>
        </w:rPr>
      </w:pPr>
      <w:r w:rsidRPr="00C531E0">
        <w:rPr>
          <w:rFonts w:ascii="Times New Roman" w:hAnsi="Times New Roman"/>
          <w:sz w:val="24"/>
          <w:szCs w:val="24"/>
        </w:rPr>
        <w:t>Évről évre egyre többen jelentkeznek az érettségi megszerzésére irányuló felnőttek középiskolája esti tagozatos képzésünkre.</w:t>
      </w:r>
    </w:p>
    <w:p w:rsidR="00A56559" w:rsidRDefault="00A56559" w:rsidP="00A56559">
      <w:pPr>
        <w:spacing w:after="0" w:line="360" w:lineRule="auto"/>
        <w:jc w:val="both"/>
        <w:rPr>
          <w:rFonts w:ascii="Times New Roman" w:hAnsi="Times New Roman"/>
          <w:sz w:val="24"/>
          <w:szCs w:val="24"/>
        </w:rPr>
      </w:pPr>
      <w:r>
        <w:rPr>
          <w:rFonts w:ascii="Times New Roman" w:hAnsi="Times New Roman"/>
          <w:sz w:val="24"/>
          <w:szCs w:val="24"/>
        </w:rPr>
        <w:t>Továbbra is gondot fordítanak</w:t>
      </w:r>
      <w:r w:rsidRPr="00C531E0">
        <w:rPr>
          <w:rFonts w:ascii="Times New Roman" w:hAnsi="Times New Roman"/>
          <w:sz w:val="24"/>
          <w:szCs w:val="24"/>
        </w:rPr>
        <w:t xml:space="preserve"> az alacsony iskolai végzettségű munkavállalói csoport képzésére, szakmai átképzésekre, ill. az alapfokú iskolai végzettséggel nem rendelkezők felzárkóztató képzésére.</w:t>
      </w:r>
    </w:p>
    <w:p w:rsidR="00A56559" w:rsidRDefault="00A56559" w:rsidP="00A56559">
      <w:pPr>
        <w:spacing w:after="0" w:line="360" w:lineRule="auto"/>
        <w:jc w:val="both"/>
        <w:rPr>
          <w:rFonts w:ascii="Times New Roman" w:hAnsi="Times New Roman"/>
          <w:sz w:val="24"/>
          <w:szCs w:val="24"/>
        </w:rPr>
      </w:pPr>
    </w:p>
    <w:p w:rsidR="00A56559" w:rsidRDefault="00A56559" w:rsidP="00A56559">
      <w:pPr>
        <w:spacing w:after="0" w:line="360" w:lineRule="auto"/>
        <w:jc w:val="both"/>
        <w:rPr>
          <w:rFonts w:ascii="Times New Roman" w:hAnsi="Times New Roman"/>
          <w:sz w:val="24"/>
          <w:szCs w:val="24"/>
        </w:rPr>
      </w:pPr>
      <w:r>
        <w:rPr>
          <w:rFonts w:ascii="Times New Roman" w:hAnsi="Times New Roman"/>
          <w:sz w:val="24"/>
          <w:szCs w:val="24"/>
        </w:rPr>
        <w:t>Az Önkormányzat támogatja a közhasznú, illetve közcélú foglalkoztatást. Az önkormányzat a foglalkoztatás el</w:t>
      </w:r>
      <w:r w:rsidRPr="00B74C64">
        <w:rPr>
          <w:rFonts w:ascii="Times New Roman" w:hAnsi="Times New Roman"/>
          <w:sz w:val="24"/>
          <w:szCs w:val="24"/>
        </w:rPr>
        <w:t>ő</w:t>
      </w:r>
      <w:r>
        <w:rPr>
          <w:rFonts w:ascii="Times New Roman" w:hAnsi="Times New Roman"/>
          <w:sz w:val="24"/>
          <w:szCs w:val="24"/>
        </w:rPr>
        <w:t>segítése érdekében szervezett közmunkaprogramokat indít, például parlagf</w:t>
      </w:r>
      <w:r w:rsidRPr="00B74C64">
        <w:rPr>
          <w:rFonts w:ascii="Times New Roman" w:hAnsi="Times New Roman"/>
          <w:sz w:val="24"/>
          <w:szCs w:val="24"/>
        </w:rPr>
        <w:t>ű</w:t>
      </w:r>
      <w:r>
        <w:rPr>
          <w:rFonts w:ascii="Times New Roman" w:hAnsi="Times New Roman"/>
          <w:sz w:val="24"/>
          <w:szCs w:val="24"/>
        </w:rPr>
        <w:t>vel fert</w:t>
      </w:r>
      <w:r w:rsidRPr="00B74C64">
        <w:rPr>
          <w:rFonts w:ascii="Times New Roman" w:hAnsi="Times New Roman"/>
          <w:sz w:val="24"/>
          <w:szCs w:val="24"/>
        </w:rPr>
        <w:t>ő</w:t>
      </w:r>
      <w:r>
        <w:rPr>
          <w:rFonts w:ascii="Times New Roman" w:hAnsi="Times New Roman"/>
          <w:sz w:val="24"/>
          <w:szCs w:val="24"/>
        </w:rPr>
        <w:t>zött területek irtására, parkgondozói tevékenység elvégzésére.</w:t>
      </w:r>
    </w:p>
    <w:p w:rsidR="00A56559" w:rsidRDefault="00A56559" w:rsidP="00A56559">
      <w:pPr>
        <w:spacing w:after="0" w:line="360" w:lineRule="auto"/>
        <w:jc w:val="both"/>
        <w:rPr>
          <w:rFonts w:ascii="Times New Roman" w:hAnsi="Times New Roman"/>
          <w:sz w:val="24"/>
          <w:szCs w:val="24"/>
        </w:rPr>
      </w:pPr>
    </w:p>
    <w:p w:rsidR="00A56559" w:rsidRPr="00C531E0" w:rsidRDefault="00A56559" w:rsidP="00A56559">
      <w:pPr>
        <w:spacing w:after="0" w:line="360" w:lineRule="auto"/>
        <w:jc w:val="both"/>
        <w:rPr>
          <w:rFonts w:ascii="Times New Roman" w:hAnsi="Times New Roman"/>
          <w:sz w:val="24"/>
          <w:szCs w:val="24"/>
        </w:rPr>
      </w:pPr>
    </w:p>
    <w:p w:rsidR="00A56559" w:rsidRPr="00B74C64" w:rsidRDefault="00A56559" w:rsidP="00A56559">
      <w:pPr>
        <w:pStyle w:val="Cmsor3"/>
        <w:rPr>
          <w:lang w:val="hu-HU"/>
        </w:rPr>
      </w:pPr>
      <w:bookmarkStart w:id="52" w:name="_Toc431387544"/>
      <w:bookmarkStart w:id="53" w:name="_Toc437595448"/>
      <w:r w:rsidRPr="00B74C64">
        <w:rPr>
          <w:lang w:val="hu-HU"/>
        </w:rPr>
        <w:t>Lakhatási integráció</w:t>
      </w:r>
      <w:bookmarkEnd w:id="52"/>
      <w:bookmarkEnd w:id="53"/>
    </w:p>
    <w:p w:rsidR="00A56559" w:rsidRDefault="00A56559" w:rsidP="00A56559">
      <w:pPr>
        <w:rPr>
          <w:rFonts w:eastAsia="Calibri"/>
          <w:color w:val="FF0000"/>
        </w:rPr>
      </w:pPr>
    </w:p>
    <w:p w:rsidR="00A56559" w:rsidRDefault="00A56559" w:rsidP="00A56559">
      <w:pPr>
        <w:spacing w:after="0" w:line="360" w:lineRule="auto"/>
        <w:jc w:val="both"/>
        <w:rPr>
          <w:rFonts w:ascii="Times New Roman" w:hAnsi="Times New Roman"/>
          <w:sz w:val="24"/>
          <w:szCs w:val="24"/>
        </w:rPr>
      </w:pPr>
      <w:r>
        <w:rPr>
          <w:rFonts w:ascii="Times New Roman" w:hAnsi="Times New Roman"/>
          <w:sz w:val="24"/>
          <w:szCs w:val="24"/>
        </w:rPr>
        <w:t>A lakhatási integrációs program célja, hogy a szegregátumok lakhatási körülményei közelítsenek a városi átlaghoz a lakások komfortosságának növelését lehet</w:t>
      </w:r>
      <w:r w:rsidRPr="005B5CDB">
        <w:rPr>
          <w:rFonts w:ascii="Times New Roman" w:hAnsi="Times New Roman"/>
          <w:sz w:val="24"/>
          <w:szCs w:val="24"/>
        </w:rPr>
        <w:t>ő</w:t>
      </w:r>
      <w:r>
        <w:rPr>
          <w:rFonts w:ascii="Times New Roman" w:hAnsi="Times New Roman"/>
          <w:sz w:val="24"/>
          <w:szCs w:val="24"/>
        </w:rPr>
        <w:t>vé tev</w:t>
      </w:r>
      <w:r w:rsidRPr="005B5CDB">
        <w:rPr>
          <w:rFonts w:ascii="Times New Roman" w:hAnsi="Times New Roman"/>
          <w:sz w:val="24"/>
          <w:szCs w:val="24"/>
        </w:rPr>
        <w:t>ő</w:t>
      </w:r>
      <w:r>
        <w:rPr>
          <w:rFonts w:ascii="Times New Roman" w:hAnsi="Times New Roman"/>
          <w:sz w:val="24"/>
          <w:szCs w:val="24"/>
        </w:rPr>
        <w:t xml:space="preserve"> infrastrukturális fejlesztések és a lakókörnyezet rehabilitációja révén.</w:t>
      </w:r>
    </w:p>
    <w:p w:rsidR="00A56559" w:rsidRDefault="00A56559" w:rsidP="00A56559">
      <w:pPr>
        <w:spacing w:after="0" w:line="360" w:lineRule="auto"/>
        <w:jc w:val="both"/>
        <w:rPr>
          <w:rFonts w:ascii="Times New Roman" w:hAnsi="Times New Roman"/>
          <w:sz w:val="24"/>
          <w:szCs w:val="24"/>
        </w:rPr>
      </w:pPr>
      <w:r>
        <w:rPr>
          <w:rFonts w:ascii="Times New Roman" w:hAnsi="Times New Roman"/>
          <w:sz w:val="24"/>
          <w:szCs w:val="24"/>
        </w:rPr>
        <w:t>Az önkormányzat fontos feladatának tekinti lakosság lakhatásának meg</w:t>
      </w:r>
      <w:r w:rsidRPr="005B5CDB">
        <w:rPr>
          <w:rFonts w:ascii="Times New Roman" w:hAnsi="Times New Roman"/>
          <w:sz w:val="24"/>
          <w:szCs w:val="24"/>
        </w:rPr>
        <w:t>ő</w:t>
      </w:r>
      <w:r>
        <w:rPr>
          <w:rFonts w:ascii="Times New Roman" w:hAnsi="Times New Roman"/>
          <w:sz w:val="24"/>
          <w:szCs w:val="24"/>
        </w:rPr>
        <w:t>rzését, különböz</w:t>
      </w:r>
      <w:r w:rsidRPr="005B5CDB">
        <w:rPr>
          <w:rFonts w:ascii="Times New Roman" w:hAnsi="Times New Roman"/>
          <w:sz w:val="24"/>
          <w:szCs w:val="24"/>
        </w:rPr>
        <w:t>ő</w:t>
      </w:r>
      <w:r>
        <w:rPr>
          <w:rFonts w:ascii="Times New Roman" w:hAnsi="Times New Roman"/>
          <w:sz w:val="24"/>
          <w:szCs w:val="24"/>
        </w:rPr>
        <w:t xml:space="preserve"> igény</w:t>
      </w:r>
      <w:r w:rsidRPr="005B5CDB">
        <w:rPr>
          <w:rFonts w:ascii="Times New Roman" w:hAnsi="Times New Roman"/>
          <w:sz w:val="24"/>
          <w:szCs w:val="24"/>
        </w:rPr>
        <w:t>ű</w:t>
      </w:r>
      <w:r>
        <w:rPr>
          <w:rFonts w:ascii="Times New Roman" w:hAnsi="Times New Roman"/>
          <w:sz w:val="24"/>
          <w:szCs w:val="24"/>
        </w:rPr>
        <w:t>, és élethelyzet</w:t>
      </w:r>
      <w:r w:rsidRPr="005B5CDB">
        <w:rPr>
          <w:rFonts w:ascii="Times New Roman" w:hAnsi="Times New Roman"/>
          <w:sz w:val="24"/>
          <w:szCs w:val="24"/>
        </w:rPr>
        <w:t xml:space="preserve">ű </w:t>
      </w:r>
      <w:r>
        <w:rPr>
          <w:rFonts w:ascii="Times New Roman" w:hAnsi="Times New Roman"/>
          <w:sz w:val="24"/>
          <w:szCs w:val="24"/>
        </w:rPr>
        <w:t>családok lakáshoz jutásának segítését, a lakásállomány állagának javítását, illetve korszer</w:t>
      </w:r>
      <w:r w:rsidRPr="005B5CDB">
        <w:rPr>
          <w:rFonts w:ascii="Times New Roman" w:hAnsi="Times New Roman"/>
          <w:sz w:val="24"/>
          <w:szCs w:val="24"/>
        </w:rPr>
        <w:t>ű</w:t>
      </w:r>
      <w:r>
        <w:rPr>
          <w:rFonts w:ascii="Times New Roman" w:hAnsi="Times New Roman"/>
          <w:sz w:val="24"/>
          <w:szCs w:val="24"/>
        </w:rPr>
        <w:t>sítését, valamint a lakásállomány növelését.</w:t>
      </w:r>
    </w:p>
    <w:p w:rsidR="00A56559" w:rsidRDefault="00A56559" w:rsidP="00A56559">
      <w:pPr>
        <w:spacing w:after="0" w:line="360" w:lineRule="auto"/>
        <w:jc w:val="both"/>
        <w:rPr>
          <w:rFonts w:ascii="Times New Roman" w:hAnsi="Times New Roman"/>
          <w:sz w:val="24"/>
          <w:szCs w:val="24"/>
        </w:rPr>
      </w:pPr>
    </w:p>
    <w:p w:rsidR="00A56559" w:rsidRDefault="00A56559" w:rsidP="00A56559">
      <w:pPr>
        <w:spacing w:after="0" w:line="360" w:lineRule="auto"/>
        <w:jc w:val="both"/>
        <w:rPr>
          <w:rFonts w:ascii="Times New Roman" w:hAnsi="Times New Roman"/>
          <w:sz w:val="24"/>
          <w:szCs w:val="24"/>
        </w:rPr>
      </w:pPr>
      <w:r>
        <w:rPr>
          <w:rFonts w:ascii="Times New Roman" w:hAnsi="Times New Roman"/>
          <w:sz w:val="24"/>
          <w:szCs w:val="24"/>
        </w:rPr>
        <w:t xml:space="preserve">A </w:t>
      </w:r>
      <w:r w:rsidRPr="00B74C64">
        <w:rPr>
          <w:rFonts w:ascii="Times New Roman" w:hAnsi="Times New Roman"/>
          <w:sz w:val="24"/>
          <w:szCs w:val="24"/>
        </w:rPr>
        <w:t xml:space="preserve">lakhatási integráció </w:t>
      </w:r>
      <w:r>
        <w:rPr>
          <w:rFonts w:ascii="Times New Roman" w:hAnsi="Times New Roman"/>
          <w:sz w:val="24"/>
          <w:szCs w:val="24"/>
        </w:rPr>
        <w:t xml:space="preserve">érdekében az </w:t>
      </w:r>
      <w:r w:rsidRPr="00B74C64">
        <w:rPr>
          <w:rFonts w:ascii="Times New Roman" w:hAnsi="Times New Roman"/>
          <w:sz w:val="24"/>
          <w:szCs w:val="24"/>
        </w:rPr>
        <w:t xml:space="preserve">önkormányzat </w:t>
      </w:r>
      <w:r>
        <w:rPr>
          <w:rFonts w:ascii="Times New Roman" w:hAnsi="Times New Roman"/>
          <w:sz w:val="24"/>
          <w:szCs w:val="24"/>
        </w:rPr>
        <w:t xml:space="preserve">elkezdi a </w:t>
      </w:r>
      <w:r w:rsidRPr="00B74C64">
        <w:rPr>
          <w:rFonts w:ascii="Times New Roman" w:hAnsi="Times New Roman"/>
          <w:sz w:val="24"/>
          <w:szCs w:val="24"/>
        </w:rPr>
        <w:t>bérlakás állományának mű</w:t>
      </w:r>
      <w:r>
        <w:rPr>
          <w:rFonts w:ascii="Times New Roman" w:hAnsi="Times New Roman"/>
          <w:sz w:val="24"/>
          <w:szCs w:val="24"/>
        </w:rPr>
        <w:t>szaki felülvizsgálatát, az egészségre káros lakhatási körülmények felszámolására</w:t>
      </w:r>
      <w:r w:rsidRPr="00B74C64">
        <w:rPr>
          <w:rFonts w:ascii="Times New Roman" w:hAnsi="Times New Roman"/>
          <w:sz w:val="24"/>
          <w:szCs w:val="24"/>
        </w:rPr>
        <w:t xml:space="preserve"> </w:t>
      </w:r>
      <w:r>
        <w:rPr>
          <w:rFonts w:ascii="Times New Roman" w:hAnsi="Times New Roman"/>
          <w:sz w:val="24"/>
          <w:szCs w:val="24"/>
        </w:rPr>
        <w:t xml:space="preserve">és a </w:t>
      </w:r>
      <w:r w:rsidRPr="00B74C64">
        <w:rPr>
          <w:rFonts w:ascii="Times New Roman" w:hAnsi="Times New Roman"/>
          <w:sz w:val="24"/>
          <w:szCs w:val="24"/>
        </w:rPr>
        <w:t>lakók jobb minőségű</w:t>
      </w:r>
      <w:r>
        <w:rPr>
          <w:rFonts w:ascii="Times New Roman" w:hAnsi="Times New Roman"/>
          <w:sz w:val="24"/>
          <w:szCs w:val="24"/>
        </w:rPr>
        <w:t xml:space="preserve"> lakásokban való elhelyezésére intézkedési tervet készít. </w:t>
      </w:r>
    </w:p>
    <w:p w:rsidR="00A56559" w:rsidRDefault="00A56559" w:rsidP="00A56559">
      <w:pPr>
        <w:spacing w:after="0" w:line="360" w:lineRule="auto"/>
        <w:jc w:val="both"/>
        <w:rPr>
          <w:rFonts w:ascii="Times New Roman" w:hAnsi="Times New Roman"/>
          <w:sz w:val="24"/>
          <w:szCs w:val="24"/>
        </w:rPr>
      </w:pPr>
    </w:p>
    <w:p w:rsidR="00A56559" w:rsidRDefault="00A56559" w:rsidP="00A56559">
      <w:pPr>
        <w:spacing w:after="0" w:line="360" w:lineRule="auto"/>
        <w:jc w:val="both"/>
        <w:rPr>
          <w:rFonts w:ascii="Times New Roman" w:hAnsi="Times New Roman"/>
          <w:sz w:val="24"/>
          <w:szCs w:val="24"/>
        </w:rPr>
      </w:pPr>
      <w:r>
        <w:rPr>
          <w:rFonts w:ascii="Times New Roman" w:hAnsi="Times New Roman"/>
          <w:sz w:val="24"/>
          <w:szCs w:val="24"/>
        </w:rPr>
        <w:t xml:space="preserve">Az Önkormányzat felülvizsgálja a </w:t>
      </w:r>
      <w:r w:rsidRPr="00B74C64">
        <w:rPr>
          <w:rFonts w:ascii="Times New Roman" w:hAnsi="Times New Roman"/>
          <w:sz w:val="24"/>
          <w:szCs w:val="24"/>
        </w:rPr>
        <w:t>hatályos lakásre</w:t>
      </w:r>
      <w:r>
        <w:rPr>
          <w:rFonts w:ascii="Times New Roman" w:hAnsi="Times New Roman"/>
          <w:sz w:val="24"/>
          <w:szCs w:val="24"/>
        </w:rPr>
        <w:t xml:space="preserve">ndeletét, annak érdekében, hogy </w:t>
      </w:r>
      <w:r w:rsidRPr="00B74C64">
        <w:rPr>
          <w:rFonts w:ascii="Times New Roman" w:hAnsi="Times New Roman"/>
          <w:sz w:val="24"/>
          <w:szCs w:val="24"/>
        </w:rPr>
        <w:t>az alacsony jövedelmű</w:t>
      </w:r>
      <w:r>
        <w:rPr>
          <w:rFonts w:ascii="Times New Roman" w:hAnsi="Times New Roman"/>
          <w:sz w:val="24"/>
          <w:szCs w:val="24"/>
        </w:rPr>
        <w:t xml:space="preserve">, </w:t>
      </w:r>
      <w:r w:rsidRPr="00B74C64">
        <w:rPr>
          <w:rFonts w:ascii="Times New Roman" w:hAnsi="Times New Roman"/>
          <w:sz w:val="24"/>
          <w:szCs w:val="24"/>
        </w:rPr>
        <w:t xml:space="preserve">szociális </w:t>
      </w:r>
      <w:r>
        <w:rPr>
          <w:rFonts w:ascii="Times New Roman" w:hAnsi="Times New Roman"/>
          <w:sz w:val="24"/>
          <w:szCs w:val="24"/>
        </w:rPr>
        <w:t xml:space="preserve">rászorultság alapon bérlakásban </w:t>
      </w:r>
      <w:r w:rsidRPr="00B74C64">
        <w:rPr>
          <w:rFonts w:ascii="Times New Roman" w:hAnsi="Times New Roman"/>
          <w:sz w:val="24"/>
          <w:szCs w:val="24"/>
        </w:rPr>
        <w:t>élő</w:t>
      </w:r>
      <w:r>
        <w:rPr>
          <w:rFonts w:ascii="Times New Roman" w:hAnsi="Times New Roman"/>
          <w:sz w:val="24"/>
          <w:szCs w:val="24"/>
        </w:rPr>
        <w:t xml:space="preserve">k lakhatási esélyei javuljanak. </w:t>
      </w:r>
    </w:p>
    <w:p w:rsidR="00A56559" w:rsidRDefault="00A56559" w:rsidP="00A56559">
      <w:pPr>
        <w:spacing w:after="0" w:line="360" w:lineRule="auto"/>
        <w:jc w:val="both"/>
        <w:rPr>
          <w:rFonts w:ascii="Times New Roman" w:hAnsi="Times New Roman"/>
          <w:sz w:val="24"/>
          <w:szCs w:val="24"/>
        </w:rPr>
      </w:pPr>
    </w:p>
    <w:p w:rsidR="00A56559" w:rsidRDefault="00A56559" w:rsidP="00A56559">
      <w:pPr>
        <w:spacing w:after="0" w:line="360" w:lineRule="auto"/>
        <w:jc w:val="both"/>
        <w:rPr>
          <w:rFonts w:ascii="Times New Roman" w:hAnsi="Times New Roman"/>
          <w:sz w:val="24"/>
          <w:szCs w:val="24"/>
        </w:rPr>
      </w:pPr>
      <w:r>
        <w:rPr>
          <w:rFonts w:ascii="Times New Roman" w:hAnsi="Times New Roman"/>
          <w:sz w:val="24"/>
          <w:szCs w:val="24"/>
        </w:rPr>
        <w:t>A</w:t>
      </w:r>
      <w:r w:rsidRPr="00B74C64">
        <w:rPr>
          <w:rFonts w:ascii="Times New Roman" w:hAnsi="Times New Roman"/>
          <w:sz w:val="24"/>
          <w:szCs w:val="24"/>
        </w:rPr>
        <w:t>z önkormányzat keresi a megfelelő</w:t>
      </w:r>
      <w:r>
        <w:rPr>
          <w:rFonts w:ascii="Times New Roman" w:hAnsi="Times New Roman"/>
          <w:sz w:val="24"/>
          <w:szCs w:val="24"/>
        </w:rPr>
        <w:t xml:space="preserve"> </w:t>
      </w:r>
      <w:r w:rsidRPr="00B74C64">
        <w:rPr>
          <w:rFonts w:ascii="Times New Roman" w:hAnsi="Times New Roman"/>
          <w:sz w:val="24"/>
          <w:szCs w:val="24"/>
        </w:rPr>
        <w:t>pályázati lehető</w:t>
      </w:r>
      <w:r>
        <w:rPr>
          <w:rFonts w:ascii="Times New Roman" w:hAnsi="Times New Roman"/>
          <w:sz w:val="24"/>
          <w:szCs w:val="24"/>
        </w:rPr>
        <w:t xml:space="preserve">ségeket </w:t>
      </w:r>
      <w:r w:rsidRPr="00B74C64">
        <w:rPr>
          <w:rFonts w:ascii="Times New Roman" w:hAnsi="Times New Roman"/>
          <w:sz w:val="24"/>
          <w:szCs w:val="24"/>
        </w:rPr>
        <w:t>a bérlakás állomány fejlesztéséhez.</w:t>
      </w:r>
    </w:p>
    <w:p w:rsidR="00A56559" w:rsidRDefault="00A56559" w:rsidP="00A56559">
      <w:pPr>
        <w:spacing w:after="0" w:line="360" w:lineRule="auto"/>
        <w:jc w:val="both"/>
        <w:rPr>
          <w:rFonts w:ascii="Times New Roman" w:hAnsi="Times New Roman"/>
          <w:sz w:val="24"/>
          <w:szCs w:val="24"/>
        </w:rPr>
      </w:pPr>
    </w:p>
    <w:p w:rsidR="00A56559" w:rsidRPr="001163FF" w:rsidRDefault="00A56559" w:rsidP="00A56559">
      <w:pPr>
        <w:pStyle w:val="Cmsor3"/>
        <w:rPr>
          <w:lang w:val="hu-HU"/>
        </w:rPr>
      </w:pPr>
      <w:bookmarkStart w:id="54" w:name="_Toc431387545"/>
      <w:bookmarkStart w:id="55" w:name="_Toc437595449"/>
      <w:r w:rsidRPr="001163FF">
        <w:rPr>
          <w:lang w:val="hu-HU"/>
        </w:rPr>
        <w:t>Oktatási integráció</w:t>
      </w:r>
      <w:bookmarkEnd w:id="54"/>
      <w:bookmarkEnd w:id="55"/>
    </w:p>
    <w:p w:rsidR="00A56559" w:rsidRDefault="00A56559" w:rsidP="00A56559">
      <w:pPr>
        <w:spacing w:after="0" w:line="360" w:lineRule="auto"/>
        <w:jc w:val="both"/>
        <w:rPr>
          <w:rFonts w:eastAsia="Calibri"/>
          <w:color w:val="FF0000"/>
        </w:rPr>
      </w:pPr>
      <w:r>
        <w:rPr>
          <w:rFonts w:eastAsia="Calibri"/>
          <w:color w:val="FF0000"/>
        </w:rPr>
        <w:t xml:space="preserve"> </w:t>
      </w:r>
    </w:p>
    <w:p w:rsidR="00A56559" w:rsidRDefault="00A56559" w:rsidP="00A56559">
      <w:pPr>
        <w:spacing w:after="0" w:line="360" w:lineRule="auto"/>
        <w:jc w:val="both"/>
        <w:rPr>
          <w:rFonts w:ascii="Times New Roman" w:hAnsi="Times New Roman"/>
          <w:sz w:val="24"/>
          <w:szCs w:val="24"/>
        </w:rPr>
      </w:pPr>
      <w:r w:rsidRPr="001163FF">
        <w:rPr>
          <w:rFonts w:ascii="Times New Roman" w:hAnsi="Times New Roman"/>
          <w:sz w:val="24"/>
          <w:szCs w:val="24"/>
        </w:rPr>
        <w:t>Az oktatási integráció érdeké</w:t>
      </w:r>
      <w:r>
        <w:rPr>
          <w:rFonts w:ascii="Times New Roman" w:hAnsi="Times New Roman"/>
          <w:sz w:val="24"/>
          <w:szCs w:val="24"/>
        </w:rPr>
        <w:t xml:space="preserve">ben a </w:t>
      </w:r>
      <w:r w:rsidRPr="001163FF">
        <w:rPr>
          <w:rFonts w:ascii="Times New Roman" w:hAnsi="Times New Roman"/>
          <w:sz w:val="24"/>
          <w:szCs w:val="24"/>
        </w:rPr>
        <w:t>város biztosítja az óvodá</w:t>
      </w:r>
      <w:r>
        <w:rPr>
          <w:rFonts w:ascii="Times New Roman" w:hAnsi="Times New Roman"/>
          <w:sz w:val="24"/>
          <w:szCs w:val="24"/>
        </w:rPr>
        <w:t xml:space="preserve">s </w:t>
      </w:r>
      <w:r w:rsidRPr="001163FF">
        <w:rPr>
          <w:rFonts w:ascii="Times New Roman" w:hAnsi="Times New Roman"/>
          <w:sz w:val="24"/>
          <w:szCs w:val="24"/>
        </w:rPr>
        <w:t>korú gyermekek teljes köré</w:t>
      </w:r>
      <w:r>
        <w:rPr>
          <w:rFonts w:ascii="Times New Roman" w:hAnsi="Times New Roman"/>
          <w:sz w:val="24"/>
          <w:szCs w:val="24"/>
        </w:rPr>
        <w:t xml:space="preserve">nek </w:t>
      </w:r>
      <w:r w:rsidRPr="001163FF">
        <w:rPr>
          <w:rFonts w:ascii="Times New Roman" w:hAnsi="Times New Roman"/>
          <w:sz w:val="24"/>
          <w:szCs w:val="24"/>
        </w:rPr>
        <w:t>óvodai ellátását, melyre elegendő</w:t>
      </w:r>
      <w:r>
        <w:rPr>
          <w:rFonts w:ascii="Times New Roman" w:hAnsi="Times New Roman"/>
          <w:sz w:val="24"/>
          <w:szCs w:val="24"/>
        </w:rPr>
        <w:t xml:space="preserve"> </w:t>
      </w:r>
      <w:r w:rsidRPr="001163FF">
        <w:rPr>
          <w:rFonts w:ascii="Times New Roman" w:hAnsi="Times New Roman"/>
          <w:sz w:val="24"/>
          <w:szCs w:val="24"/>
        </w:rPr>
        <w:t>férő</w:t>
      </w:r>
      <w:r>
        <w:rPr>
          <w:rFonts w:ascii="Times New Roman" w:hAnsi="Times New Roman"/>
          <w:sz w:val="24"/>
          <w:szCs w:val="24"/>
        </w:rPr>
        <w:t xml:space="preserve">hellyel rendelkezik. A </w:t>
      </w:r>
      <w:r w:rsidRPr="001163FF">
        <w:rPr>
          <w:rFonts w:ascii="Times New Roman" w:hAnsi="Times New Roman"/>
          <w:sz w:val="24"/>
          <w:szCs w:val="24"/>
        </w:rPr>
        <w:t>lakosság kor szerinti összetételé</w:t>
      </w:r>
      <w:r>
        <w:rPr>
          <w:rFonts w:ascii="Times New Roman" w:hAnsi="Times New Roman"/>
          <w:sz w:val="24"/>
          <w:szCs w:val="24"/>
        </w:rPr>
        <w:t xml:space="preserve">ben </w:t>
      </w:r>
      <w:r w:rsidRPr="001163FF">
        <w:rPr>
          <w:rFonts w:ascii="Times New Roman" w:hAnsi="Times New Roman"/>
          <w:sz w:val="24"/>
          <w:szCs w:val="24"/>
        </w:rPr>
        <w:t>az elmúlt években vé</w:t>
      </w:r>
      <w:r>
        <w:rPr>
          <w:rFonts w:ascii="Times New Roman" w:hAnsi="Times New Roman"/>
          <w:sz w:val="24"/>
          <w:szCs w:val="24"/>
        </w:rPr>
        <w:t xml:space="preserve">gbement </w:t>
      </w:r>
      <w:r w:rsidRPr="001163FF">
        <w:rPr>
          <w:rFonts w:ascii="Times New Roman" w:hAnsi="Times New Roman"/>
          <w:sz w:val="24"/>
          <w:szCs w:val="24"/>
        </w:rPr>
        <w:t>változások a jelentős részben hátrányos helyzetű</w:t>
      </w:r>
      <w:r>
        <w:rPr>
          <w:rFonts w:ascii="Times New Roman" w:hAnsi="Times New Roman"/>
          <w:sz w:val="24"/>
          <w:szCs w:val="24"/>
        </w:rPr>
        <w:t xml:space="preserve"> </w:t>
      </w:r>
      <w:r w:rsidRPr="001163FF">
        <w:rPr>
          <w:rFonts w:ascii="Times New Roman" w:hAnsi="Times New Roman"/>
          <w:sz w:val="24"/>
          <w:szCs w:val="24"/>
        </w:rPr>
        <w:t>és/vagy roma gyerekek oktatá</w:t>
      </w:r>
      <w:r>
        <w:rPr>
          <w:rFonts w:ascii="Times New Roman" w:hAnsi="Times New Roman"/>
          <w:sz w:val="24"/>
          <w:szCs w:val="24"/>
        </w:rPr>
        <w:t xml:space="preserve">si </w:t>
      </w:r>
      <w:r w:rsidRPr="001163FF">
        <w:rPr>
          <w:rFonts w:ascii="Times New Roman" w:hAnsi="Times New Roman"/>
          <w:sz w:val="24"/>
          <w:szCs w:val="24"/>
        </w:rPr>
        <w:t>integrációjára irányítják a figye</w:t>
      </w:r>
      <w:r>
        <w:rPr>
          <w:rFonts w:ascii="Times New Roman" w:hAnsi="Times New Roman"/>
          <w:sz w:val="24"/>
          <w:szCs w:val="24"/>
        </w:rPr>
        <w:t xml:space="preserve">lmet. A </w:t>
      </w:r>
      <w:r w:rsidRPr="001163FF">
        <w:rPr>
          <w:rFonts w:ascii="Times New Roman" w:hAnsi="Times New Roman"/>
          <w:sz w:val="24"/>
          <w:szCs w:val="24"/>
        </w:rPr>
        <w:t>halmozottan hátrányos helyzetű</w:t>
      </w:r>
      <w:r>
        <w:rPr>
          <w:rFonts w:ascii="Times New Roman" w:hAnsi="Times New Roman"/>
          <w:sz w:val="24"/>
          <w:szCs w:val="24"/>
        </w:rPr>
        <w:t xml:space="preserve"> gyerekek </w:t>
      </w:r>
      <w:r w:rsidRPr="001163FF">
        <w:rPr>
          <w:rFonts w:ascii="Times New Roman" w:hAnsi="Times New Roman"/>
          <w:sz w:val="24"/>
          <w:szCs w:val="24"/>
        </w:rPr>
        <w:t>számának jelentős emelkedése várható</w:t>
      </w:r>
      <w:r>
        <w:rPr>
          <w:rFonts w:ascii="Times New Roman" w:hAnsi="Times New Roman"/>
          <w:sz w:val="24"/>
          <w:szCs w:val="24"/>
        </w:rPr>
        <w:t xml:space="preserve">, </w:t>
      </w:r>
      <w:r w:rsidRPr="001163FF">
        <w:rPr>
          <w:rFonts w:ascii="Times New Roman" w:hAnsi="Times New Roman"/>
          <w:sz w:val="24"/>
          <w:szCs w:val="24"/>
        </w:rPr>
        <w:t>szükséges az óvodák nevelé</w:t>
      </w:r>
      <w:r>
        <w:rPr>
          <w:rFonts w:ascii="Times New Roman" w:hAnsi="Times New Roman"/>
          <w:sz w:val="24"/>
          <w:szCs w:val="24"/>
        </w:rPr>
        <w:t xml:space="preserve">si </w:t>
      </w:r>
      <w:r w:rsidRPr="001163FF">
        <w:rPr>
          <w:rFonts w:ascii="Times New Roman" w:hAnsi="Times New Roman"/>
          <w:sz w:val="24"/>
          <w:szCs w:val="24"/>
        </w:rPr>
        <w:t>programjainak áttekintése, a fejleszté</w:t>
      </w:r>
      <w:r>
        <w:rPr>
          <w:rFonts w:ascii="Times New Roman" w:hAnsi="Times New Roman"/>
          <w:sz w:val="24"/>
          <w:szCs w:val="24"/>
        </w:rPr>
        <w:t xml:space="preserve">st, </w:t>
      </w:r>
      <w:r w:rsidRPr="001163FF">
        <w:rPr>
          <w:rFonts w:ascii="Times New Roman" w:hAnsi="Times New Roman"/>
          <w:sz w:val="24"/>
          <w:szCs w:val="24"/>
        </w:rPr>
        <w:t>integrálást szolgáló eszközök erősíté</w:t>
      </w:r>
      <w:r>
        <w:rPr>
          <w:rFonts w:ascii="Times New Roman" w:hAnsi="Times New Roman"/>
          <w:sz w:val="24"/>
          <w:szCs w:val="24"/>
        </w:rPr>
        <w:t xml:space="preserve">se. A </w:t>
      </w:r>
      <w:r w:rsidRPr="001163FF">
        <w:rPr>
          <w:rFonts w:ascii="Times New Roman" w:hAnsi="Times New Roman"/>
          <w:sz w:val="24"/>
          <w:szCs w:val="24"/>
        </w:rPr>
        <w:t>vá</w:t>
      </w:r>
      <w:r>
        <w:rPr>
          <w:rFonts w:ascii="Times New Roman" w:hAnsi="Times New Roman"/>
          <w:sz w:val="24"/>
          <w:szCs w:val="24"/>
        </w:rPr>
        <w:t xml:space="preserve">ros a roma gyerekek </w:t>
      </w:r>
      <w:r w:rsidRPr="001163FF">
        <w:rPr>
          <w:rFonts w:ascii="Times New Roman" w:hAnsi="Times New Roman"/>
          <w:sz w:val="24"/>
          <w:szCs w:val="24"/>
        </w:rPr>
        <w:t>beilleszkedését, az óvodai nevelés</w:t>
      </w:r>
      <w:r>
        <w:rPr>
          <w:rFonts w:ascii="Times New Roman" w:hAnsi="Times New Roman"/>
          <w:sz w:val="24"/>
          <w:szCs w:val="24"/>
        </w:rPr>
        <w:t xml:space="preserve"> </w:t>
      </w:r>
      <w:r w:rsidRPr="001163FF">
        <w:rPr>
          <w:rFonts w:ascii="Times New Roman" w:hAnsi="Times New Roman"/>
          <w:sz w:val="24"/>
          <w:szCs w:val="24"/>
        </w:rPr>
        <w:t>hatékonyságát elősegíti, a késő</w:t>
      </w:r>
      <w:r>
        <w:rPr>
          <w:rFonts w:ascii="Times New Roman" w:hAnsi="Times New Roman"/>
          <w:sz w:val="24"/>
          <w:szCs w:val="24"/>
        </w:rPr>
        <w:t xml:space="preserve">bbi </w:t>
      </w:r>
      <w:r w:rsidRPr="001163FF">
        <w:rPr>
          <w:rFonts w:ascii="Times New Roman" w:hAnsi="Times New Roman"/>
          <w:sz w:val="24"/>
          <w:szCs w:val="24"/>
        </w:rPr>
        <w:t>iskolai integrációt megkönnyí</w:t>
      </w:r>
      <w:r>
        <w:rPr>
          <w:rFonts w:ascii="Times New Roman" w:hAnsi="Times New Roman"/>
          <w:sz w:val="24"/>
          <w:szCs w:val="24"/>
        </w:rPr>
        <w:t xml:space="preserve">ti roma </w:t>
      </w:r>
      <w:r w:rsidRPr="001163FF">
        <w:rPr>
          <w:rFonts w:ascii="Times New Roman" w:hAnsi="Times New Roman"/>
          <w:sz w:val="24"/>
          <w:szCs w:val="24"/>
        </w:rPr>
        <w:t>származású dajkák alkalmazásával.</w:t>
      </w:r>
    </w:p>
    <w:p w:rsidR="00A56559" w:rsidRDefault="00A56559" w:rsidP="00A56559">
      <w:pPr>
        <w:spacing w:after="0" w:line="360" w:lineRule="auto"/>
        <w:jc w:val="both"/>
        <w:rPr>
          <w:rFonts w:ascii="Times New Roman" w:hAnsi="Times New Roman"/>
          <w:sz w:val="24"/>
          <w:szCs w:val="24"/>
        </w:rPr>
      </w:pPr>
      <w:r>
        <w:rPr>
          <w:rFonts w:ascii="Times New Roman" w:hAnsi="Times New Roman"/>
          <w:sz w:val="24"/>
          <w:szCs w:val="24"/>
        </w:rPr>
        <w:t>A város folyamatosan keresi roma anyanyelvű óvodapedagógus alkalmazásának lehetőségét.</w:t>
      </w:r>
    </w:p>
    <w:p w:rsidR="00A56559" w:rsidRDefault="00A56559" w:rsidP="00A56559">
      <w:pPr>
        <w:spacing w:after="0" w:line="360" w:lineRule="auto"/>
        <w:jc w:val="both"/>
        <w:rPr>
          <w:rFonts w:ascii="Times New Roman" w:hAnsi="Times New Roman"/>
          <w:sz w:val="24"/>
          <w:szCs w:val="24"/>
        </w:rPr>
      </w:pPr>
    </w:p>
    <w:p w:rsidR="00A56559" w:rsidRPr="00497D42" w:rsidRDefault="00A56559" w:rsidP="00A56559">
      <w:pPr>
        <w:spacing w:after="0" w:line="360" w:lineRule="auto"/>
        <w:jc w:val="both"/>
        <w:rPr>
          <w:rFonts w:ascii="Times New Roman" w:hAnsi="Times New Roman"/>
          <w:sz w:val="24"/>
          <w:szCs w:val="24"/>
        </w:rPr>
      </w:pPr>
      <w:r w:rsidRPr="00497D42">
        <w:rPr>
          <w:rFonts w:ascii="Times New Roman" w:hAnsi="Times New Roman"/>
          <w:sz w:val="24"/>
          <w:szCs w:val="24"/>
        </w:rPr>
        <w:t>Gyöngyös Város Önkormányzata vállalja annak vizsgálatát, hogy a hátrányos-, és halmozottan hátrányos helyzetű, illetve a szegregátumban élő gyermekek egyenlő eséllyel férnek-e hozzá a Közoktatási szolgáltatásokhoz, (mint a Gyógypedagógiai tanácsadás, Korai fejlesztés és gondozás, Fejlesztő felkészítés, Nevelési tanácsadás, Logopédiai ellátás, Továbbtanulási és pályaválasztási tanácsadás, Gyógytestnevelés) és a Gyermekjóléti ellátásokhoz (mint a Gyermekjóléti szolgáltatás, Bölcsőde, Családi napközi, Házi gyermekfelügyelet).</w:t>
      </w:r>
    </w:p>
    <w:p w:rsidR="00A56559" w:rsidRDefault="00A56559" w:rsidP="00A56559">
      <w:pPr>
        <w:spacing w:after="0" w:line="360" w:lineRule="auto"/>
        <w:jc w:val="both"/>
        <w:rPr>
          <w:rFonts w:ascii="Times New Roman" w:hAnsi="Times New Roman"/>
          <w:sz w:val="24"/>
          <w:szCs w:val="24"/>
        </w:rPr>
      </w:pPr>
      <w:r w:rsidRPr="00497D42">
        <w:rPr>
          <w:rFonts w:ascii="Times New Roman" w:hAnsi="Times New Roman"/>
          <w:sz w:val="24"/>
          <w:szCs w:val="24"/>
        </w:rPr>
        <w:t>Ha hiányosságokat tár fel a vizsgálat, akkor korrekciós beavatkozásokat tervez</w:t>
      </w:r>
      <w:r>
        <w:rPr>
          <w:rFonts w:ascii="Times New Roman" w:hAnsi="Times New Roman"/>
          <w:sz w:val="24"/>
          <w:szCs w:val="24"/>
        </w:rPr>
        <w:t>.</w:t>
      </w:r>
    </w:p>
    <w:p w:rsidR="00A56559" w:rsidRDefault="00A56559" w:rsidP="00A56559">
      <w:pPr>
        <w:spacing w:after="0" w:line="360" w:lineRule="auto"/>
        <w:jc w:val="both"/>
        <w:rPr>
          <w:rFonts w:ascii="Times New Roman" w:hAnsi="Times New Roman"/>
          <w:sz w:val="24"/>
          <w:szCs w:val="24"/>
        </w:rPr>
      </w:pPr>
    </w:p>
    <w:p w:rsidR="00A56559" w:rsidRDefault="00A56559" w:rsidP="00A56559">
      <w:pPr>
        <w:spacing w:after="0" w:line="360" w:lineRule="auto"/>
        <w:jc w:val="both"/>
        <w:rPr>
          <w:rFonts w:ascii="Times New Roman" w:hAnsi="Times New Roman"/>
          <w:sz w:val="24"/>
          <w:szCs w:val="24"/>
        </w:rPr>
      </w:pPr>
      <w:r>
        <w:rPr>
          <w:rFonts w:ascii="Times New Roman" w:hAnsi="Times New Roman"/>
          <w:sz w:val="24"/>
          <w:szCs w:val="24"/>
        </w:rPr>
        <w:t xml:space="preserve"> Gyöngyös Város Önkormányzata az </w:t>
      </w:r>
      <w:r w:rsidRPr="00F2336A">
        <w:rPr>
          <w:rFonts w:ascii="Times New Roman" w:hAnsi="Times New Roman"/>
          <w:sz w:val="24"/>
          <w:szCs w:val="24"/>
        </w:rPr>
        <w:t>Emberi Erőforrások Minis</w:t>
      </w:r>
      <w:r>
        <w:rPr>
          <w:rFonts w:ascii="Times New Roman" w:hAnsi="Times New Roman"/>
          <w:sz w:val="24"/>
          <w:szCs w:val="24"/>
        </w:rPr>
        <w:t xml:space="preserve">ztériumával együttműködve 2016. évre is kiírta a Bursa </w:t>
      </w:r>
      <w:r w:rsidRPr="00F2336A">
        <w:rPr>
          <w:rFonts w:ascii="Times New Roman" w:hAnsi="Times New Roman"/>
          <w:sz w:val="24"/>
          <w:szCs w:val="24"/>
        </w:rPr>
        <w:t>Hungarica Felsőoktatási Önkormányzati Ösztöndíjpályázatot.</w:t>
      </w:r>
    </w:p>
    <w:p w:rsidR="00A56559" w:rsidRPr="00F2336A" w:rsidRDefault="00A56559" w:rsidP="00A56559">
      <w:pPr>
        <w:spacing w:after="0" w:line="360" w:lineRule="auto"/>
        <w:jc w:val="both"/>
        <w:rPr>
          <w:rFonts w:ascii="Times New Roman" w:hAnsi="Times New Roman"/>
          <w:sz w:val="24"/>
          <w:szCs w:val="24"/>
        </w:rPr>
      </w:pPr>
      <w:r w:rsidRPr="00F2336A">
        <w:rPr>
          <w:rFonts w:ascii="Times New Roman" w:hAnsi="Times New Roman"/>
          <w:sz w:val="24"/>
          <w:szCs w:val="24"/>
        </w:rPr>
        <w:t>Pályázhatnak azok a Gyöngyös város közigazgatási területén állandó lakóhellyel rendelkező, szociálisan hátrányos helyzetű fiatalok, akik:</w:t>
      </w:r>
    </w:p>
    <w:p w:rsidR="00A56559" w:rsidRPr="00F2336A" w:rsidRDefault="00A56559" w:rsidP="00A56559">
      <w:pPr>
        <w:spacing w:after="0" w:line="360" w:lineRule="auto"/>
        <w:jc w:val="both"/>
        <w:rPr>
          <w:rFonts w:ascii="Times New Roman" w:hAnsi="Times New Roman"/>
          <w:sz w:val="24"/>
          <w:szCs w:val="24"/>
        </w:rPr>
      </w:pPr>
      <w:r w:rsidRPr="00F2336A">
        <w:rPr>
          <w:rFonts w:ascii="Times New Roman" w:hAnsi="Times New Roman"/>
          <w:sz w:val="24"/>
          <w:szCs w:val="24"/>
        </w:rPr>
        <w:t>• a 2015/2016. tanévben utolsó éves, érettségi előtt álló középiskolások; vagy felsőfokú diplomával nem rendelkező, felsőoktatási intézménybe felvételt még nem nyert érettségizettek; és a 2016/2017. tanévtől kezdődően felsőoktatási intézményben teljes idejű (nappali tagozatos) alapfokozatot és szakképzettséget eredményező alapképzésben, osztatlan képzésben vagy felsőoktatási szakképzésben kívánnak részt venni,</w:t>
      </w:r>
    </w:p>
    <w:p w:rsidR="00A56559" w:rsidRPr="00F2336A" w:rsidRDefault="00A56559" w:rsidP="00A56559">
      <w:pPr>
        <w:spacing w:after="0" w:line="360" w:lineRule="auto"/>
        <w:jc w:val="both"/>
        <w:rPr>
          <w:rFonts w:ascii="Times New Roman" w:hAnsi="Times New Roman"/>
          <w:sz w:val="24"/>
          <w:szCs w:val="24"/>
        </w:rPr>
      </w:pPr>
      <w:r w:rsidRPr="00F2336A">
        <w:rPr>
          <w:rFonts w:ascii="Times New Roman" w:hAnsi="Times New Roman"/>
          <w:sz w:val="24"/>
          <w:szCs w:val="24"/>
        </w:rPr>
        <w:t>• akik felsőoktatási intézményben (felsőoktatási hallgatói jogviszony keretében) teljes idejű (nappali tagozatos), alapfokozatot és szakképzettséget eredményező alapképzésben, mesterfokozatot és szakképzettséget eredményező mesterképzésben, osztatlan képzésben vagy felsőfokú, illetve felsőoktatási szakképzésben folytatják tanulmányaikat,</w:t>
      </w:r>
      <w:r>
        <w:rPr>
          <w:rFonts w:ascii="Times New Roman" w:hAnsi="Times New Roman"/>
          <w:sz w:val="24"/>
          <w:szCs w:val="24"/>
        </w:rPr>
        <w:t xml:space="preserve"> </w:t>
      </w:r>
      <w:r w:rsidRPr="00F2336A">
        <w:rPr>
          <w:rFonts w:ascii="Times New Roman" w:hAnsi="Times New Roman"/>
          <w:sz w:val="24"/>
          <w:szCs w:val="24"/>
        </w:rPr>
        <w:t>feltéve, hogy családjukban az egy főre jutó nettó jövedelem a 45.600,-</w:t>
      </w:r>
      <w:r>
        <w:rPr>
          <w:rFonts w:ascii="Times New Roman" w:hAnsi="Times New Roman"/>
          <w:sz w:val="24"/>
          <w:szCs w:val="24"/>
        </w:rPr>
        <w:t xml:space="preserve"> </w:t>
      </w:r>
      <w:r w:rsidRPr="00F2336A">
        <w:rPr>
          <w:rFonts w:ascii="Times New Roman" w:hAnsi="Times New Roman"/>
          <w:sz w:val="24"/>
          <w:szCs w:val="24"/>
        </w:rPr>
        <w:t>Ft-ot nem haladja meg.</w:t>
      </w:r>
    </w:p>
    <w:p w:rsidR="00A56559" w:rsidRPr="00A56559" w:rsidRDefault="00A56559" w:rsidP="00A56559">
      <w:pPr>
        <w:rPr>
          <w:lang w:eastAsia="hu-HU"/>
        </w:rPr>
      </w:pPr>
    </w:p>
    <w:p w:rsidR="00A15896" w:rsidRDefault="00A15896" w:rsidP="00A15896">
      <w:pPr>
        <w:pStyle w:val="Cmsor2"/>
        <w:rPr>
          <w:lang w:val="hu-HU" w:eastAsia="hu-HU"/>
        </w:rPr>
      </w:pPr>
      <w:bookmarkStart w:id="56" w:name="_Toc437595450"/>
      <w:r>
        <w:rPr>
          <w:lang w:eastAsia="hu-HU"/>
        </w:rPr>
        <w:t>A fejlesztések szegregációs hatásának kivédésére hozott intézkedések</w:t>
      </w:r>
      <w:bookmarkEnd w:id="56"/>
    </w:p>
    <w:p w:rsidR="00DC3DB5" w:rsidRDefault="00DC3DB5" w:rsidP="00DC3DB5">
      <w:pPr>
        <w:spacing w:after="0" w:line="360" w:lineRule="auto"/>
        <w:jc w:val="both"/>
        <w:rPr>
          <w:rFonts w:ascii="Times New Roman" w:hAnsi="Times New Roman"/>
          <w:sz w:val="24"/>
          <w:szCs w:val="24"/>
        </w:rPr>
      </w:pPr>
    </w:p>
    <w:p w:rsidR="00DC3DB5" w:rsidRPr="004137D3" w:rsidRDefault="00DC3DB5" w:rsidP="00DC3DB5">
      <w:pPr>
        <w:spacing w:after="0" w:line="360" w:lineRule="auto"/>
        <w:jc w:val="both"/>
        <w:rPr>
          <w:rFonts w:ascii="Times New Roman" w:hAnsi="Times New Roman"/>
          <w:sz w:val="24"/>
          <w:szCs w:val="24"/>
        </w:rPr>
      </w:pPr>
      <w:r w:rsidRPr="006B6252">
        <w:rPr>
          <w:rFonts w:ascii="Times New Roman" w:hAnsi="Times New Roman"/>
          <w:sz w:val="24"/>
          <w:szCs w:val="24"/>
        </w:rPr>
        <w:t>Gyöngyös Város Önkormány</w:t>
      </w:r>
      <w:r>
        <w:rPr>
          <w:rFonts w:ascii="Times New Roman" w:hAnsi="Times New Roman"/>
          <w:sz w:val="24"/>
          <w:szCs w:val="24"/>
        </w:rPr>
        <w:t>zata által bonyolított fejlesztések között nincs olyan projekt, amely a szegregáció elmélyülését eredményezné. A Város vezetése elkötelezett abban az irányban, hogy az általa végzett beruházások, fejlesztések az integrációt segítsék.</w:t>
      </w:r>
    </w:p>
    <w:p w:rsidR="00DC3DB5" w:rsidRPr="00DC3DB5" w:rsidRDefault="00DC3DB5" w:rsidP="00DC3DB5">
      <w:pPr>
        <w:rPr>
          <w:lang w:eastAsia="hu-HU"/>
        </w:rPr>
      </w:pPr>
    </w:p>
    <w:p w:rsidR="00A15896" w:rsidRDefault="00A15896" w:rsidP="00A15896">
      <w:pPr>
        <w:pStyle w:val="Cmsor2"/>
        <w:rPr>
          <w:lang w:val="hu-HU" w:eastAsia="hu-HU"/>
        </w:rPr>
      </w:pPr>
      <w:bookmarkStart w:id="57" w:name="_Toc437595451"/>
      <w:r>
        <w:rPr>
          <w:lang w:eastAsia="hu-HU"/>
        </w:rPr>
        <w:t>A szegregációt okozó folyamatok megváltoztatására, hatásuk mérséklésére teendő intézkedések</w:t>
      </w:r>
      <w:bookmarkEnd w:id="57"/>
    </w:p>
    <w:p w:rsidR="00DC3DB5" w:rsidRDefault="00DC3DB5" w:rsidP="00DC3DB5">
      <w:pPr>
        <w:rPr>
          <w:lang w:eastAsia="hu-HU"/>
        </w:rPr>
      </w:pPr>
    </w:p>
    <w:p w:rsidR="00DC3DB5" w:rsidRPr="008F15A9" w:rsidRDefault="00DC3DB5" w:rsidP="00DC3DB5">
      <w:pPr>
        <w:spacing w:after="0" w:line="360" w:lineRule="auto"/>
        <w:jc w:val="both"/>
        <w:rPr>
          <w:rFonts w:ascii="Times New Roman" w:hAnsi="Times New Roman"/>
          <w:sz w:val="24"/>
          <w:szCs w:val="24"/>
        </w:rPr>
      </w:pPr>
      <w:r w:rsidRPr="008F15A9">
        <w:rPr>
          <w:rFonts w:ascii="Times New Roman" w:hAnsi="Times New Roman"/>
          <w:sz w:val="24"/>
          <w:szCs w:val="24"/>
        </w:rPr>
        <w:t>Gyöngyös Város Önkormányzata</w:t>
      </w:r>
      <w:r>
        <w:rPr>
          <w:rFonts w:ascii="Times New Roman" w:hAnsi="Times New Roman"/>
          <w:sz w:val="24"/>
          <w:szCs w:val="24"/>
        </w:rPr>
        <w:t xml:space="preserve"> által tervezési fázisban van az É-NY-i városrész (Duranda, vagyis 2. és 3. szegregált terület) szociális városrehabilitációja. A tervek részletesen bemutatásra kerülnek az ITS-ben.</w:t>
      </w:r>
    </w:p>
    <w:p w:rsidR="00DC3DB5" w:rsidRPr="00DC3DB5" w:rsidRDefault="00DC3DB5" w:rsidP="00DC3DB5">
      <w:pPr>
        <w:rPr>
          <w:lang w:eastAsia="hu-HU"/>
        </w:rPr>
      </w:pPr>
    </w:p>
    <w:p w:rsidR="00A15896" w:rsidRDefault="00A15896" w:rsidP="00A15896">
      <w:pPr>
        <w:pStyle w:val="Cmsor1"/>
        <w:rPr>
          <w:rFonts w:eastAsia="Tw Cen MT"/>
          <w:lang w:eastAsia="hu-HU"/>
        </w:rPr>
      </w:pPr>
      <w:bookmarkStart w:id="58" w:name="_Toc437595452"/>
      <w:r>
        <w:rPr>
          <w:rFonts w:eastAsia="Tw Cen MT"/>
          <w:lang w:eastAsia="hu-HU"/>
        </w:rPr>
        <w:t>A STRATÉGIA KÜLSő ÉS BELSő ÖSSZEFÜGGÉSEI</w:t>
      </w:r>
      <w:bookmarkEnd w:id="58"/>
    </w:p>
    <w:p w:rsidR="00A15896" w:rsidRDefault="00A15896" w:rsidP="00A15896">
      <w:pPr>
        <w:pStyle w:val="Cmsor2"/>
        <w:rPr>
          <w:lang w:eastAsia="hu-HU"/>
        </w:rPr>
      </w:pPr>
      <w:bookmarkStart w:id="59" w:name="_Toc437595453"/>
      <w:r>
        <w:rPr>
          <w:lang w:eastAsia="hu-HU"/>
        </w:rPr>
        <w:t>Külső összefüggések (a stratégia illeszkedése a településrendezési eszközökhöz, az ágazati stratégiákkal, az önkormányzat gazdasági programjával, a települési környezetvédelmi programmal és más környezetvédelmi tervekkel, a területfejlesztési tervdokumentumokkal, védettségekkel való összhang bemutatása)</w:t>
      </w:r>
      <w:bookmarkEnd w:id="59"/>
    </w:p>
    <w:p w:rsidR="00D52BB2" w:rsidRDefault="00D52BB2" w:rsidP="00D52BB2">
      <w:pPr>
        <w:pStyle w:val="Default"/>
        <w:rPr>
          <w:rFonts w:ascii="Book Antiqua" w:eastAsia="Times New Roman" w:hAnsi="Book Antiqua" w:cs="Times New Roman"/>
          <w:color w:val="auto"/>
          <w:sz w:val="23"/>
          <w:szCs w:val="23"/>
          <w:lang w:eastAsia="en-US"/>
        </w:rPr>
      </w:pPr>
    </w:p>
    <w:p w:rsidR="00D52BB2" w:rsidRPr="00D52BB2" w:rsidRDefault="00D52BB2" w:rsidP="00D52BB2">
      <w:pPr>
        <w:pStyle w:val="Default"/>
        <w:rPr>
          <w:rFonts w:ascii="Book Antiqua" w:eastAsia="Times New Roman" w:hAnsi="Book Antiqua" w:cs="Times New Roman"/>
          <w:color w:val="auto"/>
          <w:sz w:val="23"/>
          <w:szCs w:val="23"/>
          <w:lang w:eastAsia="en-US"/>
        </w:rPr>
      </w:pPr>
      <w:r w:rsidRPr="00D52BB2">
        <w:rPr>
          <w:rFonts w:ascii="Book Antiqua" w:eastAsia="Times New Roman" w:hAnsi="Book Antiqua" w:cs="Times New Roman"/>
          <w:color w:val="auto"/>
          <w:sz w:val="23"/>
          <w:szCs w:val="23"/>
          <w:lang w:eastAsia="en-US"/>
        </w:rPr>
        <w:t xml:space="preserve">A fejezet célja annak bemutatása, hogy a stratégia (a stratégiai tematikus célok) hogyan illeszkedik a településrendezési eszközökhöz, az ágazati stratégiákhoz és a területfejlesztési tervdokumentumokhoz. Ez az egyes tervdokumentumok tételes vizsgálatával történik, dokumentumonként. </w:t>
      </w:r>
    </w:p>
    <w:p w:rsidR="00DA6497" w:rsidRDefault="00D52BB2" w:rsidP="00D52BB2">
      <w:pPr>
        <w:rPr>
          <w:rFonts w:ascii="Book Antiqua" w:hAnsi="Book Antiqua"/>
        </w:rPr>
        <w:sectPr w:rsidR="00DA6497" w:rsidSect="00A042E1">
          <w:footerReference w:type="default" r:id="rId30"/>
          <w:pgSz w:w="11907" w:h="16839"/>
          <w:pgMar w:top="1134" w:right="1134" w:bottom="1134" w:left="1134" w:header="709" w:footer="709" w:gutter="0"/>
          <w:cols w:space="720"/>
          <w:titlePg/>
          <w:docGrid w:linePitch="360"/>
        </w:sectPr>
      </w:pPr>
      <w:r w:rsidRPr="00D52BB2">
        <w:rPr>
          <w:rFonts w:ascii="Book Antiqua" w:hAnsi="Book Antiqua"/>
        </w:rPr>
        <w:t xml:space="preserve">A településrendezési eszközök különböző típusait, szintjeit és hierarchiáját, egymással való kapcsolatait, illetve az ITS helyét ebben a tervrendszerben az alábbi ábra mutatja be. Minden alacsonyabb szintű terv a célrendszerét a felette álló – magasabb szintű – terv célrendszerét </w:t>
      </w:r>
    </w:p>
    <w:p w:rsidR="00D52BB2" w:rsidRDefault="00C05F24" w:rsidP="00D52BB2">
      <w:pPr>
        <w:rPr>
          <w:rFonts w:ascii="Book Antiqua" w:hAnsi="Book Antiqua"/>
        </w:rPr>
      </w:pPr>
      <w:r>
        <w:rPr>
          <w:rFonts w:ascii="Book Antiqua" w:hAnsi="Book Antiqua"/>
          <w:noProof/>
          <w:lang w:eastAsia="hu-HU"/>
        </w:rPr>
        <mc:AlternateContent>
          <mc:Choice Requires="wpg">
            <w:drawing>
              <wp:anchor distT="0" distB="0" distL="114300" distR="114300" simplePos="0" relativeHeight="251657216" behindDoc="0" locked="0" layoutInCell="1" allowOverlap="1">
                <wp:simplePos x="0" y="0"/>
                <wp:positionH relativeFrom="column">
                  <wp:posOffset>41910</wp:posOffset>
                </wp:positionH>
                <wp:positionV relativeFrom="paragraph">
                  <wp:posOffset>467995</wp:posOffset>
                </wp:positionV>
                <wp:extent cx="8886825" cy="5784215"/>
                <wp:effectExtent l="13335" t="10795" r="5715" b="5715"/>
                <wp:wrapNone/>
                <wp:docPr id="44"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6825" cy="5784215"/>
                          <a:chOff x="761" y="829"/>
                          <a:chExt cx="12485" cy="9265"/>
                        </a:xfrm>
                      </wpg:grpSpPr>
                      <wps:wsp>
                        <wps:cNvPr id="45" name="Rectangle 67"/>
                        <wps:cNvSpPr>
                          <a:spLocks noChangeArrowheads="1"/>
                        </wps:cNvSpPr>
                        <wps:spPr bwMode="auto">
                          <a:xfrm>
                            <a:off x="1372" y="1345"/>
                            <a:ext cx="2038" cy="652"/>
                          </a:xfrm>
                          <a:prstGeom prst="rect">
                            <a:avLst/>
                          </a:prstGeom>
                          <a:solidFill>
                            <a:srgbClr val="8DB3E2"/>
                          </a:solidFill>
                          <a:ln w="9525">
                            <a:solidFill>
                              <a:srgbClr val="000000"/>
                            </a:solidFill>
                            <a:miter lim="800000"/>
                            <a:headEnd/>
                            <a:tailEnd/>
                          </a:ln>
                        </wps:spPr>
                        <wps:txbx>
                          <w:txbxContent>
                            <w:p w:rsidR="00A4339B" w:rsidRDefault="00A4339B" w:rsidP="00DA6497">
                              <w:pPr>
                                <w:jc w:val="center"/>
                              </w:pPr>
                              <w:r>
                                <w:t>Hierarchia</w:t>
                              </w:r>
                            </w:p>
                          </w:txbxContent>
                        </wps:txbx>
                        <wps:bodyPr rot="0" vert="horz" wrap="square" lIns="91440" tIns="45720" rIns="91440" bIns="45720" anchor="t" anchorCtr="0" upright="1">
                          <a:noAutofit/>
                        </wps:bodyPr>
                      </wps:wsp>
                      <wps:wsp>
                        <wps:cNvPr id="46" name="Rectangle 68"/>
                        <wps:cNvSpPr>
                          <a:spLocks noChangeArrowheads="1"/>
                        </wps:cNvSpPr>
                        <wps:spPr bwMode="auto">
                          <a:xfrm>
                            <a:off x="4532" y="1345"/>
                            <a:ext cx="2038" cy="652"/>
                          </a:xfrm>
                          <a:prstGeom prst="rect">
                            <a:avLst/>
                          </a:prstGeom>
                          <a:solidFill>
                            <a:srgbClr val="8DB3E2"/>
                          </a:solidFill>
                          <a:ln w="9525">
                            <a:solidFill>
                              <a:srgbClr val="000000"/>
                            </a:solidFill>
                            <a:miter lim="800000"/>
                            <a:headEnd/>
                            <a:tailEnd/>
                          </a:ln>
                        </wps:spPr>
                        <wps:txbx>
                          <w:txbxContent>
                            <w:p w:rsidR="00A4339B" w:rsidRDefault="00A4339B" w:rsidP="00DA6497">
                              <w:pPr>
                                <w:jc w:val="center"/>
                              </w:pPr>
                              <w:r>
                                <w:t>Koncepció</w:t>
                              </w:r>
                            </w:p>
                          </w:txbxContent>
                        </wps:txbx>
                        <wps:bodyPr rot="0" vert="horz" wrap="square" lIns="91440" tIns="45720" rIns="91440" bIns="45720" anchor="t" anchorCtr="0" upright="1">
                          <a:noAutofit/>
                        </wps:bodyPr>
                      </wps:wsp>
                      <wps:wsp>
                        <wps:cNvPr id="47" name="Rectangle 69"/>
                        <wps:cNvSpPr>
                          <a:spLocks noChangeArrowheads="1"/>
                        </wps:cNvSpPr>
                        <wps:spPr bwMode="auto">
                          <a:xfrm>
                            <a:off x="7925" y="1345"/>
                            <a:ext cx="2038" cy="652"/>
                          </a:xfrm>
                          <a:prstGeom prst="rect">
                            <a:avLst/>
                          </a:prstGeom>
                          <a:solidFill>
                            <a:srgbClr val="8DB3E2"/>
                          </a:solidFill>
                          <a:ln w="9525">
                            <a:solidFill>
                              <a:srgbClr val="000000"/>
                            </a:solidFill>
                            <a:miter lim="800000"/>
                            <a:headEnd/>
                            <a:tailEnd/>
                          </a:ln>
                        </wps:spPr>
                        <wps:txbx>
                          <w:txbxContent>
                            <w:p w:rsidR="00A4339B" w:rsidRDefault="00A4339B" w:rsidP="00DA6497">
                              <w:pPr>
                                <w:jc w:val="center"/>
                              </w:pPr>
                              <w:r>
                                <w:t>Stratégia</w:t>
                              </w:r>
                            </w:p>
                          </w:txbxContent>
                        </wps:txbx>
                        <wps:bodyPr rot="0" vert="horz" wrap="square" lIns="91440" tIns="45720" rIns="91440" bIns="45720" anchor="t" anchorCtr="0" upright="1">
                          <a:noAutofit/>
                        </wps:bodyPr>
                      </wps:wsp>
                      <wps:wsp>
                        <wps:cNvPr id="48" name="Rectangle 70"/>
                        <wps:cNvSpPr>
                          <a:spLocks noChangeArrowheads="1"/>
                        </wps:cNvSpPr>
                        <wps:spPr bwMode="auto">
                          <a:xfrm>
                            <a:off x="11208" y="1345"/>
                            <a:ext cx="2038" cy="652"/>
                          </a:xfrm>
                          <a:prstGeom prst="rect">
                            <a:avLst/>
                          </a:prstGeom>
                          <a:solidFill>
                            <a:srgbClr val="8DB3E2"/>
                          </a:solidFill>
                          <a:ln w="9525">
                            <a:solidFill>
                              <a:srgbClr val="000000"/>
                            </a:solidFill>
                            <a:miter lim="800000"/>
                            <a:headEnd/>
                            <a:tailEnd/>
                          </a:ln>
                        </wps:spPr>
                        <wps:txbx>
                          <w:txbxContent>
                            <w:p w:rsidR="00A4339B" w:rsidRDefault="00A4339B" w:rsidP="00DA6497">
                              <w:pPr>
                                <w:jc w:val="center"/>
                              </w:pPr>
                              <w:r>
                                <w:t>Program</w:t>
                              </w:r>
                            </w:p>
                          </w:txbxContent>
                        </wps:txbx>
                        <wps:bodyPr rot="0" vert="horz" wrap="square" lIns="91440" tIns="45720" rIns="91440" bIns="45720" anchor="t" anchorCtr="0" upright="1">
                          <a:noAutofit/>
                        </wps:bodyPr>
                      </wps:wsp>
                      <wps:wsp>
                        <wps:cNvPr id="49" name="Rectangle 71"/>
                        <wps:cNvSpPr>
                          <a:spLocks noChangeArrowheads="1"/>
                        </wps:cNvSpPr>
                        <wps:spPr bwMode="auto">
                          <a:xfrm>
                            <a:off x="1372" y="2907"/>
                            <a:ext cx="2038" cy="652"/>
                          </a:xfrm>
                          <a:prstGeom prst="rect">
                            <a:avLst/>
                          </a:prstGeom>
                          <a:solidFill>
                            <a:srgbClr val="8DB3E2"/>
                          </a:solidFill>
                          <a:ln w="9525">
                            <a:solidFill>
                              <a:srgbClr val="000000"/>
                            </a:solidFill>
                            <a:miter lim="800000"/>
                            <a:headEnd/>
                            <a:tailEnd/>
                          </a:ln>
                        </wps:spPr>
                        <wps:txbx>
                          <w:txbxContent>
                            <w:p w:rsidR="00A4339B" w:rsidRDefault="00A4339B" w:rsidP="00DA6497">
                              <w:pPr>
                                <w:jc w:val="center"/>
                              </w:pPr>
                              <w:r>
                                <w:t>Országos</w:t>
                              </w:r>
                            </w:p>
                          </w:txbxContent>
                        </wps:txbx>
                        <wps:bodyPr rot="0" vert="horz" wrap="square" lIns="91440" tIns="45720" rIns="91440" bIns="45720" anchor="t" anchorCtr="0" upright="1">
                          <a:noAutofit/>
                        </wps:bodyPr>
                      </wps:wsp>
                      <wps:wsp>
                        <wps:cNvPr id="50" name="Rectangle 72"/>
                        <wps:cNvSpPr>
                          <a:spLocks noChangeArrowheads="1"/>
                        </wps:cNvSpPr>
                        <wps:spPr bwMode="auto">
                          <a:xfrm>
                            <a:off x="1372" y="5122"/>
                            <a:ext cx="2038" cy="652"/>
                          </a:xfrm>
                          <a:prstGeom prst="rect">
                            <a:avLst/>
                          </a:prstGeom>
                          <a:solidFill>
                            <a:srgbClr val="8DB3E2"/>
                          </a:solidFill>
                          <a:ln w="9525">
                            <a:solidFill>
                              <a:srgbClr val="000000"/>
                            </a:solidFill>
                            <a:miter lim="800000"/>
                            <a:headEnd/>
                            <a:tailEnd/>
                          </a:ln>
                        </wps:spPr>
                        <wps:txbx>
                          <w:txbxContent>
                            <w:p w:rsidR="00A4339B" w:rsidRDefault="00A4339B" w:rsidP="00DA6497">
                              <w:pPr>
                                <w:jc w:val="center"/>
                              </w:pPr>
                              <w:r>
                                <w:t>Regionális</w:t>
                              </w:r>
                            </w:p>
                          </w:txbxContent>
                        </wps:txbx>
                        <wps:bodyPr rot="0" vert="horz" wrap="square" lIns="91440" tIns="45720" rIns="91440" bIns="45720" anchor="t" anchorCtr="0" upright="1">
                          <a:noAutofit/>
                        </wps:bodyPr>
                      </wps:wsp>
                      <wps:wsp>
                        <wps:cNvPr id="51" name="Rectangle 73"/>
                        <wps:cNvSpPr>
                          <a:spLocks noChangeArrowheads="1"/>
                        </wps:cNvSpPr>
                        <wps:spPr bwMode="auto">
                          <a:xfrm>
                            <a:off x="1372" y="7159"/>
                            <a:ext cx="2038" cy="652"/>
                          </a:xfrm>
                          <a:prstGeom prst="rect">
                            <a:avLst/>
                          </a:prstGeom>
                          <a:solidFill>
                            <a:srgbClr val="8DB3E2"/>
                          </a:solidFill>
                          <a:ln w="9525">
                            <a:solidFill>
                              <a:srgbClr val="000000"/>
                            </a:solidFill>
                            <a:miter lim="800000"/>
                            <a:headEnd/>
                            <a:tailEnd/>
                          </a:ln>
                        </wps:spPr>
                        <wps:txbx>
                          <w:txbxContent>
                            <w:p w:rsidR="00A4339B" w:rsidRDefault="00A4339B" w:rsidP="00DA6497">
                              <w:pPr>
                                <w:jc w:val="center"/>
                              </w:pPr>
                              <w:r>
                                <w:t>Megyei</w:t>
                              </w:r>
                            </w:p>
                          </w:txbxContent>
                        </wps:txbx>
                        <wps:bodyPr rot="0" vert="horz" wrap="square" lIns="91440" tIns="45720" rIns="91440" bIns="45720" anchor="t" anchorCtr="0" upright="1">
                          <a:noAutofit/>
                        </wps:bodyPr>
                      </wps:wsp>
                      <wps:wsp>
                        <wps:cNvPr id="52" name="Rectangle 74"/>
                        <wps:cNvSpPr>
                          <a:spLocks noChangeArrowheads="1"/>
                        </wps:cNvSpPr>
                        <wps:spPr bwMode="auto">
                          <a:xfrm>
                            <a:off x="1372" y="9034"/>
                            <a:ext cx="2038" cy="652"/>
                          </a:xfrm>
                          <a:prstGeom prst="rect">
                            <a:avLst/>
                          </a:prstGeom>
                          <a:solidFill>
                            <a:srgbClr val="8DB3E2"/>
                          </a:solidFill>
                          <a:ln w="9525">
                            <a:solidFill>
                              <a:srgbClr val="000000"/>
                            </a:solidFill>
                            <a:miter lim="800000"/>
                            <a:headEnd/>
                            <a:tailEnd/>
                          </a:ln>
                        </wps:spPr>
                        <wps:txbx>
                          <w:txbxContent>
                            <w:p w:rsidR="00A4339B" w:rsidRDefault="00A4339B" w:rsidP="00DA6497">
                              <w:pPr>
                                <w:jc w:val="center"/>
                              </w:pPr>
                              <w:r>
                                <w:t>Települési</w:t>
                              </w:r>
                            </w:p>
                          </w:txbxContent>
                        </wps:txbx>
                        <wps:bodyPr rot="0" vert="horz" wrap="square" lIns="91440" tIns="45720" rIns="91440" bIns="45720" anchor="t" anchorCtr="0" upright="1">
                          <a:noAutofit/>
                        </wps:bodyPr>
                      </wps:wsp>
                      <wps:wsp>
                        <wps:cNvPr id="53" name="Rectangle 75"/>
                        <wps:cNvSpPr>
                          <a:spLocks noChangeArrowheads="1"/>
                        </wps:cNvSpPr>
                        <wps:spPr bwMode="auto">
                          <a:xfrm>
                            <a:off x="4383" y="7162"/>
                            <a:ext cx="2038" cy="1125"/>
                          </a:xfrm>
                          <a:prstGeom prst="rect">
                            <a:avLst/>
                          </a:prstGeom>
                          <a:solidFill>
                            <a:srgbClr val="E5B8B7"/>
                          </a:solidFill>
                          <a:ln w="9525">
                            <a:solidFill>
                              <a:srgbClr val="000000"/>
                            </a:solidFill>
                            <a:miter lim="800000"/>
                            <a:headEnd/>
                            <a:tailEnd/>
                          </a:ln>
                        </wps:spPr>
                        <wps:txbx>
                          <w:txbxContent>
                            <w:p w:rsidR="00A4339B" w:rsidRPr="00DA6497" w:rsidRDefault="00A4339B" w:rsidP="00DA6497">
                              <w:pPr>
                                <w:jc w:val="center"/>
                                <w:rPr>
                                  <w:sz w:val="19"/>
                                </w:rPr>
                              </w:pPr>
                              <w:r w:rsidRPr="00DA6497">
                                <w:rPr>
                                  <w:sz w:val="19"/>
                                </w:rPr>
                                <w:t>Heves Megyei Területfejlesztési Koncepció</w:t>
                              </w:r>
                            </w:p>
                          </w:txbxContent>
                        </wps:txbx>
                        <wps:bodyPr rot="0" vert="horz" wrap="square" lIns="91440" tIns="45720" rIns="91440" bIns="45720" anchor="t" anchorCtr="0" upright="1">
                          <a:noAutofit/>
                        </wps:bodyPr>
                      </wps:wsp>
                      <wps:wsp>
                        <wps:cNvPr id="54" name="Rectangle 76"/>
                        <wps:cNvSpPr>
                          <a:spLocks noChangeArrowheads="1"/>
                        </wps:cNvSpPr>
                        <wps:spPr bwMode="auto">
                          <a:xfrm>
                            <a:off x="4532" y="2907"/>
                            <a:ext cx="2038" cy="652"/>
                          </a:xfrm>
                          <a:prstGeom prst="rect">
                            <a:avLst/>
                          </a:prstGeom>
                          <a:solidFill>
                            <a:srgbClr val="E5B8B7"/>
                          </a:solidFill>
                          <a:ln w="9525">
                            <a:solidFill>
                              <a:srgbClr val="000000"/>
                            </a:solidFill>
                            <a:miter lim="800000"/>
                            <a:headEnd/>
                            <a:tailEnd/>
                          </a:ln>
                        </wps:spPr>
                        <wps:txbx>
                          <w:txbxContent>
                            <w:p w:rsidR="00A4339B" w:rsidRDefault="00A4339B" w:rsidP="00DA6497">
                              <w:pPr>
                                <w:jc w:val="center"/>
                              </w:pPr>
                              <w:r>
                                <w:t>OFTK</w:t>
                              </w:r>
                            </w:p>
                          </w:txbxContent>
                        </wps:txbx>
                        <wps:bodyPr rot="0" vert="horz" wrap="square" lIns="91440" tIns="45720" rIns="91440" bIns="45720" anchor="t" anchorCtr="0" upright="1">
                          <a:noAutofit/>
                        </wps:bodyPr>
                      </wps:wsp>
                      <wps:wsp>
                        <wps:cNvPr id="55" name="Rectangle 77"/>
                        <wps:cNvSpPr>
                          <a:spLocks noChangeArrowheads="1"/>
                        </wps:cNvSpPr>
                        <wps:spPr bwMode="auto">
                          <a:xfrm>
                            <a:off x="4306" y="9034"/>
                            <a:ext cx="2115" cy="1060"/>
                          </a:xfrm>
                          <a:prstGeom prst="rect">
                            <a:avLst/>
                          </a:prstGeom>
                          <a:solidFill>
                            <a:srgbClr val="E5B8B7"/>
                          </a:solidFill>
                          <a:ln w="9525">
                            <a:solidFill>
                              <a:srgbClr val="000000"/>
                            </a:solidFill>
                            <a:miter lim="800000"/>
                            <a:headEnd/>
                            <a:tailEnd/>
                          </a:ln>
                        </wps:spPr>
                        <wps:txbx>
                          <w:txbxContent>
                            <w:p w:rsidR="00A4339B" w:rsidRDefault="00A4339B" w:rsidP="00DA6497">
                              <w:pPr>
                                <w:jc w:val="center"/>
                              </w:pPr>
                              <w:r>
                                <w:t>Gyöngyös Településfejlesztési Koncepció</w:t>
                              </w:r>
                            </w:p>
                          </w:txbxContent>
                        </wps:txbx>
                        <wps:bodyPr rot="0" vert="horz" wrap="square" lIns="91440" tIns="45720" rIns="91440" bIns="45720" anchor="t" anchorCtr="0" upright="1">
                          <a:noAutofit/>
                        </wps:bodyPr>
                      </wps:wsp>
                      <wps:wsp>
                        <wps:cNvPr id="56" name="Rectangle 78"/>
                        <wps:cNvSpPr>
                          <a:spLocks noChangeArrowheads="1"/>
                        </wps:cNvSpPr>
                        <wps:spPr bwMode="auto">
                          <a:xfrm>
                            <a:off x="7779" y="9034"/>
                            <a:ext cx="2115" cy="1060"/>
                          </a:xfrm>
                          <a:prstGeom prst="rect">
                            <a:avLst/>
                          </a:prstGeom>
                          <a:solidFill>
                            <a:srgbClr val="D99594"/>
                          </a:solidFill>
                          <a:ln w="9525">
                            <a:solidFill>
                              <a:srgbClr val="000000"/>
                            </a:solidFill>
                            <a:miter lim="800000"/>
                            <a:headEnd/>
                            <a:tailEnd/>
                          </a:ln>
                        </wps:spPr>
                        <wps:txbx>
                          <w:txbxContent>
                            <w:p w:rsidR="00A4339B" w:rsidRDefault="00A4339B" w:rsidP="00DA6497">
                              <w:pPr>
                                <w:jc w:val="center"/>
                              </w:pPr>
                              <w:r>
                                <w:t>Gyöngyös ITS</w:t>
                              </w:r>
                            </w:p>
                          </w:txbxContent>
                        </wps:txbx>
                        <wps:bodyPr rot="0" vert="horz" wrap="square" lIns="91440" tIns="45720" rIns="91440" bIns="45720" anchor="t" anchorCtr="0" upright="1">
                          <a:noAutofit/>
                        </wps:bodyPr>
                      </wps:wsp>
                      <wps:wsp>
                        <wps:cNvPr id="57" name="Rectangle 79"/>
                        <wps:cNvSpPr>
                          <a:spLocks noChangeArrowheads="1"/>
                        </wps:cNvSpPr>
                        <wps:spPr bwMode="auto">
                          <a:xfrm>
                            <a:off x="7870" y="2690"/>
                            <a:ext cx="2115" cy="1060"/>
                          </a:xfrm>
                          <a:prstGeom prst="rect">
                            <a:avLst/>
                          </a:prstGeom>
                          <a:solidFill>
                            <a:srgbClr val="D99594"/>
                          </a:solidFill>
                          <a:ln w="9525">
                            <a:solidFill>
                              <a:srgbClr val="000000"/>
                            </a:solidFill>
                            <a:miter lim="800000"/>
                            <a:headEnd/>
                            <a:tailEnd/>
                          </a:ln>
                        </wps:spPr>
                        <wps:txbx>
                          <w:txbxContent>
                            <w:p w:rsidR="00A4339B" w:rsidRDefault="00A4339B" w:rsidP="00DA6497">
                              <w:pPr>
                                <w:jc w:val="center"/>
                              </w:pPr>
                              <w:r>
                                <w:t>NFFS</w:t>
                              </w:r>
                              <w:r>
                                <w:br/>
                                <w:t>S3</w:t>
                              </w:r>
                              <w:r>
                                <w:br/>
                                <w:t>NKS</w:t>
                              </w:r>
                            </w:p>
                          </w:txbxContent>
                        </wps:txbx>
                        <wps:bodyPr rot="0" vert="horz" wrap="square" lIns="91440" tIns="45720" rIns="91440" bIns="45720" anchor="t" anchorCtr="0" upright="1">
                          <a:noAutofit/>
                        </wps:bodyPr>
                      </wps:wsp>
                      <wps:wsp>
                        <wps:cNvPr id="58" name="Rectangle 80"/>
                        <wps:cNvSpPr>
                          <a:spLocks noChangeArrowheads="1"/>
                        </wps:cNvSpPr>
                        <wps:spPr bwMode="auto">
                          <a:xfrm>
                            <a:off x="7848" y="4877"/>
                            <a:ext cx="2115" cy="1793"/>
                          </a:xfrm>
                          <a:prstGeom prst="rect">
                            <a:avLst/>
                          </a:prstGeom>
                          <a:solidFill>
                            <a:srgbClr val="D99594"/>
                          </a:solidFill>
                          <a:ln w="9525">
                            <a:solidFill>
                              <a:srgbClr val="000000"/>
                            </a:solidFill>
                            <a:miter lim="800000"/>
                            <a:headEnd/>
                            <a:tailEnd/>
                          </a:ln>
                        </wps:spPr>
                        <wps:txbx>
                          <w:txbxContent>
                            <w:p w:rsidR="00A4339B" w:rsidRPr="00E80AEE" w:rsidRDefault="00A4339B" w:rsidP="00DA6497">
                              <w:pPr>
                                <w:jc w:val="center"/>
                                <w:rPr>
                                  <w:sz w:val="18"/>
                                </w:rPr>
                              </w:pPr>
                              <w:r w:rsidRPr="00E80AEE">
                                <w:rPr>
                                  <w:sz w:val="18"/>
                                </w:rPr>
                                <w:t>Észak Magyarország Turizmusfejlesztés</w:t>
                              </w:r>
                              <w:r w:rsidRPr="00E80AEE">
                                <w:rPr>
                                  <w:sz w:val="18"/>
                                </w:rPr>
                                <w:br/>
                                <w:t>Intelligens Innovációs Szakosodási Stratégia</w:t>
                              </w:r>
                            </w:p>
                          </w:txbxContent>
                        </wps:txbx>
                        <wps:bodyPr rot="0" vert="horz" wrap="square" lIns="91440" tIns="45720" rIns="91440" bIns="45720" anchor="t" anchorCtr="0" upright="1">
                          <a:noAutofit/>
                        </wps:bodyPr>
                      </wps:wsp>
                      <wps:wsp>
                        <wps:cNvPr id="59" name="Rectangle 81"/>
                        <wps:cNvSpPr>
                          <a:spLocks noChangeArrowheads="1"/>
                        </wps:cNvSpPr>
                        <wps:spPr bwMode="auto">
                          <a:xfrm>
                            <a:off x="11131" y="2690"/>
                            <a:ext cx="2115" cy="1060"/>
                          </a:xfrm>
                          <a:prstGeom prst="rect">
                            <a:avLst/>
                          </a:prstGeom>
                          <a:solidFill>
                            <a:srgbClr val="943634"/>
                          </a:solidFill>
                          <a:ln w="9525">
                            <a:solidFill>
                              <a:srgbClr val="000000"/>
                            </a:solidFill>
                            <a:miter lim="800000"/>
                            <a:headEnd/>
                            <a:tailEnd/>
                          </a:ln>
                        </wps:spPr>
                        <wps:txbx>
                          <w:txbxContent>
                            <w:p w:rsidR="00A4339B" w:rsidRDefault="00A4339B" w:rsidP="00DA6497">
                              <w:pPr>
                                <w:jc w:val="center"/>
                              </w:pPr>
                              <w:r>
                                <w:t>Széchenyi 2020</w:t>
                              </w:r>
                            </w:p>
                          </w:txbxContent>
                        </wps:txbx>
                        <wps:bodyPr rot="0" vert="horz" wrap="square" lIns="91440" tIns="45720" rIns="91440" bIns="45720" anchor="t" anchorCtr="0" upright="1">
                          <a:noAutofit/>
                        </wps:bodyPr>
                      </wps:wsp>
                      <wps:wsp>
                        <wps:cNvPr id="60" name="AutoShape 82"/>
                        <wps:cNvSpPr>
                          <a:spLocks noChangeArrowheads="1"/>
                        </wps:cNvSpPr>
                        <wps:spPr bwMode="auto">
                          <a:xfrm>
                            <a:off x="2568" y="829"/>
                            <a:ext cx="9808" cy="380"/>
                          </a:xfrm>
                          <a:prstGeom prst="rightArrow">
                            <a:avLst>
                              <a:gd name="adj1" fmla="val 50000"/>
                              <a:gd name="adj2" fmla="val 64526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AutoShape 83"/>
                        <wps:cNvSpPr>
                          <a:spLocks noChangeArrowheads="1"/>
                        </wps:cNvSpPr>
                        <wps:spPr bwMode="auto">
                          <a:xfrm>
                            <a:off x="761" y="1576"/>
                            <a:ext cx="367" cy="7879"/>
                          </a:xfrm>
                          <a:prstGeom prst="downArrow">
                            <a:avLst>
                              <a:gd name="adj1" fmla="val 50000"/>
                              <a:gd name="adj2" fmla="val 5367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3.3pt;margin-top:36.85pt;width:699.75pt;height:455.45pt;z-index:251657216" coordorigin="761,829" coordsize="12485,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">
                <v:rect id="Rectangle 67" o:spid="_x0000_s1027" style="position:absolute;left:1372;top:1345;width:2038;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wCsUA&#10;AADbAAAADwAAAGRycy9kb3ducmV2LnhtbESPQWsCMRSE7wX/Q3hCbzVbaUVWo1RB8WKxu+3B22Pz&#10;3A1uXtYk1e2/bwpCj8PMfMPMl71txZV8MI4VPI8yEMSV04ZrBZ/l5mkKIkRkja1jUvBDAZaLwcMc&#10;c+1u/EHXItYiQTjkqKCJsculDFVDFsPIdcTJOzlvMSbpa6k93hLctnKcZRNp0XBaaLCjdUPVufi2&#10;Ci7Ti+b95Ks6bI+7TW1KbVbve6Ueh/3bDESkPv6H7+2dVvDyCn9f0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DAKxQAAANsAAAAPAAAAAAAAAAAAAAAAAJgCAABkcnMv&#10;ZG93bnJldi54bWxQSwUGAAAAAAQABAD1AAAAigMAAAAA&#10;" fillcolor="#8db3e2">
                  <v:textbox>
                    <w:txbxContent>
                      <w:p w:rsidR="00A4339B" w:rsidRDefault="00A4339B" w:rsidP="00DA6497">
                        <w:pPr>
                          <w:jc w:val="center"/>
                        </w:pPr>
                        <w:r>
                          <w:t>Hierarchia</w:t>
                        </w:r>
                      </w:p>
                    </w:txbxContent>
                  </v:textbox>
                </v:rect>
                <v:rect id="Rectangle 68" o:spid="_x0000_s1028" style="position:absolute;left:4532;top:1345;width:2038;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KufcMA&#10;AADbAAAADwAAAGRycy9kb3ducmV2LnhtbESPT4vCMBTE74LfITxhb5q6LEWqUVRw8aL4Z/fg7dE8&#10;22DzUpusdr+9EQSPw8z8hpnMWluJGzXeOFYwHCQgiHOnDRcKfo6r/giED8gaK8ek4J88zKbdzgQz&#10;7e68p9shFCJC2GeooAyhzqT0eUkW/cDVxNE7u8ZiiLIppG7wHuG2kp9JkkqLhuNCiTUtS8ovhz+r&#10;4Dq6at6kv/nu+7ReFeaozWK7Ueqj187HIAK14R1+tddawVcKzy/x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KufcMAAADbAAAADwAAAAAAAAAAAAAAAACYAgAAZHJzL2Rv&#10;d25yZXYueG1sUEsFBgAAAAAEAAQA9QAAAIgDAAAAAA==&#10;" fillcolor="#8db3e2">
                  <v:textbox>
                    <w:txbxContent>
                      <w:p w:rsidR="00A4339B" w:rsidRDefault="00A4339B" w:rsidP="00DA6497">
                        <w:pPr>
                          <w:jc w:val="center"/>
                        </w:pPr>
                        <w:r>
                          <w:t>Koncepció</w:t>
                        </w:r>
                      </w:p>
                    </w:txbxContent>
                  </v:textbox>
                </v:rect>
                <v:rect id="Rectangle 69" o:spid="_x0000_s1029" style="position:absolute;left:7925;top:1345;width:2038;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L5sMA&#10;AADbAAAADwAAAGRycy9kb3ducmV2LnhtbESPT4vCMBTE74LfITzBm6Yu4ko1igouXlzWfwdvj+bZ&#10;BpuX2kSt336zsOBxmJnfMNN5Y0vxoNobxwoG/QQEcea04VzB8bDujUH4gKyxdEwKXuRhPmu3pphq&#10;9+QdPfYhFxHCPkUFRQhVKqXPCrLo+64ijt7F1RZDlHUudY3PCLel/EiSkbRoOC4UWNGqoOy6v1sF&#10;t/FN83Z0yn6+zpt1bg7aLL+3SnU7zWICIlAT3uH/9kYrGH7C35f4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L5sMAAADbAAAADwAAAAAAAAAAAAAAAACYAgAAZHJzL2Rv&#10;d25yZXYueG1sUEsFBgAAAAAEAAQA9QAAAIgDAAAAAA==&#10;" fillcolor="#8db3e2">
                  <v:textbox>
                    <w:txbxContent>
                      <w:p w:rsidR="00A4339B" w:rsidRDefault="00A4339B" w:rsidP="00DA6497">
                        <w:pPr>
                          <w:jc w:val="center"/>
                        </w:pPr>
                        <w:r>
                          <w:t>Stratégia</w:t>
                        </w:r>
                      </w:p>
                    </w:txbxContent>
                  </v:textbox>
                </v:rect>
                <v:rect id="Rectangle 70" o:spid="_x0000_s1030" style="position:absolute;left:11208;top:1345;width:2038;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flMEA&#10;AADbAAAADwAAAGRycy9kb3ducmV2LnhtbERPz2vCMBS+D/Y/hCd4m6kiIp1RdKD0Utl0O+z2aJ5t&#10;sHmpTWzrf28Ogx0/vt+rzWBr0VHrjWMF00kCgrhw2nCp4Pu8f1uC8AFZY+2YFDzIw2b9+rLCVLue&#10;v6g7hVLEEPYpKqhCaFIpfVGRRT9xDXHkLq61GCJsS6lb7GO4reUsSRbSouHYUGFDHxUV19PdKrgt&#10;b5rzxU/xefjN9qU5a7M75kqNR8P2HUSgIfyL/9yZVjCPY+OX+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xn5TBAAAA2wAAAA8AAAAAAAAAAAAAAAAAmAIAAGRycy9kb3du&#10;cmV2LnhtbFBLBQYAAAAABAAEAPUAAACGAwAAAAA=&#10;" fillcolor="#8db3e2">
                  <v:textbox>
                    <w:txbxContent>
                      <w:p w:rsidR="00A4339B" w:rsidRDefault="00A4339B" w:rsidP="00DA6497">
                        <w:pPr>
                          <w:jc w:val="center"/>
                        </w:pPr>
                        <w:r>
                          <w:t>Program</w:t>
                        </w:r>
                      </w:p>
                    </w:txbxContent>
                  </v:textbox>
                </v:rect>
                <v:rect id="Rectangle 71" o:spid="_x0000_s1031" style="position:absolute;left:1372;top:2907;width:2038;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6D8MA&#10;AADbAAAADwAAAGRycy9kb3ducmV2LnhtbESPT4vCMBTE74LfITzB25q6iGg1igouXlzWfwdvj+bZ&#10;BpuX2kSt336zsOBxmJnfMNN5Y0vxoNobxwr6vQQEcea04VzB8bD+GIHwAVlj6ZgUvMjDfNZuTTHV&#10;7sk7euxDLiKEfYoKihCqVEqfFWTR91xFHL2Lqy2GKOtc6hqfEW5L+ZkkQ2nRcFwosKJVQdl1f7cK&#10;bqOb5u3wlP18nTfr3By0WX5vlep2msUERKAmvMP/7Y1WMBjD35f4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06D8MAAADbAAAADwAAAAAAAAAAAAAAAACYAgAAZHJzL2Rv&#10;d25yZXYueG1sUEsFBgAAAAAEAAQA9QAAAIgDAAAAAA==&#10;" fillcolor="#8db3e2">
                  <v:textbox>
                    <w:txbxContent>
                      <w:p w:rsidR="00A4339B" w:rsidRDefault="00A4339B" w:rsidP="00DA6497">
                        <w:pPr>
                          <w:jc w:val="center"/>
                        </w:pPr>
                        <w:r>
                          <w:t>Országos</w:t>
                        </w:r>
                      </w:p>
                    </w:txbxContent>
                  </v:textbox>
                </v:rect>
                <v:rect id="Rectangle 72" o:spid="_x0000_s1032" style="position:absolute;left:1372;top:5122;width:2038;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4FT8EA&#10;AADbAAAADwAAAGRycy9kb3ducmV2LnhtbERPz2vCMBS+D/Y/hCd4m6mCIp1RdKD0Utl0O+z2aJ5t&#10;sHmpTWzrf28Ogx0/vt+rzWBr0VHrjWMF00kCgrhw2nCp4Pu8f1uC8AFZY+2YFDzIw2b9+rLCVLue&#10;v6g7hVLEEPYpKqhCaFIpfVGRRT9xDXHkLq61GCJsS6lb7GO4reUsSRbSouHYUGFDHxUV19PdKrgt&#10;b5rzxU/xefjN9qU5a7M75kqNR8P2HUSgIfyL/9yZVjCP6+OX+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eBU/BAAAA2wAAAA8AAAAAAAAAAAAAAAAAmAIAAGRycy9kb3du&#10;cmV2LnhtbFBLBQYAAAAABAAEAPUAAACGAwAAAAA=&#10;" fillcolor="#8db3e2">
                  <v:textbox>
                    <w:txbxContent>
                      <w:p w:rsidR="00A4339B" w:rsidRDefault="00A4339B" w:rsidP="00DA6497">
                        <w:pPr>
                          <w:jc w:val="center"/>
                        </w:pPr>
                        <w:r>
                          <w:t>Regionális</w:t>
                        </w:r>
                      </w:p>
                    </w:txbxContent>
                  </v:textbox>
                </v:rect>
                <v:rect id="Rectangle 73" o:spid="_x0000_s1033" style="position:absolute;left:1372;top:7159;width:2038;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Kg1MUA&#10;AADbAAAADwAAAGRycy9kb3ducmV2LnhtbESPQWvCQBSE74L/YXmF3sxGQZHUVVpB8ZJSk/bQ2yP7&#10;mizNvo3Z1aT/vlsQehxm5htmsxttK27Ue+NYwTxJQRBXThuuFbyXh9kahA/IGlvHpOCHPOy208kG&#10;M+0GPtOtCLWIEPYZKmhC6DIpfdWQRZ+4jjh6X663GKLsa6l7HCLctnKRpitp0XBcaLCjfUPVd3G1&#10;Ci7ri+Z89VG9HT9Ph9qU2ry85ko9PozPTyACjeE/fG+ftILlHP6+x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qDUxQAAANsAAAAPAAAAAAAAAAAAAAAAAJgCAABkcnMv&#10;ZG93bnJldi54bWxQSwUGAAAAAAQABAD1AAAAigMAAAAA&#10;" fillcolor="#8db3e2">
                  <v:textbox>
                    <w:txbxContent>
                      <w:p w:rsidR="00A4339B" w:rsidRDefault="00A4339B" w:rsidP="00DA6497">
                        <w:pPr>
                          <w:jc w:val="center"/>
                        </w:pPr>
                        <w:r>
                          <w:t>Megyei</w:t>
                        </w:r>
                      </w:p>
                    </w:txbxContent>
                  </v:textbox>
                </v:rect>
                <v:rect id="Rectangle 74" o:spid="_x0000_s1034" style="position:absolute;left:1372;top:9034;width:2038;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o8UA&#10;AADbAAAADwAAAGRycy9kb3ducmV2LnhtbESPQWvCQBSE7wX/w/KE3ppNhYqkrmIFxUtKTdqDt0f2&#10;mSxm38bs1qT/vlsQehxm5htmuR5tK27Ue+NYwXOSgiCunDZcK/gsd08LED4ga2wdk4If8rBeTR6W&#10;mGk38JFuRahFhLDPUEETQpdJ6auGLPrEdcTRO7veYoiyr6XucYhw28pZms6lRcNxocGOtg1Vl+Lb&#10;Krgurprz+Vf1sT8ddrUptXl7z5V6nI6bVxCBxvAfvrcPWsHLDP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D6jxQAAANsAAAAPAAAAAAAAAAAAAAAAAJgCAABkcnMv&#10;ZG93bnJldi54bWxQSwUGAAAAAAQABAD1AAAAigMAAAAA&#10;" fillcolor="#8db3e2">
                  <v:textbox>
                    <w:txbxContent>
                      <w:p w:rsidR="00A4339B" w:rsidRDefault="00A4339B" w:rsidP="00DA6497">
                        <w:pPr>
                          <w:jc w:val="center"/>
                        </w:pPr>
                        <w:r>
                          <w:t>Települési</w:t>
                        </w:r>
                      </w:p>
                    </w:txbxContent>
                  </v:textbox>
                </v:rect>
                <v:rect id="Rectangle 75" o:spid="_x0000_s1035" style="position:absolute;left:4383;top:7162;width:2038;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qacIA&#10;AADbAAAADwAAAGRycy9kb3ducmV2LnhtbESP0YrCMBRE34X9h3AX9k2TdVFqNYoIgiCyWv2AS3Nt&#10;yzY3pYm1/r0RhH0cZuYMs1j1thYdtb5yrOF7pEAQ585UXGi4nLfDBIQPyAZrx6ThQR5Wy4/BAlPj&#10;7nyiLguFiBD2KWooQ2hSKX1ekkU/cg1x9K6utRiibAtpWrxHuK3lWKmptFhxXCixoU1J+V92sxpc&#10;srePMD5s1OE4+50UedarrtL667Nfz0EE6sN/+N3eGQ2TH3h9i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OppwgAAANsAAAAPAAAAAAAAAAAAAAAAAJgCAABkcnMvZG93&#10;bnJldi54bWxQSwUGAAAAAAQABAD1AAAAhwMAAAAA&#10;" fillcolor="#e5b8b7">
                  <v:textbox>
                    <w:txbxContent>
                      <w:p w:rsidR="00A4339B" w:rsidRPr="00DA6497" w:rsidRDefault="00A4339B" w:rsidP="00DA6497">
                        <w:pPr>
                          <w:jc w:val="center"/>
                          <w:rPr>
                            <w:sz w:val="19"/>
                          </w:rPr>
                        </w:pPr>
                        <w:r w:rsidRPr="00DA6497">
                          <w:rPr>
                            <w:sz w:val="19"/>
                          </w:rPr>
                          <w:t>Heves Megyei Területfejlesztési Koncepció</w:t>
                        </w:r>
                      </w:p>
                    </w:txbxContent>
                  </v:textbox>
                </v:rect>
                <v:rect id="Rectangle 76" o:spid="_x0000_s1036" style="position:absolute;left:4532;top:2907;width:2038;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yHcIA&#10;AADbAAAADwAAAGRycy9kb3ducmV2LnhtbESP0YrCMBRE34X9h3AX9k2TlVVqNYoIgiCyWv2AS3Nt&#10;yzY3pYm1/r0RhH0cZuYMs1j1thYdtb5yrOF7pEAQ585UXGi4nLfDBIQPyAZrx6ThQR5Wy4/BAlPj&#10;7nyiLguFiBD2KWooQ2hSKX1ekkU/cg1x9K6utRiibAtpWrxHuK3lWKmptFhxXCixoU1J+V92sxpc&#10;srePMD5s1OE4+50UedarrtL667Nfz0EE6sN/+N3eGQ2TH3h9i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XIdwgAAANsAAAAPAAAAAAAAAAAAAAAAAJgCAABkcnMvZG93&#10;bnJldi54bWxQSwUGAAAAAAQABAD1AAAAhwMAAAAA&#10;" fillcolor="#e5b8b7">
                  <v:textbox>
                    <w:txbxContent>
                      <w:p w:rsidR="00A4339B" w:rsidRDefault="00A4339B" w:rsidP="00DA6497">
                        <w:pPr>
                          <w:jc w:val="center"/>
                        </w:pPr>
                        <w:r>
                          <w:t>OFTK</w:t>
                        </w:r>
                      </w:p>
                    </w:txbxContent>
                  </v:textbox>
                </v:rect>
                <v:rect id="Rectangle 77" o:spid="_x0000_s1037" style="position:absolute;left:4306;top:9034;width:2115;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XhsEA&#10;AADbAAAADwAAAGRycy9kb3ducmV2LnhtbESP0YrCMBRE3wX/IVzBN00Uumg1igjCgshq9QMuzbUt&#10;Njelydb695sFwcdhZs4w621va9FR6yvHGmZTBYI4d6biQsPtepgsQPiAbLB2TBpe5GG7GQ7WmBr3&#10;5At1WShEhLBPUUMZQpNK6fOSLPqpa4ijd3etxRBlW0jT4jPCbS3nSn1JixXHhRIb2peUP7Jfq8Et&#10;jvYV5qe9Op2XP0mRZ73qKq3Ho363AhGoD5/wu/1tNCQJ/H+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d14bBAAAA2wAAAA8AAAAAAAAAAAAAAAAAmAIAAGRycy9kb3du&#10;cmV2LnhtbFBLBQYAAAAABAAEAPUAAACGAwAAAAA=&#10;" fillcolor="#e5b8b7">
                  <v:textbox>
                    <w:txbxContent>
                      <w:p w:rsidR="00A4339B" w:rsidRDefault="00A4339B" w:rsidP="00DA6497">
                        <w:pPr>
                          <w:jc w:val="center"/>
                        </w:pPr>
                        <w:r>
                          <w:t>Gyöngyös Településfejlesztési Koncepció</w:t>
                        </w:r>
                      </w:p>
                    </w:txbxContent>
                  </v:textbox>
                </v:rect>
                <v:rect id="Rectangle 78" o:spid="_x0000_s1038" style="position:absolute;left:7779;top:9034;width:2115;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7TvMQA&#10;AADbAAAADwAAAGRycy9kb3ducmV2LnhtbESPzWrDMBCE74G+g9hCb4ncQBPjRDahkLaXUufnktti&#10;bSwTa2UsOXHfvioEchxm5htmXYy2FVfqfeNYwessAUFcOd1wreB42E5TED4ga2wdk4Jf8lDkT5M1&#10;ZtrdeEfXfahFhLDPUIEJocuk9JUhi37mOuLonV1vMUTZ11L3eItw28p5kiykxYbjgsGO3g1Vl/1g&#10;FZQfP8tllTYDGVOWp9QMn9+BlHp5HjcrEIHG8Ajf219awdsC/r/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07zEAAAA2wAAAA8AAAAAAAAAAAAAAAAAmAIAAGRycy9k&#10;b3ducmV2LnhtbFBLBQYAAAAABAAEAPUAAACJAwAAAAA=&#10;" fillcolor="#d99594">
                  <v:textbox>
                    <w:txbxContent>
                      <w:p w:rsidR="00A4339B" w:rsidRDefault="00A4339B" w:rsidP="00DA6497">
                        <w:pPr>
                          <w:jc w:val="center"/>
                        </w:pPr>
                        <w:r>
                          <w:t>Gyöngyös ITS</w:t>
                        </w:r>
                      </w:p>
                    </w:txbxContent>
                  </v:textbox>
                </v:rect>
                <v:rect id="Rectangle 79" o:spid="_x0000_s1039" style="position:absolute;left:7870;top:2690;width:2115;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2J8QA&#10;AADbAAAADwAAAGRycy9kb3ducmV2LnhtbESPzWrDMBCE74W8g9hAb42cQmvjRDEhkLaXUufnktti&#10;bSwTa2Us2XHfvioUehxm5htmXUy2FSP1vnGsYLlIQBBXTjdcKzif9k8ZCB+QNbaOScE3eSg2s4c1&#10;5trd+UDjMdQiQtjnqMCE0OVS+sqQRb9wHXH0rq63GKLsa6l7vEe4beVzkrxKiw3HBYMd7QxVt+Ng&#10;FZRvX2laZc1AxpTlJTPD+2cgpR7n03YFItAU/sN/7Q+t4CWF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ydifEAAAA2wAAAA8AAAAAAAAAAAAAAAAAmAIAAGRycy9k&#10;b3ducmV2LnhtbFBLBQYAAAAABAAEAPUAAACJAwAAAAA=&#10;" fillcolor="#d99594">
                  <v:textbox>
                    <w:txbxContent>
                      <w:p w:rsidR="00A4339B" w:rsidRDefault="00A4339B" w:rsidP="00DA6497">
                        <w:pPr>
                          <w:jc w:val="center"/>
                        </w:pPr>
                        <w:r>
                          <w:t>NFFS</w:t>
                        </w:r>
                        <w:r>
                          <w:br/>
                          <w:t>S3</w:t>
                        </w:r>
                        <w:r>
                          <w:br/>
                          <w:t>NKS</w:t>
                        </w:r>
                      </w:p>
                    </w:txbxContent>
                  </v:textbox>
                </v:rect>
                <v:rect id="Rectangle 80" o:spid="_x0000_s1040" style="position:absolute;left:7848;top:4877;width:2115;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iVb8A&#10;AADbAAAADwAAAGRycy9kb3ducmV2LnhtbERPy4rCMBTdC/5DuII7TRXU0jHKIPjYDHYcN+4uzZ2m&#10;THNTmlTr308WgsvDea+3va3FnVpfOVYwmyYgiAunKy4VXH/2kxSED8gaa8ek4EketpvhYI2Zdg/+&#10;pvsllCKGsM9QgQmhyaT0hSGLfuoa4sj9utZiiLAtpW7xEcNtLedJspQWK44NBhvaGSr+Lp1VkB/O&#10;q1WRVh0Zk+e31HTHr0BKjUf95weIQH14i1/uk1awiGPjl/g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reJVvwAAANsAAAAPAAAAAAAAAAAAAAAAAJgCAABkcnMvZG93bnJl&#10;di54bWxQSwUGAAAAAAQABAD1AAAAhAMAAAAA&#10;" fillcolor="#d99594">
                  <v:textbox>
                    <w:txbxContent>
                      <w:p w:rsidR="00A4339B" w:rsidRPr="00E80AEE" w:rsidRDefault="00A4339B" w:rsidP="00DA6497">
                        <w:pPr>
                          <w:jc w:val="center"/>
                          <w:rPr>
                            <w:sz w:val="18"/>
                          </w:rPr>
                        </w:pPr>
                        <w:r w:rsidRPr="00E80AEE">
                          <w:rPr>
                            <w:sz w:val="18"/>
                          </w:rPr>
                          <w:t>Észak Magyarország Turizmusfejlesztés</w:t>
                        </w:r>
                        <w:r w:rsidRPr="00E80AEE">
                          <w:rPr>
                            <w:sz w:val="18"/>
                          </w:rPr>
                          <w:br/>
                          <w:t>Intelligens Innovációs Szakosodási Stratégia</w:t>
                        </w:r>
                      </w:p>
                    </w:txbxContent>
                  </v:textbox>
                </v:rect>
                <v:rect id="Rectangle 81" o:spid="_x0000_s1041" style="position:absolute;left:11131;top:2690;width:2115;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ME8IA&#10;AADbAAAADwAAAGRycy9kb3ducmV2LnhtbESPQWsCMRSE7wX/Q3hCbzWxsK2uRpGCxWNdPXh8bp67&#10;i5uXJYm6++9NodDjMDPfMMt1b1txJx8axxqmEwWCuHSm4UrD8bB9m4EIEdlg65g0DBRgvRq9LDE3&#10;7sF7uhexEgnCIUcNdYxdLmUoa7IYJq4jTt7FeYsxSV9J4/GR4LaV70p9SIsNp4UaO/qqqbwWN6vh&#10;vFc/wynb8nfhh1uoVGc+OdP6ddxvFiAi9fE//NfeGQ3ZHH6/p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UwTwgAAANsAAAAPAAAAAAAAAAAAAAAAAJgCAABkcnMvZG93&#10;bnJldi54bWxQSwUGAAAAAAQABAD1AAAAhwMAAAAA&#10;" fillcolor="#943634">
                  <v:textbox>
                    <w:txbxContent>
                      <w:p w:rsidR="00A4339B" w:rsidRDefault="00A4339B" w:rsidP="00DA6497">
                        <w:pPr>
                          <w:jc w:val="center"/>
                        </w:pPr>
                        <w:r>
                          <w:t>Széchenyi 2020</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2" o:spid="_x0000_s1042" type="#_x0000_t13" style="position:absolute;left:2568;top:829;width:9808;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KGx8AA&#10;AADbAAAADwAAAGRycy9kb3ducmV2LnhtbERPO0/DMBDeK/EfrEPq1l7oEKFQt6pAlbqRBwPjER9J&#10;1PgcYtOk/fX1gMT46Xtv97Pt1YVH3znR8LROQLHUznTSaPiojqtnUD6QGOqdsIYre9jvHhZbyoyb&#10;pOBLGRoVQ8RnpKENYcgQfd2yJb92A0vkvt1oKUQ4NmhGmmK47XGTJCla6iQ2tDTwa8v1ufy1Gr76&#10;t/QzH35OaHDK+ZZgNRfvWi8f58MLqMBz+Bf/uU9GQxrXxy/xB+D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KGx8AAAADbAAAADwAAAAAAAAAAAAAAAACYAgAAZHJzL2Rvd25y&#10;ZXYueG1sUEsFBgAAAAAEAAQA9QAAAIUD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3" o:spid="_x0000_s1043" type="#_x0000_t67" style="position:absolute;left:761;top:1576;width:367;height:7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DtsAA&#10;AADbAAAADwAAAGRycy9kb3ducmV2LnhtbESP0WoCMRRE34X+Q7iFvmmyWkS3RhFB6Zuo+wGXzXU3&#10;dHOzJFHXv28KQh+HmTnDrDaD68SdQrSeNRQTBYK49sZyo6G67McLEDEhG+w8k4YnRdis30YrLI1/&#10;8Inu59SIDOFYooY2pb6UMtYtOYwT3xNn7+qDw5RlaKQJ+Mhw18mpUnPp0HJeaLGnXUv1z/nmNNjq&#10;oobT8vmJRaNm6lgdONip1h/vw/YLRKIh/Ydf7W+jYV7A35f8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sDtsAAAADbAAAADwAAAAAAAAAAAAAAAACYAgAAZHJzL2Rvd25y&#10;ZXYueG1sUEsFBgAAAAAEAAQA9QAAAIUDAAAAAA==&#10;"/>
              </v:group>
            </w:pict>
          </mc:Fallback>
        </mc:AlternateContent>
      </w:r>
      <w:r w:rsidR="00D52BB2" w:rsidRPr="00D52BB2">
        <w:rPr>
          <w:rFonts w:ascii="Book Antiqua" w:hAnsi="Book Antiqua"/>
        </w:rPr>
        <w:t>figyelembe véve, azokhoz igazítva alakítja, így az alacsonyabb szintű tervek egyre részletesebben dolgozzák ki a kitűzött célokhoz vezető konkrét megoldásokat, javaslatokat.</w:t>
      </w:r>
    </w:p>
    <w:p w:rsidR="00DA6497" w:rsidRDefault="00DA6497" w:rsidP="00D52BB2">
      <w:pPr>
        <w:rPr>
          <w:rFonts w:ascii="Book Antiqua" w:hAnsi="Book Antiqua"/>
        </w:rPr>
      </w:pPr>
    </w:p>
    <w:p w:rsidR="00DA6497" w:rsidRDefault="00DA6497" w:rsidP="00D52BB2">
      <w:pPr>
        <w:rPr>
          <w:rFonts w:ascii="Book Antiqua" w:hAnsi="Book Antiqua"/>
        </w:rPr>
        <w:sectPr w:rsidR="00DA6497" w:rsidSect="00A042E1">
          <w:pgSz w:w="16839" w:h="11907" w:orient="landscape"/>
          <w:pgMar w:top="1134" w:right="1134" w:bottom="1134" w:left="1134" w:header="709" w:footer="709" w:gutter="0"/>
          <w:cols w:space="720"/>
          <w:titlePg/>
          <w:docGrid w:linePitch="360"/>
        </w:sectPr>
      </w:pPr>
    </w:p>
    <w:p w:rsidR="00D52BB2" w:rsidRDefault="00D52BB2" w:rsidP="00D52BB2">
      <w:pPr>
        <w:rPr>
          <w:rFonts w:ascii="Book Antiqua" w:hAnsi="Book Antiqua"/>
        </w:rPr>
      </w:pPr>
    </w:p>
    <w:p w:rsidR="00D52BB2" w:rsidRDefault="00D52BB2" w:rsidP="00D52BB2">
      <w:pPr>
        <w:rPr>
          <w:rFonts w:ascii="Book Antiqua" w:hAnsi="Book Antiqua"/>
        </w:rPr>
      </w:pPr>
    </w:p>
    <w:p w:rsidR="00D52BB2" w:rsidRDefault="00DA6497" w:rsidP="00D52BB2">
      <w:pPr>
        <w:pStyle w:val="Cmsor3"/>
      </w:pPr>
      <w:r>
        <w:br w:type="page"/>
      </w:r>
      <w:bookmarkStart w:id="60" w:name="_Toc437595454"/>
      <w:r w:rsidR="00D52BB2" w:rsidRPr="00A256B8">
        <w:t>A STRATÉGIA ÉS A</w:t>
      </w:r>
      <w:r w:rsidR="00A256B8">
        <w:rPr>
          <w:lang w:val="hu-HU"/>
        </w:rPr>
        <w:t xml:space="preserve"> TELEPÜLÉSFEJLESZTÉSI KONCEPCIÓ, VALAMINT</w:t>
      </w:r>
      <w:r w:rsidR="00D52BB2" w:rsidRPr="00A256B8">
        <w:t xml:space="preserve"> TELEPÜLÉSSZERKEZETI TERV ÖSSZHANGJA</w:t>
      </w:r>
      <w:bookmarkEnd w:id="60"/>
    </w:p>
    <w:p w:rsidR="00A256B8" w:rsidRPr="004675C8" w:rsidRDefault="00A256B8" w:rsidP="00A256B8">
      <w:pPr>
        <w:autoSpaceDE w:val="0"/>
        <w:autoSpaceDN w:val="0"/>
        <w:adjustRightInd w:val="0"/>
      </w:pPr>
      <w:r w:rsidRPr="004675C8">
        <w:t>A stratégia illeszkedik a hatályos településrendezési eszközökhöz, és a gazdaságfejlesztés valamint a fenntartható fejlődés szempontjainak megfelelően fejleszti azt tovább.</w:t>
      </w:r>
      <w:r>
        <w:t xml:space="preserve"> A stratégia a </w:t>
      </w:r>
      <w:r w:rsidRPr="004675C8">
        <w:t>Nemzeti Fejlesztés 2030 – Országos Fejlesztési és Területfejlesztési Koncepció céljaival összhangban került kialakításra. A stratégia a Településfejlesztési Koncepció alapján azzal egy időben készült így biztosítva a szoros összhangot. A stratégia teljes összhangban van az önkormányzat gazdaságfejlesztési terveivel és elképzeléseivel</w:t>
      </w:r>
      <w:r>
        <w:t>. A stratégia az ágazati stratégiákkal összhangban került kialakításra, a partnerségi egyeztetés keretén belül az ágazati tervezésben közreműködők megvizsgálták a stratégia illeszthetőségét.</w:t>
      </w:r>
    </w:p>
    <w:p w:rsidR="00A256B8" w:rsidRPr="004675C8" w:rsidRDefault="00A256B8" w:rsidP="00A256B8">
      <w:pPr>
        <w:autoSpaceDE w:val="0"/>
        <w:autoSpaceDN w:val="0"/>
        <w:adjustRightInd w:val="0"/>
      </w:pPr>
      <w:r w:rsidRPr="004675C8">
        <w:t>A stratégia összhangban van a klímaváltozás káros hatásainak kiküszöbölésére irányuló küzdelem és</w:t>
      </w:r>
      <w:r>
        <w:t xml:space="preserve"> </w:t>
      </w:r>
      <w:r w:rsidRPr="004675C8">
        <w:t xml:space="preserve">az energiahatékonyság növelése stratégiai szempontjaival. </w:t>
      </w:r>
      <w:r>
        <w:t xml:space="preserve">A stratégia a Nemzeti reform Programmal, és az Európai Uniós fejlesztési stratégiával összhangban készült, a célok illesztését bemutattuk. </w:t>
      </w:r>
    </w:p>
    <w:p w:rsidR="00D52BB2" w:rsidRDefault="00A256B8" w:rsidP="00A256B8">
      <w:pPr>
        <w:rPr>
          <w:b/>
          <w:bCs/>
          <w:sz w:val="22"/>
          <w:szCs w:val="22"/>
        </w:rPr>
      </w:pPr>
      <w:r w:rsidRPr="004675C8">
        <w:t>A Stratégia összhangban van, és szerves egységet képez az országos ágazati stratégiáknak az EU</w:t>
      </w:r>
      <w:r>
        <w:t xml:space="preserve"> </w:t>
      </w:r>
      <w:r w:rsidRPr="004675C8">
        <w:t>követelményei által meghatározott szellemiségével, ami az EU tizenegy 2020-as stratégiai</w:t>
      </w:r>
      <w:r>
        <w:t xml:space="preserve"> </w:t>
      </w:r>
      <w:r w:rsidRPr="004675C8">
        <w:t>célkitűzésének valóra váltását szolgálja.</w:t>
      </w:r>
    </w:p>
    <w:p w:rsidR="00D52BB2" w:rsidRDefault="00D52BB2" w:rsidP="00D52BB2">
      <w:pPr>
        <w:pStyle w:val="Cmsor3"/>
      </w:pPr>
      <w:bookmarkStart w:id="61" w:name="_Toc437595455"/>
      <w:r>
        <w:t>A STRATÉGIA ÉS A TERÜLETFEJLESZTÉSI ÉS TERÜLETRENDEZÉSI TERVEK ÖSSZHANGJA</w:t>
      </w:r>
      <w:bookmarkEnd w:id="61"/>
    </w:p>
    <w:p w:rsidR="00D52BB2" w:rsidRDefault="00D52BB2" w:rsidP="00D52BB2">
      <w:pPr>
        <w:pStyle w:val="Cmsor4"/>
      </w:pPr>
      <w:r>
        <w:t xml:space="preserve">ORSZÁGOS FEJLESZTÉSI ÉS TERÜLETFEJLESZTÉSI KONCEPCIÓ </w:t>
      </w:r>
    </w:p>
    <w:p w:rsidR="00D52BB2" w:rsidRPr="00213186" w:rsidRDefault="00D52BB2" w:rsidP="00D52BB2">
      <w:pPr>
        <w:rPr>
          <w:rFonts w:ascii="Book Antiqua" w:hAnsi="Book Antiqua"/>
        </w:rPr>
      </w:pPr>
      <w:r w:rsidRPr="00213186">
        <w:rPr>
          <w:rFonts w:ascii="Book Antiqua" w:hAnsi="Book Antiqua"/>
        </w:rPr>
        <w:t xml:space="preserve">Az Országgyűlés az 1/2014. (I.3.) határozatával elfogadta a Nemzeti Fejlesztés 2030 – Országos Fejlesztési és Területfejlesztési Koncepciót (OFTK) hazánk társadalmi, gazdasági és területi fejlődése, valamint környezetminőségének javítása érdekében. Az OFTK egy hosszú távú jövőképet, valamint fejlesztéspolitikai célokat és elveket határoz meg, időtávja 2030-ig szól. A Koncepció a 2014 és 2020 közötti időszakra vonatkozóan fejlesztési prioritásokat fogalmaz meg. Az alábbiakban ezeket vetettük össze </w:t>
      </w:r>
      <w:r w:rsidR="00734114" w:rsidRPr="00213186">
        <w:rPr>
          <w:rFonts w:ascii="Book Antiqua" w:hAnsi="Book Antiqua"/>
        </w:rPr>
        <w:t>Gyöngyös</w:t>
      </w:r>
      <w:r w:rsidRPr="00213186">
        <w:rPr>
          <w:rFonts w:ascii="Book Antiqua" w:hAnsi="Book Antiqua"/>
        </w:rPr>
        <w:t xml:space="preserve"> integrált településfejlesztési stra</w:t>
      </w:r>
      <w:r w:rsidR="00734114" w:rsidRPr="00213186">
        <w:rPr>
          <w:rFonts w:ascii="Book Antiqua" w:hAnsi="Book Antiqua"/>
        </w:rPr>
        <w:t>tégiájának tematikus céljaival.</w:t>
      </w:r>
    </w:p>
    <w:p w:rsidR="00734114" w:rsidRPr="00D52BB2" w:rsidRDefault="00734114" w:rsidP="00D52BB2">
      <w:pPr>
        <w:rPr>
          <w:rFonts w:ascii="Book Antiqua" w:hAnsi="Book Antiqua"/>
        </w:rPr>
      </w:pPr>
      <w:r>
        <w:rPr>
          <w:rFonts w:ascii="Book Antiqua" w:hAnsi="Book Antiqua"/>
        </w:rPr>
        <w:br w:type="page"/>
      </w:r>
    </w:p>
    <w:tbl>
      <w:tblPr>
        <w:tblW w:w="9360" w:type="dxa"/>
        <w:tblInd w:w="60" w:type="dxa"/>
        <w:tblCellMar>
          <w:left w:w="70" w:type="dxa"/>
          <w:right w:w="70" w:type="dxa"/>
        </w:tblCellMar>
        <w:tblLook w:val="04A0" w:firstRow="1" w:lastRow="0" w:firstColumn="1" w:lastColumn="0" w:noHBand="0" w:noVBand="1"/>
      </w:tblPr>
      <w:tblGrid>
        <w:gridCol w:w="4800"/>
        <w:gridCol w:w="4560"/>
      </w:tblGrid>
      <w:tr w:rsidR="00734114" w:rsidRPr="00734114" w:rsidTr="00734114">
        <w:trPr>
          <w:trHeight w:val="315"/>
        </w:trPr>
        <w:tc>
          <w:tcPr>
            <w:tcW w:w="48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34114" w:rsidRPr="00734114" w:rsidRDefault="00734114" w:rsidP="00734114">
            <w:pPr>
              <w:spacing w:after="0" w:line="240" w:lineRule="auto"/>
              <w:jc w:val="center"/>
              <w:rPr>
                <w:rFonts w:ascii="Calibri" w:hAnsi="Calibri"/>
                <w:b/>
                <w:bCs/>
                <w:color w:val="000000"/>
                <w:sz w:val="24"/>
                <w:szCs w:val="24"/>
                <w:lang w:eastAsia="hu-HU"/>
              </w:rPr>
            </w:pPr>
            <w:r w:rsidRPr="00734114">
              <w:rPr>
                <w:rFonts w:ascii="Calibri" w:hAnsi="Calibri"/>
                <w:b/>
                <w:bCs/>
                <w:color w:val="000000"/>
                <w:sz w:val="24"/>
                <w:szCs w:val="24"/>
                <w:lang w:eastAsia="hu-HU"/>
              </w:rPr>
              <w:t>OFTK Heves megyei cél</w:t>
            </w:r>
          </w:p>
        </w:tc>
        <w:tc>
          <w:tcPr>
            <w:tcW w:w="4560" w:type="dxa"/>
            <w:tcBorders>
              <w:top w:val="single" w:sz="8" w:space="0" w:color="auto"/>
              <w:left w:val="nil"/>
              <w:bottom w:val="single" w:sz="4" w:space="0" w:color="auto"/>
              <w:right w:val="single" w:sz="8" w:space="0" w:color="auto"/>
            </w:tcBorders>
            <w:shd w:val="clear" w:color="auto" w:fill="auto"/>
            <w:noWrap/>
            <w:vAlign w:val="center"/>
            <w:hideMark/>
          </w:tcPr>
          <w:p w:rsidR="00734114" w:rsidRPr="00734114" w:rsidRDefault="00734114" w:rsidP="00734114">
            <w:pPr>
              <w:spacing w:after="0" w:line="240" w:lineRule="auto"/>
              <w:jc w:val="center"/>
              <w:rPr>
                <w:rFonts w:ascii="Calibri" w:hAnsi="Calibri"/>
                <w:b/>
                <w:bCs/>
                <w:color w:val="000000"/>
                <w:sz w:val="24"/>
                <w:szCs w:val="24"/>
                <w:lang w:eastAsia="hu-HU"/>
              </w:rPr>
            </w:pPr>
            <w:r w:rsidRPr="00734114">
              <w:rPr>
                <w:rFonts w:ascii="Calibri" w:hAnsi="Calibri"/>
                <w:b/>
                <w:bCs/>
                <w:color w:val="000000"/>
                <w:sz w:val="24"/>
                <w:szCs w:val="24"/>
                <w:lang w:eastAsia="hu-HU"/>
              </w:rPr>
              <w:t>Gyöngyös ITS célrendszeréhez illeszkedése</w:t>
            </w:r>
          </w:p>
        </w:tc>
      </w:tr>
      <w:tr w:rsidR="00734114" w:rsidRPr="00734114" w:rsidTr="00734114">
        <w:trPr>
          <w:trHeight w:val="2895"/>
        </w:trPr>
        <w:tc>
          <w:tcPr>
            <w:tcW w:w="4800" w:type="dxa"/>
            <w:tcBorders>
              <w:top w:val="nil"/>
              <w:left w:val="single" w:sz="8" w:space="0" w:color="auto"/>
              <w:bottom w:val="single" w:sz="4" w:space="0" w:color="auto"/>
              <w:right w:val="single" w:sz="4" w:space="0" w:color="auto"/>
            </w:tcBorders>
            <w:shd w:val="clear" w:color="auto" w:fill="auto"/>
            <w:vAlign w:val="bottom"/>
            <w:hideMark/>
          </w:tcPr>
          <w:p w:rsidR="00734114" w:rsidRPr="00734114" w:rsidRDefault="00734114" w:rsidP="00734114">
            <w:pPr>
              <w:spacing w:after="0" w:line="240" w:lineRule="auto"/>
              <w:rPr>
                <w:rFonts w:ascii="Calibri" w:hAnsi="Calibri"/>
                <w:color w:val="000000"/>
                <w:sz w:val="22"/>
                <w:szCs w:val="22"/>
                <w:lang w:eastAsia="hu-HU"/>
              </w:rPr>
            </w:pPr>
            <w:r w:rsidRPr="00734114">
              <w:rPr>
                <w:rFonts w:ascii="Calibri" w:hAnsi="Calibri"/>
                <w:color w:val="000000"/>
                <w:sz w:val="22"/>
                <w:szCs w:val="22"/>
                <w:lang w:eastAsia="hu-HU"/>
              </w:rPr>
              <w:t>Gazdasági versenyképesség</w:t>
            </w:r>
            <w:r w:rsidR="00A256B8">
              <w:rPr>
                <w:rFonts w:ascii="Calibri" w:hAnsi="Calibri"/>
                <w:color w:val="000000"/>
                <w:sz w:val="22"/>
                <w:szCs w:val="22"/>
                <w:lang w:eastAsia="hu-HU"/>
              </w:rPr>
              <w:t xml:space="preserve"> </w:t>
            </w:r>
            <w:r w:rsidRPr="00734114">
              <w:rPr>
                <w:rFonts w:ascii="Calibri" w:hAnsi="Calibri"/>
                <w:color w:val="000000"/>
                <w:sz w:val="22"/>
                <w:szCs w:val="22"/>
                <w:lang w:eastAsia="hu-HU"/>
              </w:rPr>
              <w:t>javítása a megye gazdasági adottságaira építő</w:t>
            </w:r>
            <w:r w:rsidRPr="00734114">
              <w:rPr>
                <w:rFonts w:ascii="Calibri" w:hAnsi="Calibri"/>
                <w:color w:val="000000"/>
                <w:sz w:val="22"/>
                <w:szCs w:val="22"/>
                <w:lang w:eastAsia="hu-HU"/>
              </w:rPr>
              <w:br/>
              <w:t>munkahelyteremtő beruházások ösztönzése, a munkahelymegtartó- és gyarapító</w:t>
            </w:r>
            <w:r w:rsidRPr="00734114">
              <w:rPr>
                <w:rFonts w:ascii="Calibri" w:hAnsi="Calibri"/>
                <w:color w:val="000000"/>
                <w:sz w:val="22"/>
                <w:szCs w:val="22"/>
                <w:lang w:eastAsia="hu-HU"/>
              </w:rPr>
              <w:br/>
              <w:t>fejlesztések támogatása és a beruházás</w:t>
            </w:r>
            <w:r w:rsidR="00A256B8">
              <w:rPr>
                <w:rFonts w:ascii="Calibri" w:hAnsi="Calibri"/>
                <w:color w:val="000000"/>
                <w:sz w:val="22"/>
                <w:szCs w:val="22"/>
                <w:lang w:eastAsia="hu-HU"/>
              </w:rPr>
              <w:t xml:space="preserve"> </w:t>
            </w:r>
            <w:r w:rsidRPr="00734114">
              <w:rPr>
                <w:rFonts w:ascii="Calibri" w:hAnsi="Calibri"/>
                <w:color w:val="000000"/>
                <w:sz w:val="22"/>
                <w:szCs w:val="22"/>
                <w:lang w:eastAsia="hu-HU"/>
              </w:rPr>
              <w:t>ösztönzést támogató infrastruktúrák</w:t>
            </w:r>
            <w:r w:rsidRPr="00734114">
              <w:rPr>
                <w:rFonts w:ascii="Calibri" w:hAnsi="Calibri"/>
                <w:color w:val="000000"/>
                <w:sz w:val="22"/>
                <w:szCs w:val="22"/>
                <w:lang w:eastAsia="hu-HU"/>
              </w:rPr>
              <w:br/>
              <w:t>(infokommunikációs, közlekedési, oktatás-szakképzési, stb.) fejlesztése révén, a táji,</w:t>
            </w:r>
            <w:r w:rsidRPr="00734114">
              <w:rPr>
                <w:rFonts w:ascii="Calibri" w:hAnsi="Calibri"/>
                <w:color w:val="000000"/>
                <w:sz w:val="22"/>
                <w:szCs w:val="22"/>
                <w:lang w:eastAsia="hu-HU"/>
              </w:rPr>
              <w:br/>
              <w:t>környezeti szempontok figyelembevételével.</w:t>
            </w:r>
          </w:p>
        </w:tc>
        <w:tc>
          <w:tcPr>
            <w:tcW w:w="4560" w:type="dxa"/>
            <w:tcBorders>
              <w:top w:val="nil"/>
              <w:left w:val="nil"/>
              <w:bottom w:val="single" w:sz="4" w:space="0" w:color="auto"/>
              <w:right w:val="single" w:sz="8" w:space="0" w:color="auto"/>
            </w:tcBorders>
            <w:shd w:val="clear" w:color="auto" w:fill="auto"/>
            <w:noWrap/>
            <w:vAlign w:val="bottom"/>
            <w:hideMark/>
          </w:tcPr>
          <w:p w:rsidR="00734114" w:rsidRPr="00734114" w:rsidRDefault="00734114" w:rsidP="00734114">
            <w:pPr>
              <w:spacing w:after="0" w:line="240" w:lineRule="auto"/>
              <w:rPr>
                <w:rFonts w:ascii="Calibri" w:hAnsi="Calibri"/>
                <w:color w:val="000000"/>
                <w:sz w:val="22"/>
                <w:szCs w:val="22"/>
                <w:lang w:eastAsia="hu-HU"/>
              </w:rPr>
            </w:pPr>
            <w:r w:rsidRPr="00734114">
              <w:rPr>
                <w:rFonts w:ascii="Calibri" w:hAnsi="Calibri"/>
                <w:color w:val="000000"/>
                <w:sz w:val="22"/>
                <w:szCs w:val="22"/>
                <w:lang w:eastAsia="hu-HU"/>
              </w:rPr>
              <w:t>V1, V2, V3, V4, V7, V11</w:t>
            </w:r>
          </w:p>
        </w:tc>
      </w:tr>
      <w:tr w:rsidR="00734114" w:rsidRPr="00734114" w:rsidTr="00734114">
        <w:trPr>
          <w:trHeight w:val="900"/>
        </w:trPr>
        <w:tc>
          <w:tcPr>
            <w:tcW w:w="4800" w:type="dxa"/>
            <w:tcBorders>
              <w:top w:val="nil"/>
              <w:left w:val="single" w:sz="8" w:space="0" w:color="auto"/>
              <w:bottom w:val="single" w:sz="4" w:space="0" w:color="auto"/>
              <w:right w:val="single" w:sz="4" w:space="0" w:color="auto"/>
            </w:tcBorders>
            <w:shd w:val="clear" w:color="auto" w:fill="auto"/>
            <w:vAlign w:val="bottom"/>
            <w:hideMark/>
          </w:tcPr>
          <w:p w:rsidR="00734114" w:rsidRPr="00734114" w:rsidRDefault="00734114" w:rsidP="00734114">
            <w:pPr>
              <w:spacing w:after="0" w:line="240" w:lineRule="auto"/>
              <w:rPr>
                <w:rFonts w:ascii="Calibri" w:hAnsi="Calibri"/>
                <w:color w:val="000000"/>
                <w:sz w:val="22"/>
                <w:szCs w:val="22"/>
                <w:lang w:eastAsia="hu-HU"/>
              </w:rPr>
            </w:pPr>
            <w:r w:rsidRPr="00734114">
              <w:rPr>
                <w:rFonts w:ascii="Calibri" w:hAnsi="Calibri"/>
                <w:color w:val="000000"/>
                <w:sz w:val="22"/>
                <w:szCs w:val="22"/>
                <w:lang w:eastAsia="hu-HU"/>
              </w:rPr>
              <w:t>A helyi innovációk segítése, a K+F tevékenységek támogatása elsősorban a</w:t>
            </w:r>
            <w:r w:rsidRPr="00734114">
              <w:rPr>
                <w:rFonts w:ascii="Calibri" w:hAnsi="Calibri"/>
                <w:color w:val="000000"/>
                <w:sz w:val="22"/>
                <w:szCs w:val="22"/>
                <w:lang w:eastAsia="hu-HU"/>
              </w:rPr>
              <w:br/>
              <w:t>megyében működő felsőoktatási intézményekre</w:t>
            </w:r>
          </w:p>
        </w:tc>
        <w:tc>
          <w:tcPr>
            <w:tcW w:w="4560" w:type="dxa"/>
            <w:tcBorders>
              <w:top w:val="nil"/>
              <w:left w:val="nil"/>
              <w:bottom w:val="single" w:sz="4" w:space="0" w:color="auto"/>
              <w:right w:val="single" w:sz="8" w:space="0" w:color="auto"/>
            </w:tcBorders>
            <w:shd w:val="clear" w:color="auto" w:fill="auto"/>
            <w:noWrap/>
            <w:vAlign w:val="bottom"/>
            <w:hideMark/>
          </w:tcPr>
          <w:p w:rsidR="00734114" w:rsidRPr="00734114" w:rsidRDefault="00734114" w:rsidP="00734114">
            <w:pPr>
              <w:spacing w:after="0" w:line="240" w:lineRule="auto"/>
              <w:rPr>
                <w:rFonts w:ascii="Calibri" w:hAnsi="Calibri"/>
                <w:color w:val="000000"/>
                <w:sz w:val="22"/>
                <w:szCs w:val="22"/>
                <w:lang w:eastAsia="hu-HU"/>
              </w:rPr>
            </w:pPr>
            <w:r w:rsidRPr="00734114">
              <w:rPr>
                <w:rFonts w:ascii="Calibri" w:hAnsi="Calibri"/>
                <w:color w:val="000000"/>
                <w:sz w:val="22"/>
                <w:szCs w:val="22"/>
                <w:lang w:eastAsia="hu-HU"/>
              </w:rPr>
              <w:t>V1, V2, V3, V4</w:t>
            </w:r>
          </w:p>
        </w:tc>
      </w:tr>
      <w:tr w:rsidR="00734114" w:rsidRPr="00734114" w:rsidTr="00734114">
        <w:trPr>
          <w:trHeight w:val="2700"/>
        </w:trPr>
        <w:tc>
          <w:tcPr>
            <w:tcW w:w="4800" w:type="dxa"/>
            <w:tcBorders>
              <w:top w:val="nil"/>
              <w:left w:val="single" w:sz="8" w:space="0" w:color="auto"/>
              <w:bottom w:val="single" w:sz="4" w:space="0" w:color="auto"/>
              <w:right w:val="single" w:sz="4" w:space="0" w:color="auto"/>
            </w:tcBorders>
            <w:shd w:val="clear" w:color="auto" w:fill="auto"/>
            <w:vAlign w:val="bottom"/>
            <w:hideMark/>
          </w:tcPr>
          <w:p w:rsidR="00734114" w:rsidRPr="00734114" w:rsidRDefault="00734114" w:rsidP="00734114">
            <w:pPr>
              <w:spacing w:after="0" w:line="240" w:lineRule="auto"/>
              <w:rPr>
                <w:rFonts w:ascii="Calibri" w:hAnsi="Calibri"/>
                <w:color w:val="000000"/>
                <w:sz w:val="22"/>
                <w:szCs w:val="22"/>
                <w:lang w:eastAsia="hu-HU"/>
              </w:rPr>
            </w:pPr>
            <w:r w:rsidRPr="00734114">
              <w:rPr>
                <w:rFonts w:ascii="Calibri" w:hAnsi="Calibri"/>
                <w:color w:val="000000"/>
                <w:sz w:val="22"/>
                <w:szCs w:val="22"/>
                <w:lang w:eastAsia="hu-HU"/>
              </w:rPr>
              <w:t>Turizmus súlyának megőrzése, növelése a termékkínálat fejlesztésével,</w:t>
            </w:r>
            <w:r w:rsidRPr="00734114">
              <w:rPr>
                <w:rFonts w:ascii="Calibri" w:hAnsi="Calibri"/>
                <w:color w:val="000000"/>
                <w:sz w:val="22"/>
                <w:szCs w:val="22"/>
                <w:lang w:eastAsia="hu-HU"/>
              </w:rPr>
              <w:br/>
              <w:t>komplexitásának és attraktivitásának növelésével különösen a lovas- (Szilvásvárad)</w:t>
            </w:r>
            <w:r w:rsidRPr="00734114">
              <w:rPr>
                <w:rFonts w:ascii="Calibri" w:hAnsi="Calibri"/>
                <w:color w:val="000000"/>
                <w:sz w:val="22"/>
                <w:szCs w:val="22"/>
                <w:lang w:eastAsia="hu-HU"/>
              </w:rPr>
              <w:br/>
              <w:t>és ökoturizmus (Tisza-tó), továbbá az egészségipar minőségi fejlesztése révén,</w:t>
            </w:r>
            <w:r w:rsidRPr="00734114">
              <w:rPr>
                <w:rFonts w:ascii="Calibri" w:hAnsi="Calibri"/>
                <w:color w:val="000000"/>
                <w:sz w:val="22"/>
                <w:szCs w:val="22"/>
                <w:lang w:eastAsia="hu-HU"/>
              </w:rPr>
              <w:br/>
              <w:t>építve Eger és a Mátra-vidék történelmi, borászati és természeti adottságaira,</w:t>
            </w:r>
            <w:r w:rsidRPr="00734114">
              <w:rPr>
                <w:rFonts w:ascii="Calibri" w:hAnsi="Calibri"/>
                <w:color w:val="000000"/>
                <w:sz w:val="22"/>
                <w:szCs w:val="22"/>
                <w:lang w:eastAsia="hu-HU"/>
              </w:rPr>
              <w:br/>
              <w:t>hagyományaira is.</w:t>
            </w:r>
          </w:p>
        </w:tc>
        <w:tc>
          <w:tcPr>
            <w:tcW w:w="4560" w:type="dxa"/>
            <w:tcBorders>
              <w:top w:val="nil"/>
              <w:left w:val="nil"/>
              <w:bottom w:val="single" w:sz="4" w:space="0" w:color="auto"/>
              <w:right w:val="single" w:sz="8" w:space="0" w:color="auto"/>
            </w:tcBorders>
            <w:shd w:val="clear" w:color="auto" w:fill="auto"/>
            <w:noWrap/>
            <w:vAlign w:val="bottom"/>
            <w:hideMark/>
          </w:tcPr>
          <w:p w:rsidR="00734114" w:rsidRPr="00734114" w:rsidRDefault="00734114" w:rsidP="00734114">
            <w:pPr>
              <w:spacing w:after="0" w:line="240" w:lineRule="auto"/>
              <w:rPr>
                <w:rFonts w:ascii="Calibri" w:hAnsi="Calibri"/>
                <w:color w:val="000000"/>
                <w:sz w:val="22"/>
                <w:szCs w:val="22"/>
                <w:lang w:eastAsia="hu-HU"/>
              </w:rPr>
            </w:pPr>
            <w:r w:rsidRPr="00734114">
              <w:rPr>
                <w:rFonts w:ascii="Calibri" w:hAnsi="Calibri"/>
                <w:color w:val="000000"/>
                <w:sz w:val="22"/>
                <w:szCs w:val="22"/>
                <w:lang w:eastAsia="hu-HU"/>
              </w:rPr>
              <w:t>V1, V2, V3, V4, V5, V7, V8, V9, V10, V11, V13</w:t>
            </w:r>
          </w:p>
        </w:tc>
      </w:tr>
      <w:tr w:rsidR="00734114" w:rsidRPr="00734114" w:rsidTr="00734114">
        <w:trPr>
          <w:trHeight w:val="2100"/>
        </w:trPr>
        <w:tc>
          <w:tcPr>
            <w:tcW w:w="4800" w:type="dxa"/>
            <w:tcBorders>
              <w:top w:val="nil"/>
              <w:left w:val="single" w:sz="8" w:space="0" w:color="auto"/>
              <w:bottom w:val="single" w:sz="4" w:space="0" w:color="auto"/>
              <w:right w:val="single" w:sz="4" w:space="0" w:color="auto"/>
            </w:tcBorders>
            <w:shd w:val="clear" w:color="auto" w:fill="auto"/>
            <w:vAlign w:val="bottom"/>
            <w:hideMark/>
          </w:tcPr>
          <w:p w:rsidR="00734114" w:rsidRPr="00734114" w:rsidRDefault="00734114" w:rsidP="00734114">
            <w:pPr>
              <w:spacing w:after="0" w:line="240" w:lineRule="auto"/>
              <w:rPr>
                <w:rFonts w:ascii="Calibri" w:hAnsi="Calibri"/>
                <w:color w:val="000000"/>
                <w:sz w:val="22"/>
                <w:szCs w:val="22"/>
                <w:lang w:eastAsia="hu-HU"/>
              </w:rPr>
            </w:pPr>
            <w:r w:rsidRPr="00734114">
              <w:rPr>
                <w:rFonts w:ascii="Calibri" w:hAnsi="Calibri"/>
                <w:color w:val="000000"/>
                <w:sz w:val="22"/>
                <w:szCs w:val="22"/>
                <w:lang w:eastAsia="hu-HU"/>
              </w:rPr>
              <w:t>A megye környezeti minőségének javítása környezetbarát technológiák, megújuló</w:t>
            </w:r>
            <w:r w:rsidRPr="00734114">
              <w:rPr>
                <w:rFonts w:ascii="Calibri" w:hAnsi="Calibri"/>
                <w:color w:val="000000"/>
                <w:sz w:val="22"/>
                <w:szCs w:val="22"/>
                <w:lang w:eastAsia="hu-HU"/>
              </w:rPr>
              <w:br/>
              <w:t>energiaforrások meghonosításával és minél szélesebb körben történő</w:t>
            </w:r>
            <w:r w:rsidRPr="00734114">
              <w:rPr>
                <w:rFonts w:ascii="Calibri" w:hAnsi="Calibri"/>
                <w:color w:val="000000"/>
                <w:sz w:val="22"/>
                <w:szCs w:val="22"/>
                <w:lang w:eastAsia="hu-HU"/>
              </w:rPr>
              <w:br/>
              <w:t>alkalmazásával mind a verseny, mind pedig a közszférában, kiemelten építve Heves</w:t>
            </w:r>
            <w:r w:rsidRPr="00734114">
              <w:rPr>
                <w:rFonts w:ascii="Calibri" w:hAnsi="Calibri"/>
                <w:color w:val="000000"/>
                <w:sz w:val="22"/>
                <w:szCs w:val="22"/>
                <w:lang w:eastAsia="hu-HU"/>
              </w:rPr>
              <w:br/>
              <w:t>megye kedvező geotermikus adottságaira is.</w:t>
            </w:r>
          </w:p>
        </w:tc>
        <w:tc>
          <w:tcPr>
            <w:tcW w:w="4560" w:type="dxa"/>
            <w:tcBorders>
              <w:top w:val="nil"/>
              <w:left w:val="nil"/>
              <w:bottom w:val="single" w:sz="4" w:space="0" w:color="auto"/>
              <w:right w:val="single" w:sz="8" w:space="0" w:color="auto"/>
            </w:tcBorders>
            <w:shd w:val="clear" w:color="auto" w:fill="auto"/>
            <w:noWrap/>
            <w:vAlign w:val="bottom"/>
            <w:hideMark/>
          </w:tcPr>
          <w:p w:rsidR="00734114" w:rsidRPr="00734114" w:rsidRDefault="00734114" w:rsidP="00734114">
            <w:pPr>
              <w:spacing w:after="0" w:line="240" w:lineRule="auto"/>
              <w:rPr>
                <w:rFonts w:ascii="Calibri" w:hAnsi="Calibri"/>
                <w:color w:val="000000"/>
                <w:sz w:val="22"/>
                <w:szCs w:val="22"/>
                <w:lang w:eastAsia="hu-HU"/>
              </w:rPr>
            </w:pPr>
            <w:r w:rsidRPr="00734114">
              <w:rPr>
                <w:rFonts w:ascii="Calibri" w:hAnsi="Calibri"/>
                <w:color w:val="000000"/>
                <w:sz w:val="22"/>
                <w:szCs w:val="22"/>
                <w:lang w:eastAsia="hu-HU"/>
              </w:rPr>
              <w:t>V1, V2, V3, V11</w:t>
            </w:r>
          </w:p>
        </w:tc>
      </w:tr>
      <w:tr w:rsidR="00734114" w:rsidRPr="00734114" w:rsidTr="00734114">
        <w:trPr>
          <w:trHeight w:val="1500"/>
        </w:trPr>
        <w:tc>
          <w:tcPr>
            <w:tcW w:w="4800" w:type="dxa"/>
            <w:tcBorders>
              <w:top w:val="nil"/>
              <w:left w:val="single" w:sz="8" w:space="0" w:color="auto"/>
              <w:bottom w:val="single" w:sz="4" w:space="0" w:color="auto"/>
              <w:right w:val="single" w:sz="4" w:space="0" w:color="auto"/>
            </w:tcBorders>
            <w:shd w:val="clear" w:color="auto" w:fill="auto"/>
            <w:vAlign w:val="bottom"/>
            <w:hideMark/>
          </w:tcPr>
          <w:p w:rsidR="00734114" w:rsidRPr="00734114" w:rsidRDefault="00734114" w:rsidP="00734114">
            <w:pPr>
              <w:spacing w:after="0" w:line="240" w:lineRule="auto"/>
              <w:rPr>
                <w:rFonts w:ascii="Calibri" w:hAnsi="Calibri"/>
                <w:color w:val="000000"/>
                <w:sz w:val="22"/>
                <w:szCs w:val="22"/>
                <w:lang w:eastAsia="hu-HU"/>
              </w:rPr>
            </w:pPr>
            <w:r w:rsidRPr="00734114">
              <w:rPr>
                <w:rFonts w:ascii="Calibri" w:hAnsi="Calibri"/>
                <w:color w:val="000000"/>
                <w:sz w:val="22"/>
                <w:szCs w:val="22"/>
                <w:lang w:eastAsia="hu-HU"/>
              </w:rPr>
              <w:t>Heves megye kiemelkedő adottságaira építve a gyógy- és egészségturizmus</w:t>
            </w:r>
            <w:r w:rsidRPr="00734114">
              <w:rPr>
                <w:rFonts w:ascii="Calibri" w:hAnsi="Calibri"/>
                <w:color w:val="000000"/>
                <w:sz w:val="22"/>
                <w:szCs w:val="22"/>
                <w:lang w:eastAsia="hu-HU"/>
              </w:rPr>
              <w:br/>
              <w:t>pozicionálása, igazodva az európai demográfiai trendekhez, alapozva a megye</w:t>
            </w:r>
            <w:r w:rsidRPr="00734114">
              <w:rPr>
                <w:rFonts w:ascii="Calibri" w:hAnsi="Calibri"/>
                <w:color w:val="000000"/>
                <w:sz w:val="22"/>
                <w:szCs w:val="22"/>
                <w:lang w:eastAsia="hu-HU"/>
              </w:rPr>
              <w:br/>
              <w:t>gyógy- és termálvíz vagyonára is.</w:t>
            </w:r>
          </w:p>
        </w:tc>
        <w:tc>
          <w:tcPr>
            <w:tcW w:w="4560" w:type="dxa"/>
            <w:tcBorders>
              <w:top w:val="nil"/>
              <w:left w:val="nil"/>
              <w:bottom w:val="single" w:sz="4" w:space="0" w:color="auto"/>
              <w:right w:val="single" w:sz="8" w:space="0" w:color="auto"/>
            </w:tcBorders>
            <w:shd w:val="clear" w:color="auto" w:fill="auto"/>
            <w:noWrap/>
            <w:vAlign w:val="bottom"/>
            <w:hideMark/>
          </w:tcPr>
          <w:p w:rsidR="00734114" w:rsidRPr="00734114" w:rsidRDefault="00734114" w:rsidP="00734114">
            <w:pPr>
              <w:spacing w:after="0" w:line="240" w:lineRule="auto"/>
              <w:rPr>
                <w:rFonts w:ascii="Calibri" w:hAnsi="Calibri"/>
                <w:color w:val="000000"/>
                <w:sz w:val="22"/>
                <w:szCs w:val="22"/>
                <w:lang w:eastAsia="hu-HU"/>
              </w:rPr>
            </w:pPr>
            <w:r w:rsidRPr="00734114">
              <w:rPr>
                <w:rFonts w:ascii="Calibri" w:hAnsi="Calibri"/>
                <w:color w:val="000000"/>
                <w:sz w:val="22"/>
                <w:szCs w:val="22"/>
                <w:lang w:eastAsia="hu-HU"/>
              </w:rPr>
              <w:t>V1, V2, V3, V4, V7, V11</w:t>
            </w:r>
          </w:p>
        </w:tc>
      </w:tr>
      <w:tr w:rsidR="00734114" w:rsidRPr="00734114" w:rsidTr="00734114">
        <w:trPr>
          <w:trHeight w:val="1500"/>
        </w:trPr>
        <w:tc>
          <w:tcPr>
            <w:tcW w:w="4800" w:type="dxa"/>
            <w:tcBorders>
              <w:top w:val="nil"/>
              <w:left w:val="single" w:sz="8" w:space="0" w:color="auto"/>
              <w:bottom w:val="single" w:sz="4" w:space="0" w:color="auto"/>
              <w:right w:val="single" w:sz="4" w:space="0" w:color="auto"/>
            </w:tcBorders>
            <w:shd w:val="clear" w:color="auto" w:fill="auto"/>
            <w:vAlign w:val="bottom"/>
            <w:hideMark/>
          </w:tcPr>
          <w:p w:rsidR="00734114" w:rsidRPr="00734114" w:rsidRDefault="00734114" w:rsidP="00734114">
            <w:pPr>
              <w:spacing w:after="0" w:line="240" w:lineRule="auto"/>
              <w:rPr>
                <w:rFonts w:ascii="Calibri" w:hAnsi="Calibri"/>
                <w:color w:val="000000"/>
                <w:sz w:val="22"/>
                <w:szCs w:val="22"/>
                <w:lang w:eastAsia="hu-HU"/>
              </w:rPr>
            </w:pPr>
            <w:r w:rsidRPr="00734114">
              <w:rPr>
                <w:rFonts w:ascii="Calibri" w:hAnsi="Calibri"/>
                <w:color w:val="000000"/>
                <w:sz w:val="22"/>
                <w:szCs w:val="22"/>
                <w:lang w:eastAsia="hu-HU"/>
              </w:rPr>
              <w:t>A fejlesztési célok eléréséhez szükséges módszerek, eszközök, nemzetközi</w:t>
            </w:r>
            <w:r w:rsidRPr="00734114">
              <w:rPr>
                <w:rFonts w:ascii="Calibri" w:hAnsi="Calibri"/>
                <w:color w:val="000000"/>
                <w:sz w:val="22"/>
                <w:szCs w:val="22"/>
                <w:lang w:eastAsia="hu-HU"/>
              </w:rPr>
              <w:br/>
              <w:t>tapasztalatok megismerése és adaptálása interregionális típusú együttműködésekre</w:t>
            </w:r>
            <w:r w:rsidRPr="00734114">
              <w:rPr>
                <w:rFonts w:ascii="Calibri" w:hAnsi="Calibri"/>
                <w:color w:val="000000"/>
                <w:sz w:val="22"/>
                <w:szCs w:val="22"/>
                <w:lang w:eastAsia="hu-HU"/>
              </w:rPr>
              <w:br/>
              <w:t>alapozva.</w:t>
            </w:r>
          </w:p>
        </w:tc>
        <w:tc>
          <w:tcPr>
            <w:tcW w:w="4560" w:type="dxa"/>
            <w:tcBorders>
              <w:top w:val="nil"/>
              <w:left w:val="nil"/>
              <w:bottom w:val="single" w:sz="4" w:space="0" w:color="auto"/>
              <w:right w:val="single" w:sz="8" w:space="0" w:color="auto"/>
            </w:tcBorders>
            <w:shd w:val="clear" w:color="auto" w:fill="auto"/>
            <w:noWrap/>
            <w:vAlign w:val="bottom"/>
            <w:hideMark/>
          </w:tcPr>
          <w:p w:rsidR="00734114" w:rsidRPr="00734114" w:rsidRDefault="00734114" w:rsidP="00734114">
            <w:pPr>
              <w:spacing w:after="0" w:line="240" w:lineRule="auto"/>
              <w:rPr>
                <w:rFonts w:ascii="Calibri" w:hAnsi="Calibri"/>
                <w:color w:val="000000"/>
                <w:sz w:val="22"/>
                <w:szCs w:val="22"/>
                <w:lang w:eastAsia="hu-HU"/>
              </w:rPr>
            </w:pPr>
            <w:r w:rsidRPr="00734114">
              <w:rPr>
                <w:rFonts w:ascii="Calibri" w:hAnsi="Calibri"/>
                <w:color w:val="000000"/>
                <w:sz w:val="22"/>
                <w:szCs w:val="22"/>
                <w:lang w:eastAsia="hu-HU"/>
              </w:rPr>
              <w:t>V1, V2, V3, V4, V5, V7, V8, V9, V10, V11, V13</w:t>
            </w:r>
          </w:p>
        </w:tc>
      </w:tr>
      <w:tr w:rsidR="00734114" w:rsidRPr="00734114" w:rsidTr="00734114">
        <w:trPr>
          <w:trHeight w:val="1815"/>
        </w:trPr>
        <w:tc>
          <w:tcPr>
            <w:tcW w:w="4800" w:type="dxa"/>
            <w:tcBorders>
              <w:top w:val="nil"/>
              <w:left w:val="single" w:sz="8" w:space="0" w:color="auto"/>
              <w:bottom w:val="single" w:sz="8" w:space="0" w:color="auto"/>
              <w:right w:val="single" w:sz="4" w:space="0" w:color="auto"/>
            </w:tcBorders>
            <w:shd w:val="clear" w:color="auto" w:fill="auto"/>
            <w:vAlign w:val="bottom"/>
            <w:hideMark/>
          </w:tcPr>
          <w:p w:rsidR="00734114" w:rsidRPr="00734114" w:rsidRDefault="00734114" w:rsidP="00734114">
            <w:pPr>
              <w:spacing w:after="0" w:line="240" w:lineRule="auto"/>
              <w:rPr>
                <w:rFonts w:ascii="Calibri" w:hAnsi="Calibri"/>
                <w:color w:val="000000"/>
                <w:sz w:val="22"/>
                <w:szCs w:val="22"/>
                <w:lang w:eastAsia="hu-HU"/>
              </w:rPr>
            </w:pPr>
            <w:r w:rsidRPr="00734114">
              <w:rPr>
                <w:rFonts w:ascii="Calibri" w:hAnsi="Calibri"/>
                <w:color w:val="000000"/>
                <w:sz w:val="22"/>
                <w:szCs w:val="22"/>
                <w:lang w:eastAsia="hu-HU"/>
              </w:rPr>
              <w:t>A hátrányos helyzetű periferiális kistérségekben az ellátórendszerek és</w:t>
            </w:r>
            <w:r w:rsidRPr="00734114">
              <w:rPr>
                <w:rFonts w:ascii="Calibri" w:hAnsi="Calibri"/>
                <w:color w:val="000000"/>
                <w:sz w:val="22"/>
                <w:szCs w:val="22"/>
                <w:lang w:eastAsia="hu-HU"/>
              </w:rPr>
              <w:br/>
              <w:t>térségközponti szerepkörök fejlesztése mellett a közlekedési viszonyok javítása, a</w:t>
            </w:r>
            <w:r w:rsidRPr="00734114">
              <w:rPr>
                <w:rFonts w:ascii="Calibri" w:hAnsi="Calibri"/>
                <w:color w:val="000000"/>
                <w:sz w:val="22"/>
                <w:szCs w:val="22"/>
                <w:lang w:eastAsia="hu-HU"/>
              </w:rPr>
              <w:br/>
              <w:t>jelentős arányú roma népesség társadalmi integrációjának segítése.</w:t>
            </w:r>
          </w:p>
        </w:tc>
        <w:tc>
          <w:tcPr>
            <w:tcW w:w="4560" w:type="dxa"/>
            <w:tcBorders>
              <w:top w:val="nil"/>
              <w:left w:val="nil"/>
              <w:bottom w:val="single" w:sz="8" w:space="0" w:color="auto"/>
              <w:right w:val="single" w:sz="8" w:space="0" w:color="auto"/>
            </w:tcBorders>
            <w:shd w:val="clear" w:color="auto" w:fill="auto"/>
            <w:noWrap/>
            <w:vAlign w:val="bottom"/>
            <w:hideMark/>
          </w:tcPr>
          <w:p w:rsidR="00734114" w:rsidRPr="00734114" w:rsidRDefault="00734114" w:rsidP="00734114">
            <w:pPr>
              <w:spacing w:after="0" w:line="240" w:lineRule="auto"/>
              <w:rPr>
                <w:rFonts w:ascii="Calibri" w:hAnsi="Calibri"/>
                <w:color w:val="000000"/>
                <w:sz w:val="22"/>
                <w:szCs w:val="22"/>
                <w:lang w:eastAsia="hu-HU"/>
              </w:rPr>
            </w:pPr>
            <w:r w:rsidRPr="00734114">
              <w:rPr>
                <w:rFonts w:ascii="Calibri" w:hAnsi="Calibri"/>
                <w:color w:val="000000"/>
                <w:sz w:val="22"/>
                <w:szCs w:val="22"/>
                <w:lang w:eastAsia="hu-HU"/>
              </w:rPr>
              <w:t>V5, V6, V12, V13</w:t>
            </w:r>
          </w:p>
        </w:tc>
      </w:tr>
    </w:tbl>
    <w:p w:rsidR="00734114" w:rsidRDefault="00734114" w:rsidP="00D52BB2">
      <w:pPr>
        <w:rPr>
          <w:rFonts w:ascii="Book Antiqua" w:hAnsi="Book Antiqua"/>
        </w:rPr>
      </w:pPr>
    </w:p>
    <w:p w:rsidR="00734114" w:rsidRDefault="00734114" w:rsidP="00D52BB2">
      <w:pPr>
        <w:rPr>
          <w:b/>
          <w:bCs/>
        </w:rPr>
      </w:pPr>
      <w:r>
        <w:rPr>
          <w:b/>
          <w:bCs/>
        </w:rPr>
        <w:t>Összességében megállapítható, hogy Gyöngyös Integrált Településfejlesztési Stratégiájának célrendszere és beavatkozási logikája összhangban van az OFTK-ban rögzített prioritásokkal és fejlesztési irányokkal.</w:t>
      </w:r>
    </w:p>
    <w:p w:rsidR="00734114" w:rsidRDefault="00734114" w:rsidP="00734114">
      <w:pPr>
        <w:pStyle w:val="Cmsor4"/>
      </w:pPr>
      <w:r>
        <w:t>HEVES MEGYE TERÜLETFEJLESZTÉSI KONCEPCIÓJA 2014-2030</w:t>
      </w:r>
    </w:p>
    <w:p w:rsidR="00734114" w:rsidRDefault="00734114" w:rsidP="00D52BB2">
      <w:pPr>
        <w:rPr>
          <w:rFonts w:ascii="Book Antiqua" w:hAnsi="Book Antiqua"/>
        </w:rPr>
      </w:pPr>
    </w:p>
    <w:p w:rsidR="006E1DE6" w:rsidRPr="00213186" w:rsidRDefault="006E1DE6" w:rsidP="006E1DE6">
      <w:pPr>
        <w:pStyle w:val="Default"/>
        <w:rPr>
          <w:rFonts w:ascii="Book Antiqua" w:eastAsia="Times New Roman" w:hAnsi="Book Antiqua" w:cs="Times New Roman"/>
          <w:color w:val="auto"/>
          <w:sz w:val="23"/>
          <w:szCs w:val="23"/>
          <w:lang w:eastAsia="en-US"/>
        </w:rPr>
      </w:pPr>
      <w:r w:rsidRPr="00213186">
        <w:rPr>
          <w:rFonts w:ascii="Book Antiqua" w:eastAsia="Times New Roman" w:hAnsi="Book Antiqua" w:cs="Times New Roman"/>
          <w:color w:val="auto"/>
          <w:sz w:val="23"/>
          <w:szCs w:val="23"/>
          <w:lang w:eastAsia="en-US"/>
        </w:rPr>
        <w:t xml:space="preserve">A területfejlesztésről és a területrendezésről szóló 1996. évi SSI. törvény 2012. január 1. napján hatályba lépett módosítása következtében a megye vált a területfejlesztés egyik legfontosabb területi szintjévé. </w:t>
      </w:r>
    </w:p>
    <w:p w:rsidR="006E1DE6" w:rsidRPr="00213186" w:rsidRDefault="006E1DE6" w:rsidP="006E1DE6">
      <w:pPr>
        <w:pStyle w:val="Default"/>
        <w:rPr>
          <w:rFonts w:ascii="Book Antiqua" w:eastAsia="Times New Roman" w:hAnsi="Book Antiqua" w:cs="Times New Roman"/>
          <w:color w:val="auto"/>
          <w:sz w:val="23"/>
          <w:szCs w:val="23"/>
          <w:lang w:eastAsia="en-US"/>
        </w:rPr>
      </w:pPr>
      <w:r w:rsidRPr="00213186">
        <w:rPr>
          <w:rFonts w:ascii="Book Antiqua" w:eastAsia="Times New Roman" w:hAnsi="Book Antiqua" w:cs="Times New Roman"/>
          <w:color w:val="auto"/>
          <w:sz w:val="23"/>
          <w:szCs w:val="23"/>
          <w:lang w:eastAsia="en-US"/>
        </w:rPr>
        <w:t xml:space="preserve">Magyarország helyi önkormányzatairól szóló 2011. évi CLSSSIS. törvény 27. § (1) bekezdése szerint a megyei önkormányzat területi önkormányzat, amely törvényben meghatározottak szerint területfejlesztési, vidékfejlesztési, területrendezési, valamint koordinációs feladatokat lát el. </w:t>
      </w:r>
    </w:p>
    <w:p w:rsidR="00734114" w:rsidRPr="00213186" w:rsidRDefault="006E1DE6" w:rsidP="006E1DE6">
      <w:pPr>
        <w:rPr>
          <w:rFonts w:ascii="Book Antiqua" w:hAnsi="Book Antiqua"/>
        </w:rPr>
      </w:pPr>
      <w:r w:rsidRPr="00213186">
        <w:rPr>
          <w:rFonts w:ascii="Book Antiqua" w:hAnsi="Book Antiqua"/>
        </w:rPr>
        <w:t>A törvény alapján a területfejlesztés vált a megyék (megyei önkormányzatok) egyik legfontosabb feladatává. Fenti törvényi változások eredményeként a területfejlesztés terén a korábbi öt területi szint helyett (kistérség, megye, régió, kiemelt térség, országos szint) alapvetően két területi szint került meghatározásra, a megyei és az országos.</w:t>
      </w:r>
    </w:p>
    <w:tbl>
      <w:tblPr>
        <w:tblW w:w="9820" w:type="dxa"/>
        <w:tblInd w:w="65" w:type="dxa"/>
        <w:tblCellMar>
          <w:left w:w="70" w:type="dxa"/>
          <w:right w:w="70" w:type="dxa"/>
        </w:tblCellMar>
        <w:tblLook w:val="04A0" w:firstRow="1" w:lastRow="0" w:firstColumn="1" w:lastColumn="0" w:noHBand="0" w:noVBand="1"/>
      </w:tblPr>
      <w:tblGrid>
        <w:gridCol w:w="4800"/>
        <w:gridCol w:w="5020"/>
      </w:tblGrid>
      <w:tr w:rsidR="006E1DE6" w:rsidRPr="006E1DE6" w:rsidTr="006E1DE6">
        <w:trPr>
          <w:trHeight w:val="330"/>
        </w:trPr>
        <w:tc>
          <w:tcPr>
            <w:tcW w:w="480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6E1DE6" w:rsidRPr="006E1DE6" w:rsidRDefault="006E1DE6" w:rsidP="006E1DE6">
            <w:pPr>
              <w:spacing w:after="0" w:line="240" w:lineRule="auto"/>
              <w:jc w:val="center"/>
              <w:rPr>
                <w:rFonts w:ascii="Calibri" w:hAnsi="Calibri"/>
                <w:b/>
                <w:bCs/>
                <w:color w:val="000000"/>
                <w:sz w:val="24"/>
                <w:szCs w:val="24"/>
                <w:lang w:eastAsia="hu-HU"/>
              </w:rPr>
            </w:pPr>
            <w:r w:rsidRPr="006E1DE6">
              <w:rPr>
                <w:rFonts w:ascii="Calibri" w:hAnsi="Calibri"/>
                <w:b/>
                <w:bCs/>
                <w:color w:val="000000"/>
                <w:sz w:val="24"/>
                <w:szCs w:val="24"/>
                <w:lang w:eastAsia="hu-HU"/>
              </w:rPr>
              <w:t>Heves Megye területfejlesztési koncepció</w:t>
            </w:r>
          </w:p>
        </w:tc>
        <w:tc>
          <w:tcPr>
            <w:tcW w:w="502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6E1DE6" w:rsidRPr="006E1DE6" w:rsidRDefault="006E1DE6" w:rsidP="006E1DE6">
            <w:pPr>
              <w:spacing w:after="0" w:line="240" w:lineRule="auto"/>
              <w:jc w:val="center"/>
              <w:rPr>
                <w:rFonts w:ascii="Calibri" w:hAnsi="Calibri"/>
                <w:b/>
                <w:bCs/>
                <w:color w:val="000000"/>
                <w:sz w:val="24"/>
                <w:szCs w:val="24"/>
                <w:lang w:eastAsia="hu-HU"/>
              </w:rPr>
            </w:pPr>
            <w:r w:rsidRPr="006E1DE6">
              <w:rPr>
                <w:rFonts w:ascii="Calibri" w:hAnsi="Calibri"/>
                <w:b/>
                <w:bCs/>
                <w:color w:val="000000"/>
                <w:sz w:val="24"/>
                <w:szCs w:val="24"/>
                <w:lang w:eastAsia="hu-HU"/>
              </w:rPr>
              <w:t>Gyöngyös ITS célrendszeréhez illeszkedése</w:t>
            </w:r>
          </w:p>
        </w:tc>
      </w:tr>
      <w:tr w:rsidR="006E1DE6" w:rsidRPr="006E1DE6" w:rsidTr="006E1DE6">
        <w:trPr>
          <w:trHeight w:val="600"/>
        </w:trPr>
        <w:tc>
          <w:tcPr>
            <w:tcW w:w="4800"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6E1DE6" w:rsidRPr="006E1DE6" w:rsidRDefault="006E1DE6" w:rsidP="006E1DE6">
            <w:pPr>
              <w:spacing w:after="0" w:line="240" w:lineRule="auto"/>
              <w:rPr>
                <w:rFonts w:ascii="Calibri" w:hAnsi="Calibri"/>
                <w:color w:val="000000"/>
                <w:sz w:val="22"/>
                <w:szCs w:val="22"/>
                <w:lang w:eastAsia="hu-HU"/>
              </w:rPr>
            </w:pPr>
            <w:r w:rsidRPr="006E1DE6">
              <w:rPr>
                <w:rFonts w:ascii="Calibri" w:hAnsi="Calibri"/>
                <w:color w:val="000000"/>
                <w:sz w:val="22"/>
                <w:szCs w:val="22"/>
                <w:lang w:eastAsia="hu-HU"/>
              </w:rPr>
              <w:t>Hatvan-Gyöngyös-Eger „gazdasági tengely” erősítése</w:t>
            </w:r>
          </w:p>
        </w:tc>
        <w:tc>
          <w:tcPr>
            <w:tcW w:w="5020" w:type="dxa"/>
            <w:tcBorders>
              <w:top w:val="single" w:sz="8" w:space="0" w:color="auto"/>
              <w:left w:val="nil"/>
              <w:bottom w:val="single" w:sz="4" w:space="0" w:color="auto"/>
              <w:right w:val="single" w:sz="8" w:space="0" w:color="auto"/>
            </w:tcBorders>
            <w:shd w:val="clear" w:color="auto" w:fill="auto"/>
            <w:noWrap/>
            <w:vAlign w:val="bottom"/>
            <w:hideMark/>
          </w:tcPr>
          <w:p w:rsidR="006E1DE6" w:rsidRPr="006E1DE6" w:rsidRDefault="006E1DE6" w:rsidP="006E1DE6">
            <w:pPr>
              <w:spacing w:after="0" w:line="240" w:lineRule="auto"/>
              <w:rPr>
                <w:rFonts w:ascii="Calibri" w:hAnsi="Calibri"/>
                <w:color w:val="000000"/>
                <w:sz w:val="22"/>
                <w:szCs w:val="22"/>
                <w:lang w:eastAsia="hu-HU"/>
              </w:rPr>
            </w:pPr>
            <w:r w:rsidRPr="006E1DE6">
              <w:rPr>
                <w:rFonts w:ascii="Calibri" w:hAnsi="Calibri"/>
                <w:color w:val="000000"/>
                <w:sz w:val="22"/>
                <w:szCs w:val="22"/>
                <w:lang w:eastAsia="hu-HU"/>
              </w:rPr>
              <w:t>V1, V2, V3, V4, V7, V11</w:t>
            </w:r>
          </w:p>
        </w:tc>
      </w:tr>
      <w:tr w:rsidR="006E1DE6" w:rsidRPr="006E1DE6" w:rsidTr="006E1DE6">
        <w:trPr>
          <w:trHeight w:val="600"/>
        </w:trPr>
        <w:tc>
          <w:tcPr>
            <w:tcW w:w="4800" w:type="dxa"/>
            <w:tcBorders>
              <w:top w:val="nil"/>
              <w:left w:val="single" w:sz="8" w:space="0" w:color="auto"/>
              <w:bottom w:val="single" w:sz="4" w:space="0" w:color="auto"/>
              <w:right w:val="single" w:sz="4" w:space="0" w:color="auto"/>
            </w:tcBorders>
            <w:shd w:val="clear" w:color="auto" w:fill="auto"/>
            <w:vAlign w:val="bottom"/>
            <w:hideMark/>
          </w:tcPr>
          <w:p w:rsidR="006E1DE6" w:rsidRPr="006E1DE6" w:rsidRDefault="006E1DE6" w:rsidP="006E1DE6">
            <w:pPr>
              <w:spacing w:after="0" w:line="240" w:lineRule="auto"/>
              <w:rPr>
                <w:rFonts w:ascii="Calibri" w:hAnsi="Calibri"/>
                <w:color w:val="000000"/>
                <w:sz w:val="22"/>
                <w:szCs w:val="22"/>
                <w:lang w:eastAsia="hu-HU"/>
              </w:rPr>
            </w:pPr>
            <w:r w:rsidRPr="006E1DE6">
              <w:rPr>
                <w:rFonts w:ascii="Calibri" w:hAnsi="Calibri"/>
                <w:color w:val="000000"/>
                <w:sz w:val="22"/>
                <w:szCs w:val="22"/>
                <w:lang w:eastAsia="hu-HU"/>
              </w:rPr>
              <w:t>Az Észak-hevesi térség természetközpontú fejlesztése</w:t>
            </w:r>
          </w:p>
        </w:tc>
        <w:tc>
          <w:tcPr>
            <w:tcW w:w="5020" w:type="dxa"/>
            <w:tcBorders>
              <w:top w:val="nil"/>
              <w:left w:val="nil"/>
              <w:bottom w:val="single" w:sz="4" w:space="0" w:color="auto"/>
              <w:right w:val="single" w:sz="8" w:space="0" w:color="auto"/>
            </w:tcBorders>
            <w:shd w:val="clear" w:color="auto" w:fill="auto"/>
            <w:noWrap/>
            <w:vAlign w:val="bottom"/>
            <w:hideMark/>
          </w:tcPr>
          <w:p w:rsidR="006E1DE6" w:rsidRPr="006E1DE6" w:rsidRDefault="006E1DE6" w:rsidP="006E1DE6">
            <w:pPr>
              <w:spacing w:after="0" w:line="240" w:lineRule="auto"/>
              <w:rPr>
                <w:rFonts w:ascii="Calibri" w:hAnsi="Calibri"/>
                <w:color w:val="000000"/>
                <w:sz w:val="22"/>
                <w:szCs w:val="22"/>
                <w:lang w:eastAsia="hu-HU"/>
              </w:rPr>
            </w:pPr>
            <w:r w:rsidRPr="006E1DE6">
              <w:rPr>
                <w:rFonts w:ascii="Calibri" w:hAnsi="Calibri"/>
                <w:color w:val="000000"/>
                <w:sz w:val="22"/>
                <w:szCs w:val="22"/>
                <w:lang w:eastAsia="hu-HU"/>
              </w:rPr>
              <w:t>V1, V2, V3, V4, V7, V8, V9, V11</w:t>
            </w:r>
          </w:p>
        </w:tc>
      </w:tr>
      <w:tr w:rsidR="006E1DE6" w:rsidRPr="006E1DE6" w:rsidTr="006E1DE6">
        <w:trPr>
          <w:trHeight w:val="600"/>
        </w:trPr>
        <w:tc>
          <w:tcPr>
            <w:tcW w:w="4800" w:type="dxa"/>
            <w:tcBorders>
              <w:top w:val="nil"/>
              <w:left w:val="single" w:sz="8" w:space="0" w:color="auto"/>
              <w:bottom w:val="single" w:sz="4" w:space="0" w:color="auto"/>
              <w:right w:val="single" w:sz="4" w:space="0" w:color="auto"/>
            </w:tcBorders>
            <w:shd w:val="clear" w:color="auto" w:fill="auto"/>
            <w:vAlign w:val="bottom"/>
            <w:hideMark/>
          </w:tcPr>
          <w:p w:rsidR="006E1DE6" w:rsidRPr="006E1DE6" w:rsidRDefault="006E1DE6" w:rsidP="006E1DE6">
            <w:pPr>
              <w:spacing w:after="0" w:line="240" w:lineRule="auto"/>
              <w:rPr>
                <w:rFonts w:ascii="Calibri" w:hAnsi="Calibri"/>
                <w:color w:val="000000"/>
                <w:sz w:val="22"/>
                <w:szCs w:val="22"/>
                <w:lang w:eastAsia="hu-HU"/>
              </w:rPr>
            </w:pPr>
            <w:r w:rsidRPr="006E1DE6">
              <w:rPr>
                <w:rFonts w:ascii="Calibri" w:hAnsi="Calibri"/>
                <w:color w:val="000000"/>
                <w:sz w:val="22"/>
                <w:szCs w:val="22"/>
                <w:lang w:eastAsia="hu-HU"/>
              </w:rPr>
              <w:t>Dél-Heves és a Tisza-tó térségének helyi értékekre épülő fejlesztése</w:t>
            </w:r>
          </w:p>
        </w:tc>
        <w:tc>
          <w:tcPr>
            <w:tcW w:w="5020" w:type="dxa"/>
            <w:tcBorders>
              <w:top w:val="nil"/>
              <w:left w:val="nil"/>
              <w:bottom w:val="single" w:sz="4" w:space="0" w:color="auto"/>
              <w:right w:val="single" w:sz="8" w:space="0" w:color="auto"/>
            </w:tcBorders>
            <w:shd w:val="clear" w:color="auto" w:fill="auto"/>
            <w:noWrap/>
            <w:vAlign w:val="bottom"/>
            <w:hideMark/>
          </w:tcPr>
          <w:p w:rsidR="006E1DE6" w:rsidRPr="006E1DE6" w:rsidRDefault="006E1DE6" w:rsidP="006E1DE6">
            <w:pPr>
              <w:spacing w:after="0" w:line="240" w:lineRule="auto"/>
              <w:rPr>
                <w:rFonts w:ascii="Calibri" w:hAnsi="Calibri"/>
                <w:color w:val="000000"/>
                <w:sz w:val="22"/>
                <w:szCs w:val="22"/>
                <w:lang w:eastAsia="hu-HU"/>
              </w:rPr>
            </w:pPr>
            <w:r w:rsidRPr="006E1DE6">
              <w:rPr>
                <w:rFonts w:ascii="Calibri" w:hAnsi="Calibri"/>
                <w:color w:val="000000"/>
                <w:sz w:val="22"/>
                <w:szCs w:val="22"/>
                <w:lang w:eastAsia="hu-HU"/>
              </w:rPr>
              <w:t>V1, V2, V3, V4, V7, V11</w:t>
            </w:r>
          </w:p>
        </w:tc>
      </w:tr>
      <w:tr w:rsidR="006E1DE6" w:rsidRPr="006E1DE6" w:rsidTr="006E1DE6">
        <w:trPr>
          <w:trHeight w:val="300"/>
        </w:trPr>
        <w:tc>
          <w:tcPr>
            <w:tcW w:w="4800" w:type="dxa"/>
            <w:tcBorders>
              <w:top w:val="nil"/>
              <w:left w:val="single" w:sz="8" w:space="0" w:color="auto"/>
              <w:bottom w:val="single" w:sz="4" w:space="0" w:color="auto"/>
              <w:right w:val="single" w:sz="4" w:space="0" w:color="auto"/>
            </w:tcBorders>
            <w:shd w:val="clear" w:color="auto" w:fill="auto"/>
            <w:vAlign w:val="bottom"/>
            <w:hideMark/>
          </w:tcPr>
          <w:p w:rsidR="006E1DE6" w:rsidRPr="006E1DE6" w:rsidRDefault="006E1DE6" w:rsidP="006E1DE6">
            <w:pPr>
              <w:spacing w:after="0" w:line="240" w:lineRule="auto"/>
              <w:rPr>
                <w:rFonts w:ascii="Calibri" w:hAnsi="Calibri"/>
                <w:color w:val="000000"/>
                <w:sz w:val="22"/>
                <w:szCs w:val="22"/>
                <w:lang w:eastAsia="hu-HU"/>
              </w:rPr>
            </w:pPr>
            <w:r w:rsidRPr="006E1DE6">
              <w:rPr>
                <w:rFonts w:ascii="Calibri" w:hAnsi="Calibri"/>
                <w:color w:val="000000"/>
                <w:sz w:val="22"/>
                <w:szCs w:val="22"/>
                <w:lang w:eastAsia="hu-HU"/>
              </w:rPr>
              <w:t>Kitörési pontokra épülő gazdaságfejlesztés</w:t>
            </w:r>
          </w:p>
        </w:tc>
        <w:tc>
          <w:tcPr>
            <w:tcW w:w="5020" w:type="dxa"/>
            <w:tcBorders>
              <w:top w:val="nil"/>
              <w:left w:val="nil"/>
              <w:bottom w:val="single" w:sz="4" w:space="0" w:color="auto"/>
              <w:right w:val="single" w:sz="8" w:space="0" w:color="auto"/>
            </w:tcBorders>
            <w:shd w:val="clear" w:color="auto" w:fill="auto"/>
            <w:noWrap/>
            <w:vAlign w:val="bottom"/>
            <w:hideMark/>
          </w:tcPr>
          <w:p w:rsidR="006E1DE6" w:rsidRPr="006E1DE6" w:rsidRDefault="006E1DE6" w:rsidP="006E1DE6">
            <w:pPr>
              <w:spacing w:after="0" w:line="240" w:lineRule="auto"/>
              <w:rPr>
                <w:rFonts w:ascii="Calibri" w:hAnsi="Calibri"/>
                <w:color w:val="000000"/>
                <w:sz w:val="22"/>
                <w:szCs w:val="22"/>
                <w:lang w:eastAsia="hu-HU"/>
              </w:rPr>
            </w:pPr>
            <w:r w:rsidRPr="006E1DE6">
              <w:rPr>
                <w:rFonts w:ascii="Calibri" w:hAnsi="Calibri"/>
                <w:color w:val="000000"/>
                <w:sz w:val="22"/>
                <w:szCs w:val="22"/>
                <w:lang w:eastAsia="hu-HU"/>
              </w:rPr>
              <w:t>V1, V2, V3, V4, V7, V8, V9, V11</w:t>
            </w:r>
          </w:p>
        </w:tc>
      </w:tr>
      <w:tr w:rsidR="006E1DE6" w:rsidRPr="006E1DE6" w:rsidTr="006E1DE6">
        <w:trPr>
          <w:trHeight w:val="900"/>
        </w:trPr>
        <w:tc>
          <w:tcPr>
            <w:tcW w:w="4800" w:type="dxa"/>
            <w:tcBorders>
              <w:top w:val="nil"/>
              <w:left w:val="single" w:sz="8" w:space="0" w:color="auto"/>
              <w:bottom w:val="single" w:sz="4" w:space="0" w:color="auto"/>
              <w:right w:val="single" w:sz="4" w:space="0" w:color="auto"/>
            </w:tcBorders>
            <w:shd w:val="clear" w:color="auto" w:fill="auto"/>
            <w:vAlign w:val="bottom"/>
            <w:hideMark/>
          </w:tcPr>
          <w:p w:rsidR="006E1DE6" w:rsidRPr="006E1DE6" w:rsidRDefault="006E1DE6" w:rsidP="006E1DE6">
            <w:pPr>
              <w:spacing w:after="0" w:line="240" w:lineRule="auto"/>
              <w:rPr>
                <w:rFonts w:ascii="Calibri" w:hAnsi="Calibri"/>
                <w:color w:val="000000"/>
                <w:sz w:val="22"/>
                <w:szCs w:val="22"/>
                <w:lang w:eastAsia="hu-HU"/>
              </w:rPr>
            </w:pPr>
            <w:r w:rsidRPr="006E1DE6">
              <w:rPr>
                <w:rFonts w:ascii="Calibri" w:hAnsi="Calibri"/>
                <w:color w:val="000000"/>
                <w:sz w:val="22"/>
                <w:szCs w:val="22"/>
                <w:lang w:eastAsia="hu-HU"/>
              </w:rPr>
              <w:t>Helyi adottságokra épülő vidékfejlesztés, foglalkoztatás centrikus</w:t>
            </w:r>
            <w:r w:rsidRPr="006E1DE6">
              <w:rPr>
                <w:rFonts w:ascii="Calibri" w:hAnsi="Calibri"/>
                <w:color w:val="000000"/>
                <w:sz w:val="22"/>
                <w:szCs w:val="22"/>
                <w:lang w:eastAsia="hu-HU"/>
              </w:rPr>
              <w:br/>
              <w:t>agrárvertikum</w:t>
            </w:r>
          </w:p>
        </w:tc>
        <w:tc>
          <w:tcPr>
            <w:tcW w:w="5020" w:type="dxa"/>
            <w:tcBorders>
              <w:top w:val="nil"/>
              <w:left w:val="nil"/>
              <w:bottom w:val="single" w:sz="4" w:space="0" w:color="auto"/>
              <w:right w:val="single" w:sz="8" w:space="0" w:color="auto"/>
            </w:tcBorders>
            <w:shd w:val="clear" w:color="auto" w:fill="auto"/>
            <w:noWrap/>
            <w:vAlign w:val="bottom"/>
            <w:hideMark/>
          </w:tcPr>
          <w:p w:rsidR="006E1DE6" w:rsidRPr="006E1DE6" w:rsidRDefault="006E1DE6" w:rsidP="006E1DE6">
            <w:pPr>
              <w:spacing w:after="0" w:line="240" w:lineRule="auto"/>
              <w:rPr>
                <w:rFonts w:ascii="Calibri" w:hAnsi="Calibri"/>
                <w:color w:val="000000"/>
                <w:sz w:val="22"/>
                <w:szCs w:val="22"/>
                <w:lang w:eastAsia="hu-HU"/>
              </w:rPr>
            </w:pPr>
            <w:r w:rsidRPr="006E1DE6">
              <w:rPr>
                <w:rFonts w:ascii="Calibri" w:hAnsi="Calibri"/>
                <w:color w:val="000000"/>
                <w:sz w:val="22"/>
                <w:szCs w:val="22"/>
                <w:lang w:eastAsia="hu-HU"/>
              </w:rPr>
              <w:t>V1, V2, V3, V4, V7, V8, V9, V11</w:t>
            </w:r>
          </w:p>
        </w:tc>
      </w:tr>
      <w:tr w:rsidR="006E1DE6" w:rsidRPr="006E1DE6" w:rsidTr="006E1DE6">
        <w:trPr>
          <w:trHeight w:val="600"/>
        </w:trPr>
        <w:tc>
          <w:tcPr>
            <w:tcW w:w="4800" w:type="dxa"/>
            <w:tcBorders>
              <w:top w:val="nil"/>
              <w:left w:val="single" w:sz="8" w:space="0" w:color="auto"/>
              <w:bottom w:val="single" w:sz="4" w:space="0" w:color="auto"/>
              <w:right w:val="single" w:sz="4" w:space="0" w:color="auto"/>
            </w:tcBorders>
            <w:shd w:val="clear" w:color="auto" w:fill="auto"/>
            <w:vAlign w:val="bottom"/>
            <w:hideMark/>
          </w:tcPr>
          <w:p w:rsidR="006E1DE6" w:rsidRPr="006E1DE6" w:rsidRDefault="006E1DE6" w:rsidP="006E1DE6">
            <w:pPr>
              <w:spacing w:after="0" w:line="240" w:lineRule="auto"/>
              <w:rPr>
                <w:rFonts w:ascii="Calibri" w:hAnsi="Calibri"/>
                <w:color w:val="000000"/>
                <w:sz w:val="22"/>
                <w:szCs w:val="22"/>
                <w:lang w:eastAsia="hu-HU"/>
              </w:rPr>
            </w:pPr>
            <w:r w:rsidRPr="006E1DE6">
              <w:rPr>
                <w:rFonts w:ascii="Calibri" w:hAnsi="Calibri"/>
                <w:color w:val="000000"/>
                <w:sz w:val="22"/>
                <w:szCs w:val="22"/>
                <w:lang w:eastAsia="hu-HU"/>
              </w:rPr>
              <w:t>Érték- és egészségtudatos, szolidáris, innováció fogadásra nyitott társadalom</w:t>
            </w:r>
          </w:p>
        </w:tc>
        <w:tc>
          <w:tcPr>
            <w:tcW w:w="5020" w:type="dxa"/>
            <w:tcBorders>
              <w:top w:val="nil"/>
              <w:left w:val="nil"/>
              <w:bottom w:val="single" w:sz="4" w:space="0" w:color="auto"/>
              <w:right w:val="single" w:sz="8" w:space="0" w:color="auto"/>
            </w:tcBorders>
            <w:shd w:val="clear" w:color="auto" w:fill="auto"/>
            <w:noWrap/>
            <w:vAlign w:val="bottom"/>
            <w:hideMark/>
          </w:tcPr>
          <w:p w:rsidR="006E1DE6" w:rsidRPr="006E1DE6" w:rsidRDefault="006E1DE6" w:rsidP="006E1DE6">
            <w:pPr>
              <w:spacing w:after="0" w:line="240" w:lineRule="auto"/>
              <w:rPr>
                <w:rFonts w:ascii="Calibri" w:hAnsi="Calibri"/>
                <w:color w:val="000000"/>
                <w:sz w:val="22"/>
                <w:szCs w:val="22"/>
                <w:lang w:eastAsia="hu-HU"/>
              </w:rPr>
            </w:pPr>
            <w:r w:rsidRPr="006E1DE6">
              <w:rPr>
                <w:rFonts w:ascii="Calibri" w:hAnsi="Calibri"/>
                <w:color w:val="000000"/>
                <w:sz w:val="22"/>
                <w:szCs w:val="22"/>
                <w:lang w:eastAsia="hu-HU"/>
              </w:rPr>
              <w:t>V4, V6, V10, V13</w:t>
            </w:r>
          </w:p>
        </w:tc>
      </w:tr>
      <w:tr w:rsidR="006E1DE6" w:rsidRPr="006E1DE6" w:rsidTr="006E1DE6">
        <w:trPr>
          <w:trHeight w:val="615"/>
        </w:trPr>
        <w:tc>
          <w:tcPr>
            <w:tcW w:w="4800" w:type="dxa"/>
            <w:tcBorders>
              <w:top w:val="nil"/>
              <w:left w:val="single" w:sz="8" w:space="0" w:color="auto"/>
              <w:bottom w:val="single" w:sz="8" w:space="0" w:color="auto"/>
              <w:right w:val="single" w:sz="4" w:space="0" w:color="auto"/>
            </w:tcBorders>
            <w:shd w:val="clear" w:color="auto" w:fill="auto"/>
            <w:vAlign w:val="bottom"/>
            <w:hideMark/>
          </w:tcPr>
          <w:p w:rsidR="006E1DE6" w:rsidRPr="006E1DE6" w:rsidRDefault="006E1DE6" w:rsidP="006E1DE6">
            <w:pPr>
              <w:spacing w:after="0" w:line="240" w:lineRule="auto"/>
              <w:rPr>
                <w:rFonts w:ascii="Calibri" w:hAnsi="Calibri"/>
                <w:color w:val="000000"/>
                <w:sz w:val="22"/>
                <w:szCs w:val="22"/>
                <w:lang w:eastAsia="hu-HU"/>
              </w:rPr>
            </w:pPr>
            <w:r w:rsidRPr="006E1DE6">
              <w:rPr>
                <w:rFonts w:ascii="Calibri" w:hAnsi="Calibri"/>
                <w:color w:val="000000"/>
                <w:sz w:val="22"/>
                <w:szCs w:val="22"/>
                <w:lang w:eastAsia="hu-HU"/>
              </w:rPr>
              <w:t>Erős várostérségek, élhető vidék, fenntartható környezet és térszerkezet</w:t>
            </w:r>
          </w:p>
        </w:tc>
        <w:tc>
          <w:tcPr>
            <w:tcW w:w="5020" w:type="dxa"/>
            <w:tcBorders>
              <w:top w:val="nil"/>
              <w:left w:val="nil"/>
              <w:bottom w:val="single" w:sz="8" w:space="0" w:color="auto"/>
              <w:right w:val="single" w:sz="8" w:space="0" w:color="auto"/>
            </w:tcBorders>
            <w:shd w:val="clear" w:color="auto" w:fill="auto"/>
            <w:noWrap/>
            <w:vAlign w:val="bottom"/>
            <w:hideMark/>
          </w:tcPr>
          <w:p w:rsidR="006E1DE6" w:rsidRPr="006E1DE6" w:rsidRDefault="006E1DE6" w:rsidP="006E1DE6">
            <w:pPr>
              <w:spacing w:after="0" w:line="240" w:lineRule="auto"/>
              <w:rPr>
                <w:rFonts w:ascii="Calibri" w:hAnsi="Calibri"/>
                <w:color w:val="000000"/>
                <w:sz w:val="22"/>
                <w:szCs w:val="22"/>
                <w:lang w:eastAsia="hu-HU"/>
              </w:rPr>
            </w:pPr>
            <w:r w:rsidRPr="006E1DE6">
              <w:rPr>
                <w:rFonts w:ascii="Calibri" w:hAnsi="Calibri"/>
                <w:color w:val="000000"/>
                <w:sz w:val="22"/>
                <w:szCs w:val="22"/>
                <w:lang w:eastAsia="hu-HU"/>
              </w:rPr>
              <w:t>V1, V2, V3, V4, V5, V6, V7, V8, V9, V10, V11, V12, V13</w:t>
            </w:r>
          </w:p>
        </w:tc>
      </w:tr>
    </w:tbl>
    <w:p w:rsidR="006E1DE6" w:rsidRDefault="006E1DE6" w:rsidP="006E1DE6"/>
    <w:p w:rsidR="006E1DE6" w:rsidRDefault="006E1DE6" w:rsidP="006E1DE6">
      <w:r>
        <w:rPr>
          <w:b/>
          <w:bCs/>
        </w:rPr>
        <w:t>Összességében megállapítható, hogy Gyöngyös Integrált Településfejlesztési Stratégiájának célrendszere összhangban van Heves Megye Területfejlesztési Koncepció stratégiai céljaival.</w:t>
      </w:r>
    </w:p>
    <w:p w:rsidR="006E1DE6" w:rsidRDefault="006E1DE6" w:rsidP="006E1DE6">
      <w:pPr>
        <w:rPr>
          <w:rFonts w:ascii="Book Antiqua" w:hAnsi="Book Antiqua"/>
        </w:rPr>
      </w:pPr>
    </w:p>
    <w:p w:rsidR="00A65A84" w:rsidRDefault="00A65A84" w:rsidP="00A65A84">
      <w:pPr>
        <w:pStyle w:val="Cmsor4"/>
        <w:rPr>
          <w:sz w:val="22"/>
          <w:szCs w:val="22"/>
        </w:rPr>
      </w:pPr>
      <w:r>
        <w:rPr>
          <w:sz w:val="22"/>
          <w:szCs w:val="22"/>
        </w:rPr>
        <w:t xml:space="preserve">ORSZÁGOS TERÜLETRENDEZÉSI TERV </w:t>
      </w:r>
    </w:p>
    <w:p w:rsidR="00A65A84" w:rsidRDefault="00A65A84" w:rsidP="00A65A84">
      <w:pPr>
        <w:pStyle w:val="Default"/>
        <w:rPr>
          <w:sz w:val="23"/>
          <w:szCs w:val="23"/>
        </w:rPr>
      </w:pPr>
    </w:p>
    <w:p w:rsidR="00A65A84" w:rsidRPr="00213186" w:rsidRDefault="00A65A84" w:rsidP="00A65A84">
      <w:pPr>
        <w:pStyle w:val="Default"/>
        <w:rPr>
          <w:rFonts w:ascii="Book Antiqua" w:eastAsia="Times New Roman" w:hAnsi="Book Antiqua" w:cs="Times New Roman"/>
          <w:color w:val="auto"/>
          <w:sz w:val="23"/>
          <w:szCs w:val="23"/>
          <w:lang w:eastAsia="en-US"/>
        </w:rPr>
      </w:pPr>
      <w:r w:rsidRPr="00213186">
        <w:rPr>
          <w:rFonts w:ascii="Book Antiqua" w:eastAsia="Times New Roman" w:hAnsi="Book Antiqua" w:cs="Times New Roman"/>
          <w:color w:val="auto"/>
          <w:sz w:val="23"/>
          <w:szCs w:val="23"/>
          <w:lang w:eastAsia="en-US"/>
        </w:rPr>
        <w:t xml:space="preserve">Az Országos Területrendezési Tervről szóló 2003. évi SSVI. törvény célja, hogy meghatározza az ország egyes térségeinek területhasználati feltételeit, a műszaki infrastrukturális hálózatok összehangolt térbeli rendjét, tekintettel a fenntartható fejlődésre, valamint a területi, táji, természeti, ökológiai és kulturális adottságok, értékek megőrzésére, illetve erőforrások védelmére. </w:t>
      </w:r>
    </w:p>
    <w:p w:rsidR="00A65A84" w:rsidRPr="00213186" w:rsidRDefault="00A65A84" w:rsidP="00A65A84">
      <w:pPr>
        <w:rPr>
          <w:rFonts w:ascii="Book Antiqua" w:hAnsi="Book Antiqua"/>
        </w:rPr>
      </w:pPr>
      <w:r w:rsidRPr="00213186">
        <w:rPr>
          <w:rFonts w:ascii="Book Antiqua" w:hAnsi="Book Antiqua"/>
        </w:rPr>
        <w:t>Az Országos Területrendezési Terv – mint felsőbbrendű területrendezési jogszabály – adja meg a keretet, amelyben az ITS készült, ezáltal teljes körűen illeszkedik ahhoz.</w:t>
      </w:r>
    </w:p>
    <w:p w:rsidR="00A65A84" w:rsidRDefault="00A65A84" w:rsidP="00A65A84">
      <w:pPr>
        <w:rPr>
          <w:sz w:val="22"/>
          <w:szCs w:val="22"/>
        </w:rPr>
      </w:pPr>
    </w:p>
    <w:p w:rsidR="00A65A84" w:rsidRDefault="00A65A84" w:rsidP="00A65A84">
      <w:pPr>
        <w:pStyle w:val="Cmsor4"/>
      </w:pPr>
      <w:r>
        <w:t>A STRATÉGIA ILLESZKEDÉSE AZ EUROPAI UNIÓ FEJLESZTÉSPOLITIKÁJÁHOZ (EUROPA2020 ÉS SZÉCHENYI 2020)</w:t>
      </w:r>
    </w:p>
    <w:p w:rsidR="00A65A84" w:rsidRDefault="00A65A84" w:rsidP="00A65A84">
      <w:pPr>
        <w:rPr>
          <w:sz w:val="22"/>
          <w:szCs w:val="22"/>
        </w:rPr>
      </w:pPr>
    </w:p>
    <w:p w:rsidR="00A65A84" w:rsidRPr="00213186" w:rsidRDefault="00A65A84" w:rsidP="00A65A84">
      <w:pPr>
        <w:pStyle w:val="Default"/>
        <w:rPr>
          <w:rFonts w:ascii="Book Antiqua" w:eastAsia="Times New Roman" w:hAnsi="Book Antiqua" w:cs="Times New Roman"/>
          <w:color w:val="auto"/>
          <w:sz w:val="23"/>
          <w:szCs w:val="23"/>
          <w:lang w:eastAsia="en-US"/>
        </w:rPr>
      </w:pPr>
      <w:r w:rsidRPr="00213186">
        <w:rPr>
          <w:rFonts w:ascii="Book Antiqua" w:eastAsia="Times New Roman" w:hAnsi="Book Antiqua" w:cs="Times New Roman"/>
          <w:color w:val="auto"/>
          <w:sz w:val="23"/>
          <w:szCs w:val="23"/>
          <w:lang w:eastAsia="en-US"/>
        </w:rPr>
        <w:t xml:space="preserve">A Gróf Széchenyi István neve által fémjelzett fejlesztéspolitikai program, Széchenyi 2020 néven továbbra is Magyarország fejlődését és megújulást célozza meg. Az új fejlesztéspolitikai időszak kialakításakor a közös európai célkitűzést, irányelveket alapul véve határozták meg azokat a pontokat, amelyeket el kell érni ahhoz, hogy Európa globálisan, Magyarország pedig EU-s összehasonlításban versenyképes maradjon. </w:t>
      </w:r>
    </w:p>
    <w:p w:rsidR="00A65A84" w:rsidRPr="00213186" w:rsidRDefault="00A65A84" w:rsidP="00A65A84">
      <w:pPr>
        <w:pStyle w:val="Default"/>
        <w:rPr>
          <w:rFonts w:ascii="Book Antiqua" w:eastAsia="Times New Roman" w:hAnsi="Book Antiqua" w:cs="Times New Roman"/>
          <w:color w:val="auto"/>
          <w:sz w:val="23"/>
          <w:szCs w:val="23"/>
          <w:lang w:eastAsia="en-US"/>
        </w:rPr>
      </w:pPr>
      <w:r w:rsidRPr="00213186">
        <w:rPr>
          <w:rFonts w:ascii="Book Antiqua" w:eastAsia="Times New Roman" w:hAnsi="Book Antiqua" w:cs="Times New Roman"/>
          <w:color w:val="auto"/>
          <w:sz w:val="23"/>
          <w:szCs w:val="23"/>
          <w:lang w:eastAsia="en-US"/>
        </w:rPr>
        <w:t xml:space="preserve">A korábbi hét éves periódushoz képest – melynek a legfőbb célja a leszakadt régiók felzárkóztatása volt – a most induló ciklusban az EU más célkitűzéseket vállalt, nevezetesen hogy Európa globálisan, Magyarország pedig EU-s összehasonlításban versenyképes maradjon. Az összes tagállamnak a 11 tematikus célhoz kell igazítania saját fejlesztési terveit, biztosítva a dokumentum számszerűsített céljainak elérését, amelyek: </w:t>
      </w:r>
    </w:p>
    <w:p w:rsidR="00A65A84" w:rsidRPr="00213186" w:rsidRDefault="00A65A84" w:rsidP="00A65A84">
      <w:pPr>
        <w:pStyle w:val="Default"/>
        <w:spacing w:after="34"/>
        <w:rPr>
          <w:rFonts w:ascii="Book Antiqua" w:eastAsia="Times New Roman" w:hAnsi="Book Antiqua" w:cs="Times New Roman"/>
          <w:color w:val="auto"/>
          <w:sz w:val="23"/>
          <w:szCs w:val="23"/>
          <w:lang w:eastAsia="en-US"/>
        </w:rPr>
      </w:pPr>
      <w:r w:rsidRPr="00213186">
        <w:rPr>
          <w:rFonts w:ascii="Book Antiqua" w:eastAsia="Times New Roman" w:hAnsi="Book Antiqua" w:cs="Times New Roman"/>
          <w:color w:val="auto"/>
          <w:sz w:val="23"/>
          <w:szCs w:val="23"/>
          <w:lang w:eastAsia="en-US"/>
        </w:rPr>
        <w:t xml:space="preserve">1) A kutatás, technológia-fejlesztés és innováció erősítése. </w:t>
      </w:r>
    </w:p>
    <w:p w:rsidR="00A65A84" w:rsidRPr="00213186" w:rsidRDefault="00A65A84" w:rsidP="00A65A84">
      <w:pPr>
        <w:pStyle w:val="Default"/>
        <w:spacing w:after="34"/>
        <w:rPr>
          <w:rFonts w:ascii="Book Antiqua" w:eastAsia="Times New Roman" w:hAnsi="Book Antiqua" w:cs="Times New Roman"/>
          <w:color w:val="auto"/>
          <w:sz w:val="23"/>
          <w:szCs w:val="23"/>
          <w:lang w:eastAsia="en-US"/>
        </w:rPr>
      </w:pPr>
      <w:r w:rsidRPr="00213186">
        <w:rPr>
          <w:rFonts w:ascii="Book Antiqua" w:eastAsia="Times New Roman" w:hAnsi="Book Antiqua" w:cs="Times New Roman"/>
          <w:color w:val="auto"/>
          <w:sz w:val="23"/>
          <w:szCs w:val="23"/>
          <w:lang w:eastAsia="en-US"/>
        </w:rPr>
        <w:t xml:space="preserve">2) Az információs és kommunikációs technológiákhoz való hozzáférés, a technológiák használatának minőségének javítása. </w:t>
      </w:r>
    </w:p>
    <w:p w:rsidR="00A65A84" w:rsidRPr="00213186" w:rsidRDefault="00A65A84" w:rsidP="00A65A84">
      <w:pPr>
        <w:pStyle w:val="Default"/>
        <w:spacing w:after="34"/>
        <w:rPr>
          <w:rFonts w:ascii="Book Antiqua" w:eastAsia="Times New Roman" w:hAnsi="Book Antiqua" w:cs="Times New Roman"/>
          <w:color w:val="auto"/>
          <w:sz w:val="23"/>
          <w:szCs w:val="23"/>
          <w:lang w:eastAsia="en-US"/>
        </w:rPr>
      </w:pPr>
      <w:r w:rsidRPr="00213186">
        <w:rPr>
          <w:rFonts w:ascii="Book Antiqua" w:eastAsia="Times New Roman" w:hAnsi="Book Antiqua" w:cs="Times New Roman"/>
          <w:color w:val="auto"/>
          <w:sz w:val="23"/>
          <w:szCs w:val="23"/>
          <w:lang w:eastAsia="en-US"/>
        </w:rPr>
        <w:t xml:space="preserve">3) A kis- és középvállalkozások, a mezőgazdasági, a halászati és akvakultúra-ágazat versenyképességének javítása. </w:t>
      </w:r>
    </w:p>
    <w:p w:rsidR="00A65A84" w:rsidRPr="00213186" w:rsidRDefault="00A65A84" w:rsidP="00A65A84">
      <w:pPr>
        <w:pStyle w:val="Default"/>
        <w:spacing w:after="34"/>
        <w:rPr>
          <w:rFonts w:ascii="Book Antiqua" w:eastAsia="Times New Roman" w:hAnsi="Book Antiqua" w:cs="Times New Roman"/>
          <w:color w:val="auto"/>
          <w:sz w:val="23"/>
          <w:szCs w:val="23"/>
          <w:lang w:eastAsia="en-US"/>
        </w:rPr>
      </w:pPr>
      <w:r w:rsidRPr="00213186">
        <w:rPr>
          <w:rFonts w:ascii="Book Antiqua" w:eastAsia="Times New Roman" w:hAnsi="Book Antiqua" w:cs="Times New Roman"/>
          <w:color w:val="auto"/>
          <w:sz w:val="23"/>
          <w:szCs w:val="23"/>
          <w:lang w:eastAsia="en-US"/>
        </w:rPr>
        <w:t xml:space="preserve">4) Az alacsony szén-dioxid-kibocsátású gazdaság felé történő elmozdulás támogatása minden ágazatban. </w:t>
      </w:r>
    </w:p>
    <w:p w:rsidR="00A65A84" w:rsidRPr="00213186" w:rsidRDefault="00A65A84" w:rsidP="00A65A84">
      <w:pPr>
        <w:pStyle w:val="Default"/>
        <w:spacing w:after="34"/>
        <w:rPr>
          <w:rFonts w:ascii="Book Antiqua" w:eastAsia="Times New Roman" w:hAnsi="Book Antiqua" w:cs="Times New Roman"/>
          <w:color w:val="auto"/>
          <w:sz w:val="23"/>
          <w:szCs w:val="23"/>
          <w:lang w:eastAsia="en-US"/>
        </w:rPr>
      </w:pPr>
      <w:r w:rsidRPr="00213186">
        <w:rPr>
          <w:rFonts w:ascii="Book Antiqua" w:eastAsia="Times New Roman" w:hAnsi="Book Antiqua" w:cs="Times New Roman"/>
          <w:color w:val="auto"/>
          <w:sz w:val="23"/>
          <w:szCs w:val="23"/>
          <w:lang w:eastAsia="en-US"/>
        </w:rPr>
        <w:t xml:space="preserve">5) Az éghajlatváltozáshoz való alkalmazkodás, a kockázat-megelőzés és –kezelés előmozdítása. </w:t>
      </w:r>
    </w:p>
    <w:p w:rsidR="00A65A84" w:rsidRPr="00213186" w:rsidRDefault="00A65A84" w:rsidP="00A65A84">
      <w:pPr>
        <w:pStyle w:val="Default"/>
        <w:spacing w:after="34"/>
        <w:rPr>
          <w:rFonts w:ascii="Book Antiqua" w:eastAsia="Times New Roman" w:hAnsi="Book Antiqua" w:cs="Times New Roman"/>
          <w:color w:val="auto"/>
          <w:sz w:val="23"/>
          <w:szCs w:val="23"/>
          <w:lang w:eastAsia="en-US"/>
        </w:rPr>
      </w:pPr>
      <w:r w:rsidRPr="00213186">
        <w:rPr>
          <w:rFonts w:ascii="Book Antiqua" w:eastAsia="Times New Roman" w:hAnsi="Book Antiqua" w:cs="Times New Roman"/>
          <w:color w:val="auto"/>
          <w:sz w:val="23"/>
          <w:szCs w:val="23"/>
          <w:lang w:eastAsia="en-US"/>
        </w:rPr>
        <w:t xml:space="preserve">6) A környezetvédelem és az erőforrás-felhasználás hatékonyságának előmozdítása. </w:t>
      </w:r>
    </w:p>
    <w:p w:rsidR="00A65A84" w:rsidRPr="00213186" w:rsidRDefault="00A65A84" w:rsidP="00A65A84">
      <w:pPr>
        <w:pStyle w:val="Default"/>
        <w:spacing w:after="34"/>
        <w:rPr>
          <w:rFonts w:ascii="Book Antiqua" w:eastAsia="Times New Roman" w:hAnsi="Book Antiqua" w:cs="Times New Roman"/>
          <w:color w:val="auto"/>
          <w:sz w:val="23"/>
          <w:szCs w:val="23"/>
          <w:lang w:eastAsia="en-US"/>
        </w:rPr>
      </w:pPr>
      <w:r w:rsidRPr="00213186">
        <w:rPr>
          <w:rFonts w:ascii="Book Antiqua" w:eastAsia="Times New Roman" w:hAnsi="Book Antiqua" w:cs="Times New Roman"/>
          <w:color w:val="auto"/>
          <w:sz w:val="23"/>
          <w:szCs w:val="23"/>
          <w:lang w:eastAsia="en-US"/>
        </w:rPr>
        <w:t xml:space="preserve">7) A fenntartható közlekedés előmozdítása és kapacitáshiányok megszüntetése a főbb hálózati infrastruktúrákban. </w:t>
      </w:r>
    </w:p>
    <w:p w:rsidR="00A65A84" w:rsidRPr="00213186" w:rsidRDefault="00A65A84" w:rsidP="00A65A84">
      <w:pPr>
        <w:pStyle w:val="Default"/>
        <w:spacing w:after="34"/>
        <w:rPr>
          <w:rFonts w:ascii="Book Antiqua" w:eastAsia="Times New Roman" w:hAnsi="Book Antiqua" w:cs="Times New Roman"/>
          <w:color w:val="auto"/>
          <w:sz w:val="23"/>
          <w:szCs w:val="23"/>
          <w:lang w:eastAsia="en-US"/>
        </w:rPr>
      </w:pPr>
      <w:r w:rsidRPr="00213186">
        <w:rPr>
          <w:rFonts w:ascii="Book Antiqua" w:eastAsia="Times New Roman" w:hAnsi="Book Antiqua" w:cs="Times New Roman"/>
          <w:color w:val="auto"/>
          <w:sz w:val="23"/>
          <w:szCs w:val="23"/>
          <w:lang w:eastAsia="en-US"/>
        </w:rPr>
        <w:t xml:space="preserve">8) A foglalkoztatás és a munkavállalói mobilitás ösztönzése. </w:t>
      </w:r>
    </w:p>
    <w:p w:rsidR="00A65A84" w:rsidRPr="00213186" w:rsidRDefault="00A65A84" w:rsidP="00A65A84">
      <w:pPr>
        <w:pStyle w:val="Default"/>
        <w:spacing w:after="34"/>
        <w:rPr>
          <w:rFonts w:ascii="Book Antiqua" w:eastAsia="Times New Roman" w:hAnsi="Book Antiqua" w:cs="Times New Roman"/>
          <w:color w:val="auto"/>
          <w:sz w:val="23"/>
          <w:szCs w:val="23"/>
          <w:lang w:eastAsia="en-US"/>
        </w:rPr>
      </w:pPr>
      <w:r w:rsidRPr="00213186">
        <w:rPr>
          <w:rFonts w:ascii="Book Antiqua" w:eastAsia="Times New Roman" w:hAnsi="Book Antiqua" w:cs="Times New Roman"/>
          <w:color w:val="auto"/>
          <w:sz w:val="23"/>
          <w:szCs w:val="23"/>
          <w:lang w:eastAsia="en-US"/>
        </w:rPr>
        <w:t xml:space="preserve">9) A társadalmi befogadás előmozdítása és a szegénység elleni küzdelem. </w:t>
      </w:r>
    </w:p>
    <w:p w:rsidR="00A65A84" w:rsidRPr="00213186" w:rsidRDefault="00A65A84" w:rsidP="00A65A84">
      <w:pPr>
        <w:pStyle w:val="Default"/>
        <w:spacing w:after="34"/>
        <w:rPr>
          <w:rFonts w:ascii="Book Antiqua" w:eastAsia="Times New Roman" w:hAnsi="Book Antiqua" w:cs="Times New Roman"/>
          <w:color w:val="auto"/>
          <w:sz w:val="23"/>
          <w:szCs w:val="23"/>
          <w:lang w:eastAsia="en-US"/>
        </w:rPr>
      </w:pPr>
      <w:r w:rsidRPr="00213186">
        <w:rPr>
          <w:rFonts w:ascii="Book Antiqua" w:eastAsia="Times New Roman" w:hAnsi="Book Antiqua" w:cs="Times New Roman"/>
          <w:color w:val="auto"/>
          <w:sz w:val="23"/>
          <w:szCs w:val="23"/>
          <w:lang w:eastAsia="en-US"/>
        </w:rPr>
        <w:t xml:space="preserve">10) Az oktatásba, a készségekbe és az egész életen át tartó tanulásba történő beruházás. </w:t>
      </w:r>
    </w:p>
    <w:p w:rsidR="00A65A84" w:rsidRPr="00213186" w:rsidRDefault="00A65A84" w:rsidP="00A65A84">
      <w:pPr>
        <w:pStyle w:val="Default"/>
        <w:rPr>
          <w:rFonts w:ascii="Book Antiqua" w:eastAsia="Times New Roman" w:hAnsi="Book Antiqua" w:cs="Times New Roman"/>
          <w:color w:val="auto"/>
          <w:sz w:val="23"/>
          <w:szCs w:val="23"/>
          <w:lang w:eastAsia="en-US"/>
        </w:rPr>
      </w:pPr>
      <w:r w:rsidRPr="00213186">
        <w:rPr>
          <w:rFonts w:ascii="Book Antiqua" w:eastAsia="Times New Roman" w:hAnsi="Book Antiqua" w:cs="Times New Roman"/>
          <w:color w:val="auto"/>
          <w:sz w:val="23"/>
          <w:szCs w:val="23"/>
          <w:lang w:eastAsia="en-US"/>
        </w:rPr>
        <w:t>11) Az intézményi kapacitás javítása és hatékony közigazgatás.</w:t>
      </w:r>
    </w:p>
    <w:p w:rsidR="00A65A84" w:rsidRDefault="00A65A84" w:rsidP="00A65A84">
      <w:pPr>
        <w:pStyle w:val="Default"/>
        <w:rPr>
          <w:rFonts w:ascii="Tw Cen MT" w:eastAsia="Times New Roman" w:hAnsi="Tw Cen MT" w:cs="Times New Roman"/>
          <w:color w:val="auto"/>
          <w:sz w:val="23"/>
          <w:szCs w:val="23"/>
          <w:lang w:eastAsia="en-US"/>
        </w:rPr>
      </w:pPr>
    </w:p>
    <w:tbl>
      <w:tblPr>
        <w:tblW w:w="9820" w:type="dxa"/>
        <w:tblInd w:w="60" w:type="dxa"/>
        <w:tblCellMar>
          <w:left w:w="70" w:type="dxa"/>
          <w:right w:w="70" w:type="dxa"/>
        </w:tblCellMar>
        <w:tblLook w:val="04A0" w:firstRow="1" w:lastRow="0" w:firstColumn="1" w:lastColumn="0" w:noHBand="0" w:noVBand="1"/>
      </w:tblPr>
      <w:tblGrid>
        <w:gridCol w:w="4800"/>
        <w:gridCol w:w="5020"/>
      </w:tblGrid>
      <w:tr w:rsidR="00A65A84" w:rsidRPr="00A65A84" w:rsidTr="00A65A84">
        <w:trPr>
          <w:trHeight w:val="315"/>
        </w:trPr>
        <w:tc>
          <w:tcPr>
            <w:tcW w:w="48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65A84" w:rsidRPr="00A65A84" w:rsidRDefault="00A65A84" w:rsidP="00A65A84">
            <w:pPr>
              <w:spacing w:after="0" w:line="240" w:lineRule="auto"/>
              <w:jc w:val="center"/>
              <w:rPr>
                <w:rFonts w:ascii="Calibri" w:hAnsi="Calibri"/>
                <w:b/>
                <w:bCs/>
                <w:color w:val="000000"/>
                <w:sz w:val="24"/>
                <w:szCs w:val="24"/>
                <w:lang w:eastAsia="hu-HU"/>
              </w:rPr>
            </w:pPr>
            <w:r w:rsidRPr="00A65A84">
              <w:rPr>
                <w:rFonts w:ascii="Calibri" w:hAnsi="Calibri"/>
                <w:b/>
                <w:bCs/>
                <w:color w:val="000000"/>
                <w:sz w:val="24"/>
                <w:szCs w:val="24"/>
                <w:lang w:eastAsia="hu-HU"/>
              </w:rPr>
              <w:t>Széchenyi 2020</w:t>
            </w:r>
          </w:p>
        </w:tc>
        <w:tc>
          <w:tcPr>
            <w:tcW w:w="5020" w:type="dxa"/>
            <w:tcBorders>
              <w:top w:val="single" w:sz="8" w:space="0" w:color="auto"/>
              <w:left w:val="nil"/>
              <w:bottom w:val="single" w:sz="4" w:space="0" w:color="auto"/>
              <w:right w:val="single" w:sz="8" w:space="0" w:color="auto"/>
            </w:tcBorders>
            <w:shd w:val="clear" w:color="auto" w:fill="auto"/>
            <w:noWrap/>
            <w:vAlign w:val="center"/>
            <w:hideMark/>
          </w:tcPr>
          <w:p w:rsidR="00A65A84" w:rsidRPr="00A65A84" w:rsidRDefault="00A65A84" w:rsidP="00A65A84">
            <w:pPr>
              <w:spacing w:after="0" w:line="240" w:lineRule="auto"/>
              <w:jc w:val="center"/>
              <w:rPr>
                <w:rFonts w:ascii="Calibri" w:hAnsi="Calibri"/>
                <w:b/>
                <w:bCs/>
                <w:color w:val="000000"/>
                <w:sz w:val="24"/>
                <w:szCs w:val="24"/>
                <w:lang w:eastAsia="hu-HU"/>
              </w:rPr>
            </w:pPr>
            <w:r w:rsidRPr="00A65A84">
              <w:rPr>
                <w:rFonts w:ascii="Calibri" w:hAnsi="Calibri"/>
                <w:b/>
                <w:bCs/>
                <w:color w:val="000000"/>
                <w:sz w:val="24"/>
                <w:szCs w:val="24"/>
                <w:lang w:eastAsia="hu-HU"/>
              </w:rPr>
              <w:t>Gyöngyös ITS célrendszeréhez illeszkedése</w:t>
            </w:r>
          </w:p>
        </w:tc>
      </w:tr>
      <w:tr w:rsidR="00A65A84" w:rsidRPr="00A65A84" w:rsidTr="00A65A84">
        <w:trPr>
          <w:trHeight w:val="600"/>
        </w:trPr>
        <w:tc>
          <w:tcPr>
            <w:tcW w:w="4800" w:type="dxa"/>
            <w:tcBorders>
              <w:top w:val="nil"/>
              <w:left w:val="single" w:sz="8" w:space="0" w:color="auto"/>
              <w:bottom w:val="single" w:sz="4" w:space="0" w:color="auto"/>
              <w:right w:val="single" w:sz="4" w:space="0" w:color="auto"/>
            </w:tcBorders>
            <w:shd w:val="clear" w:color="auto" w:fill="auto"/>
            <w:vAlign w:val="bottom"/>
            <w:hideMark/>
          </w:tcPr>
          <w:p w:rsidR="00A65A84" w:rsidRPr="00A65A84" w:rsidRDefault="00A65A84" w:rsidP="00A65A84">
            <w:pPr>
              <w:spacing w:after="0" w:line="240" w:lineRule="auto"/>
              <w:rPr>
                <w:rFonts w:ascii="Calibri" w:hAnsi="Calibri"/>
                <w:color w:val="000000"/>
                <w:sz w:val="22"/>
                <w:szCs w:val="22"/>
                <w:lang w:eastAsia="hu-HU"/>
              </w:rPr>
            </w:pPr>
            <w:r w:rsidRPr="00A65A84">
              <w:rPr>
                <w:rFonts w:ascii="Calibri" w:hAnsi="Calibri"/>
                <w:color w:val="000000"/>
                <w:sz w:val="22"/>
                <w:szCs w:val="22"/>
                <w:lang w:eastAsia="hu-HU"/>
              </w:rPr>
              <w:t xml:space="preserve">1) A kutatás, technológia-fejlesztés és innováció erősítése. </w:t>
            </w:r>
          </w:p>
        </w:tc>
        <w:tc>
          <w:tcPr>
            <w:tcW w:w="5020" w:type="dxa"/>
            <w:tcBorders>
              <w:top w:val="nil"/>
              <w:left w:val="nil"/>
              <w:bottom w:val="single" w:sz="4" w:space="0" w:color="auto"/>
              <w:right w:val="single" w:sz="8" w:space="0" w:color="auto"/>
            </w:tcBorders>
            <w:shd w:val="clear" w:color="auto" w:fill="auto"/>
            <w:noWrap/>
            <w:vAlign w:val="bottom"/>
            <w:hideMark/>
          </w:tcPr>
          <w:p w:rsidR="00A65A84" w:rsidRPr="00A65A84" w:rsidRDefault="00A65A84" w:rsidP="00A65A84">
            <w:pPr>
              <w:spacing w:after="0" w:line="240" w:lineRule="auto"/>
              <w:rPr>
                <w:rFonts w:ascii="Calibri" w:hAnsi="Calibri"/>
                <w:color w:val="000000"/>
                <w:sz w:val="22"/>
                <w:szCs w:val="22"/>
                <w:lang w:eastAsia="hu-HU"/>
              </w:rPr>
            </w:pPr>
            <w:r w:rsidRPr="00A65A84">
              <w:rPr>
                <w:rFonts w:ascii="Calibri" w:hAnsi="Calibri"/>
                <w:color w:val="000000"/>
                <w:sz w:val="22"/>
                <w:szCs w:val="22"/>
                <w:lang w:eastAsia="hu-HU"/>
              </w:rPr>
              <w:t>V1, V4</w:t>
            </w:r>
          </w:p>
        </w:tc>
      </w:tr>
      <w:tr w:rsidR="00A65A84" w:rsidRPr="00A65A84" w:rsidTr="00A65A84">
        <w:trPr>
          <w:trHeight w:val="900"/>
        </w:trPr>
        <w:tc>
          <w:tcPr>
            <w:tcW w:w="4800" w:type="dxa"/>
            <w:tcBorders>
              <w:top w:val="nil"/>
              <w:left w:val="single" w:sz="8" w:space="0" w:color="auto"/>
              <w:bottom w:val="single" w:sz="4" w:space="0" w:color="auto"/>
              <w:right w:val="single" w:sz="4" w:space="0" w:color="auto"/>
            </w:tcBorders>
            <w:shd w:val="clear" w:color="auto" w:fill="auto"/>
            <w:vAlign w:val="bottom"/>
            <w:hideMark/>
          </w:tcPr>
          <w:p w:rsidR="00A65A84" w:rsidRPr="00A65A84" w:rsidRDefault="00A65A84" w:rsidP="00A65A84">
            <w:pPr>
              <w:spacing w:after="0" w:line="240" w:lineRule="auto"/>
              <w:rPr>
                <w:rFonts w:ascii="Calibri" w:hAnsi="Calibri"/>
                <w:color w:val="000000"/>
                <w:sz w:val="22"/>
                <w:szCs w:val="22"/>
                <w:lang w:eastAsia="hu-HU"/>
              </w:rPr>
            </w:pPr>
            <w:r w:rsidRPr="00A65A84">
              <w:rPr>
                <w:rFonts w:ascii="Calibri" w:hAnsi="Calibri"/>
                <w:color w:val="000000"/>
                <w:sz w:val="22"/>
                <w:szCs w:val="22"/>
                <w:lang w:eastAsia="hu-HU"/>
              </w:rPr>
              <w:t xml:space="preserve">2) Az információs és kommunikációs technológiákhoz való hozzáférés, a technológiák használatának minőségének javítása. </w:t>
            </w:r>
          </w:p>
        </w:tc>
        <w:tc>
          <w:tcPr>
            <w:tcW w:w="5020" w:type="dxa"/>
            <w:tcBorders>
              <w:top w:val="nil"/>
              <w:left w:val="nil"/>
              <w:bottom w:val="single" w:sz="4" w:space="0" w:color="auto"/>
              <w:right w:val="single" w:sz="8" w:space="0" w:color="auto"/>
            </w:tcBorders>
            <w:shd w:val="clear" w:color="auto" w:fill="auto"/>
            <w:noWrap/>
            <w:vAlign w:val="bottom"/>
            <w:hideMark/>
          </w:tcPr>
          <w:p w:rsidR="00A65A84" w:rsidRPr="00A65A84" w:rsidRDefault="00A65A84" w:rsidP="00A65A84">
            <w:pPr>
              <w:spacing w:after="0" w:line="240" w:lineRule="auto"/>
              <w:rPr>
                <w:rFonts w:ascii="Calibri" w:hAnsi="Calibri"/>
                <w:color w:val="000000"/>
                <w:sz w:val="22"/>
                <w:szCs w:val="22"/>
                <w:lang w:eastAsia="hu-HU"/>
              </w:rPr>
            </w:pPr>
            <w:r w:rsidRPr="00A65A84">
              <w:rPr>
                <w:rFonts w:ascii="Calibri" w:hAnsi="Calibri"/>
                <w:color w:val="000000"/>
                <w:sz w:val="22"/>
                <w:szCs w:val="22"/>
                <w:lang w:eastAsia="hu-HU"/>
              </w:rPr>
              <w:t> </w:t>
            </w:r>
          </w:p>
        </w:tc>
      </w:tr>
      <w:tr w:rsidR="00A65A84" w:rsidRPr="00A65A84" w:rsidTr="00A65A84">
        <w:trPr>
          <w:trHeight w:val="900"/>
        </w:trPr>
        <w:tc>
          <w:tcPr>
            <w:tcW w:w="4800" w:type="dxa"/>
            <w:tcBorders>
              <w:top w:val="nil"/>
              <w:left w:val="single" w:sz="8" w:space="0" w:color="auto"/>
              <w:bottom w:val="single" w:sz="4" w:space="0" w:color="auto"/>
              <w:right w:val="single" w:sz="4" w:space="0" w:color="auto"/>
            </w:tcBorders>
            <w:shd w:val="clear" w:color="auto" w:fill="auto"/>
            <w:vAlign w:val="bottom"/>
            <w:hideMark/>
          </w:tcPr>
          <w:p w:rsidR="00A65A84" w:rsidRPr="00A65A84" w:rsidRDefault="00A65A84" w:rsidP="00A65A84">
            <w:pPr>
              <w:spacing w:after="0" w:line="240" w:lineRule="auto"/>
              <w:rPr>
                <w:rFonts w:ascii="Calibri" w:hAnsi="Calibri"/>
                <w:color w:val="000000"/>
                <w:sz w:val="22"/>
                <w:szCs w:val="22"/>
                <w:lang w:eastAsia="hu-HU"/>
              </w:rPr>
            </w:pPr>
            <w:r w:rsidRPr="00A65A84">
              <w:rPr>
                <w:rFonts w:ascii="Calibri" w:hAnsi="Calibri"/>
                <w:color w:val="000000"/>
                <w:sz w:val="22"/>
                <w:szCs w:val="22"/>
                <w:lang w:eastAsia="hu-HU"/>
              </w:rPr>
              <w:t xml:space="preserve">3) A kis- és középvállalkozások, a mezőgazdasági, a halászati és akvakultúra-ágazat versenyképességének javítása. </w:t>
            </w:r>
          </w:p>
        </w:tc>
        <w:tc>
          <w:tcPr>
            <w:tcW w:w="5020" w:type="dxa"/>
            <w:tcBorders>
              <w:top w:val="nil"/>
              <w:left w:val="nil"/>
              <w:bottom w:val="single" w:sz="4" w:space="0" w:color="auto"/>
              <w:right w:val="single" w:sz="8" w:space="0" w:color="auto"/>
            </w:tcBorders>
            <w:shd w:val="clear" w:color="auto" w:fill="auto"/>
            <w:noWrap/>
            <w:vAlign w:val="bottom"/>
            <w:hideMark/>
          </w:tcPr>
          <w:p w:rsidR="00A65A84" w:rsidRPr="00A65A84" w:rsidRDefault="00A65A84" w:rsidP="00A65A84">
            <w:pPr>
              <w:spacing w:after="0" w:line="240" w:lineRule="auto"/>
              <w:rPr>
                <w:rFonts w:ascii="Calibri" w:hAnsi="Calibri"/>
                <w:color w:val="000000"/>
                <w:sz w:val="22"/>
                <w:szCs w:val="22"/>
                <w:lang w:eastAsia="hu-HU"/>
              </w:rPr>
            </w:pPr>
            <w:r w:rsidRPr="00A65A84">
              <w:rPr>
                <w:rFonts w:ascii="Calibri" w:hAnsi="Calibri"/>
                <w:color w:val="000000"/>
                <w:sz w:val="22"/>
                <w:szCs w:val="22"/>
                <w:lang w:eastAsia="hu-HU"/>
              </w:rPr>
              <w:t>V1, V2, V3, V4, V7, V11</w:t>
            </w:r>
          </w:p>
        </w:tc>
      </w:tr>
      <w:tr w:rsidR="00A65A84" w:rsidRPr="00A65A84" w:rsidTr="00A65A84">
        <w:trPr>
          <w:trHeight w:val="900"/>
        </w:trPr>
        <w:tc>
          <w:tcPr>
            <w:tcW w:w="4800" w:type="dxa"/>
            <w:tcBorders>
              <w:top w:val="nil"/>
              <w:left w:val="single" w:sz="8" w:space="0" w:color="auto"/>
              <w:bottom w:val="single" w:sz="4" w:space="0" w:color="auto"/>
              <w:right w:val="single" w:sz="4" w:space="0" w:color="auto"/>
            </w:tcBorders>
            <w:shd w:val="clear" w:color="auto" w:fill="auto"/>
            <w:vAlign w:val="bottom"/>
            <w:hideMark/>
          </w:tcPr>
          <w:p w:rsidR="00A65A84" w:rsidRPr="00A65A84" w:rsidRDefault="00A65A84" w:rsidP="00A65A84">
            <w:pPr>
              <w:spacing w:after="0" w:line="240" w:lineRule="auto"/>
              <w:rPr>
                <w:rFonts w:ascii="Calibri" w:hAnsi="Calibri"/>
                <w:color w:val="000000"/>
                <w:sz w:val="22"/>
                <w:szCs w:val="22"/>
                <w:lang w:eastAsia="hu-HU"/>
              </w:rPr>
            </w:pPr>
            <w:r w:rsidRPr="00A65A84">
              <w:rPr>
                <w:rFonts w:ascii="Calibri" w:hAnsi="Calibri"/>
                <w:color w:val="000000"/>
                <w:sz w:val="22"/>
                <w:szCs w:val="22"/>
                <w:lang w:eastAsia="hu-HU"/>
              </w:rPr>
              <w:t xml:space="preserve">4) Az alacsony szén-dioxid-kibocsátású gazdaság felé történő elmozdulás támogatása minden ágazatban. </w:t>
            </w:r>
          </w:p>
        </w:tc>
        <w:tc>
          <w:tcPr>
            <w:tcW w:w="5020" w:type="dxa"/>
            <w:tcBorders>
              <w:top w:val="nil"/>
              <w:left w:val="nil"/>
              <w:bottom w:val="single" w:sz="4" w:space="0" w:color="auto"/>
              <w:right w:val="single" w:sz="8" w:space="0" w:color="auto"/>
            </w:tcBorders>
            <w:shd w:val="clear" w:color="auto" w:fill="auto"/>
            <w:noWrap/>
            <w:vAlign w:val="bottom"/>
            <w:hideMark/>
          </w:tcPr>
          <w:p w:rsidR="00A65A84" w:rsidRPr="00A65A84" w:rsidRDefault="00A65A84" w:rsidP="00A65A84">
            <w:pPr>
              <w:spacing w:after="0" w:line="240" w:lineRule="auto"/>
              <w:rPr>
                <w:rFonts w:ascii="Calibri" w:hAnsi="Calibri"/>
                <w:color w:val="000000"/>
                <w:sz w:val="22"/>
                <w:szCs w:val="22"/>
                <w:lang w:eastAsia="hu-HU"/>
              </w:rPr>
            </w:pPr>
            <w:r w:rsidRPr="00A65A84">
              <w:rPr>
                <w:rFonts w:ascii="Calibri" w:hAnsi="Calibri"/>
                <w:color w:val="000000"/>
                <w:sz w:val="22"/>
                <w:szCs w:val="22"/>
                <w:lang w:eastAsia="hu-HU"/>
              </w:rPr>
              <w:t>V8, V11</w:t>
            </w:r>
          </w:p>
        </w:tc>
      </w:tr>
      <w:tr w:rsidR="00A65A84" w:rsidRPr="00A65A84" w:rsidTr="00A65A84">
        <w:trPr>
          <w:trHeight w:val="600"/>
        </w:trPr>
        <w:tc>
          <w:tcPr>
            <w:tcW w:w="4800" w:type="dxa"/>
            <w:tcBorders>
              <w:top w:val="nil"/>
              <w:left w:val="single" w:sz="8" w:space="0" w:color="auto"/>
              <w:bottom w:val="single" w:sz="4" w:space="0" w:color="auto"/>
              <w:right w:val="single" w:sz="4" w:space="0" w:color="auto"/>
            </w:tcBorders>
            <w:shd w:val="clear" w:color="auto" w:fill="auto"/>
            <w:vAlign w:val="bottom"/>
            <w:hideMark/>
          </w:tcPr>
          <w:p w:rsidR="00A65A84" w:rsidRPr="00A65A84" w:rsidRDefault="00A65A84" w:rsidP="00A65A84">
            <w:pPr>
              <w:spacing w:after="0" w:line="240" w:lineRule="auto"/>
              <w:rPr>
                <w:rFonts w:ascii="Calibri" w:hAnsi="Calibri"/>
                <w:color w:val="000000"/>
                <w:sz w:val="22"/>
                <w:szCs w:val="22"/>
                <w:lang w:eastAsia="hu-HU"/>
              </w:rPr>
            </w:pPr>
            <w:r w:rsidRPr="00A65A84">
              <w:rPr>
                <w:rFonts w:ascii="Calibri" w:hAnsi="Calibri"/>
                <w:color w:val="000000"/>
                <w:sz w:val="22"/>
                <w:szCs w:val="22"/>
                <w:lang w:eastAsia="hu-HU"/>
              </w:rPr>
              <w:t xml:space="preserve">5) Az éghajlatváltozáshoz való alkalmazkodás, a kockázat-megelőzés és –kezelés előmozdítása. </w:t>
            </w:r>
          </w:p>
        </w:tc>
        <w:tc>
          <w:tcPr>
            <w:tcW w:w="5020" w:type="dxa"/>
            <w:tcBorders>
              <w:top w:val="nil"/>
              <w:left w:val="nil"/>
              <w:bottom w:val="single" w:sz="4" w:space="0" w:color="auto"/>
              <w:right w:val="single" w:sz="8" w:space="0" w:color="auto"/>
            </w:tcBorders>
            <w:shd w:val="clear" w:color="auto" w:fill="auto"/>
            <w:noWrap/>
            <w:vAlign w:val="bottom"/>
            <w:hideMark/>
          </w:tcPr>
          <w:p w:rsidR="00A65A84" w:rsidRPr="00A65A84" w:rsidRDefault="00A65A84" w:rsidP="00A65A84">
            <w:pPr>
              <w:spacing w:after="0" w:line="240" w:lineRule="auto"/>
              <w:rPr>
                <w:rFonts w:ascii="Calibri" w:hAnsi="Calibri"/>
                <w:color w:val="000000"/>
                <w:sz w:val="22"/>
                <w:szCs w:val="22"/>
                <w:lang w:eastAsia="hu-HU"/>
              </w:rPr>
            </w:pPr>
            <w:r w:rsidRPr="00A65A84">
              <w:rPr>
                <w:rFonts w:ascii="Calibri" w:hAnsi="Calibri"/>
                <w:color w:val="000000"/>
                <w:sz w:val="22"/>
                <w:szCs w:val="22"/>
                <w:lang w:eastAsia="hu-HU"/>
              </w:rPr>
              <w:t>V8, V10, V11</w:t>
            </w:r>
          </w:p>
        </w:tc>
      </w:tr>
      <w:tr w:rsidR="00A65A84" w:rsidRPr="00A65A84" w:rsidTr="00A65A84">
        <w:trPr>
          <w:trHeight w:val="600"/>
        </w:trPr>
        <w:tc>
          <w:tcPr>
            <w:tcW w:w="4800" w:type="dxa"/>
            <w:tcBorders>
              <w:top w:val="nil"/>
              <w:left w:val="single" w:sz="8" w:space="0" w:color="auto"/>
              <w:bottom w:val="single" w:sz="4" w:space="0" w:color="auto"/>
              <w:right w:val="single" w:sz="4" w:space="0" w:color="auto"/>
            </w:tcBorders>
            <w:shd w:val="clear" w:color="auto" w:fill="auto"/>
            <w:vAlign w:val="bottom"/>
            <w:hideMark/>
          </w:tcPr>
          <w:p w:rsidR="00A65A84" w:rsidRPr="00A65A84" w:rsidRDefault="00A65A84" w:rsidP="00A65A84">
            <w:pPr>
              <w:spacing w:after="0" w:line="240" w:lineRule="auto"/>
              <w:rPr>
                <w:rFonts w:ascii="Calibri" w:hAnsi="Calibri"/>
                <w:color w:val="000000"/>
                <w:sz w:val="22"/>
                <w:szCs w:val="22"/>
                <w:lang w:eastAsia="hu-HU"/>
              </w:rPr>
            </w:pPr>
            <w:r w:rsidRPr="00A65A84">
              <w:rPr>
                <w:rFonts w:ascii="Calibri" w:hAnsi="Calibri"/>
                <w:color w:val="000000"/>
                <w:sz w:val="22"/>
                <w:szCs w:val="22"/>
                <w:lang w:eastAsia="hu-HU"/>
              </w:rPr>
              <w:t xml:space="preserve">6) A környezetvédelem és az erőforrás-felhasználás hatékonyságának előmozdítása. </w:t>
            </w:r>
          </w:p>
        </w:tc>
        <w:tc>
          <w:tcPr>
            <w:tcW w:w="5020" w:type="dxa"/>
            <w:tcBorders>
              <w:top w:val="nil"/>
              <w:left w:val="nil"/>
              <w:bottom w:val="single" w:sz="4" w:space="0" w:color="auto"/>
              <w:right w:val="single" w:sz="8" w:space="0" w:color="auto"/>
            </w:tcBorders>
            <w:shd w:val="clear" w:color="auto" w:fill="auto"/>
            <w:noWrap/>
            <w:vAlign w:val="bottom"/>
            <w:hideMark/>
          </w:tcPr>
          <w:p w:rsidR="00A65A84" w:rsidRPr="00A65A84" w:rsidRDefault="00A65A84" w:rsidP="00A65A84">
            <w:pPr>
              <w:spacing w:after="0" w:line="240" w:lineRule="auto"/>
              <w:rPr>
                <w:rFonts w:ascii="Calibri" w:hAnsi="Calibri"/>
                <w:color w:val="000000"/>
                <w:sz w:val="22"/>
                <w:szCs w:val="22"/>
                <w:lang w:eastAsia="hu-HU"/>
              </w:rPr>
            </w:pPr>
            <w:r w:rsidRPr="00A65A84">
              <w:rPr>
                <w:rFonts w:ascii="Calibri" w:hAnsi="Calibri"/>
                <w:color w:val="000000"/>
                <w:sz w:val="22"/>
                <w:szCs w:val="22"/>
                <w:lang w:eastAsia="hu-HU"/>
              </w:rPr>
              <w:t>V1, V2, V3, V4, V7, V8, V10,V11</w:t>
            </w:r>
          </w:p>
        </w:tc>
      </w:tr>
      <w:tr w:rsidR="00A65A84" w:rsidRPr="00A65A84" w:rsidTr="00A65A84">
        <w:trPr>
          <w:trHeight w:val="900"/>
        </w:trPr>
        <w:tc>
          <w:tcPr>
            <w:tcW w:w="4800" w:type="dxa"/>
            <w:tcBorders>
              <w:top w:val="nil"/>
              <w:left w:val="single" w:sz="8" w:space="0" w:color="auto"/>
              <w:bottom w:val="single" w:sz="4" w:space="0" w:color="auto"/>
              <w:right w:val="single" w:sz="4" w:space="0" w:color="auto"/>
            </w:tcBorders>
            <w:shd w:val="clear" w:color="auto" w:fill="auto"/>
            <w:vAlign w:val="bottom"/>
            <w:hideMark/>
          </w:tcPr>
          <w:p w:rsidR="00A65A84" w:rsidRPr="00A65A84" w:rsidRDefault="00A65A84" w:rsidP="00A65A84">
            <w:pPr>
              <w:spacing w:after="0" w:line="240" w:lineRule="auto"/>
              <w:rPr>
                <w:rFonts w:ascii="Calibri" w:hAnsi="Calibri"/>
                <w:color w:val="000000"/>
                <w:sz w:val="22"/>
                <w:szCs w:val="22"/>
                <w:lang w:eastAsia="hu-HU"/>
              </w:rPr>
            </w:pPr>
            <w:r w:rsidRPr="00A65A84">
              <w:rPr>
                <w:rFonts w:ascii="Calibri" w:hAnsi="Calibri"/>
                <w:color w:val="000000"/>
                <w:sz w:val="22"/>
                <w:szCs w:val="22"/>
                <w:lang w:eastAsia="hu-HU"/>
              </w:rPr>
              <w:t xml:space="preserve">7) A fenntartható közlekedés előmozdítása és kapacitáshiányok megszüntetése a főbb hálózati infrastruktúrákban. </w:t>
            </w:r>
          </w:p>
        </w:tc>
        <w:tc>
          <w:tcPr>
            <w:tcW w:w="5020" w:type="dxa"/>
            <w:tcBorders>
              <w:top w:val="nil"/>
              <w:left w:val="nil"/>
              <w:bottom w:val="single" w:sz="4" w:space="0" w:color="auto"/>
              <w:right w:val="single" w:sz="8" w:space="0" w:color="auto"/>
            </w:tcBorders>
            <w:shd w:val="clear" w:color="auto" w:fill="auto"/>
            <w:noWrap/>
            <w:vAlign w:val="bottom"/>
            <w:hideMark/>
          </w:tcPr>
          <w:p w:rsidR="00A65A84" w:rsidRPr="00A65A84" w:rsidRDefault="00A65A84" w:rsidP="00A65A84">
            <w:pPr>
              <w:spacing w:after="0" w:line="240" w:lineRule="auto"/>
              <w:rPr>
                <w:rFonts w:ascii="Calibri" w:hAnsi="Calibri"/>
                <w:color w:val="000000"/>
                <w:sz w:val="22"/>
                <w:szCs w:val="22"/>
                <w:lang w:eastAsia="hu-HU"/>
              </w:rPr>
            </w:pPr>
            <w:r w:rsidRPr="00A65A84">
              <w:rPr>
                <w:rFonts w:ascii="Calibri" w:hAnsi="Calibri"/>
                <w:color w:val="000000"/>
                <w:sz w:val="22"/>
                <w:szCs w:val="22"/>
                <w:lang w:eastAsia="hu-HU"/>
              </w:rPr>
              <w:t>V7</w:t>
            </w:r>
          </w:p>
        </w:tc>
      </w:tr>
      <w:tr w:rsidR="00A65A84" w:rsidRPr="00A65A84" w:rsidTr="00A65A84">
        <w:trPr>
          <w:trHeight w:val="600"/>
        </w:trPr>
        <w:tc>
          <w:tcPr>
            <w:tcW w:w="4800" w:type="dxa"/>
            <w:tcBorders>
              <w:top w:val="nil"/>
              <w:left w:val="single" w:sz="8" w:space="0" w:color="auto"/>
              <w:bottom w:val="single" w:sz="4" w:space="0" w:color="auto"/>
              <w:right w:val="single" w:sz="4" w:space="0" w:color="auto"/>
            </w:tcBorders>
            <w:shd w:val="clear" w:color="auto" w:fill="auto"/>
            <w:vAlign w:val="bottom"/>
            <w:hideMark/>
          </w:tcPr>
          <w:p w:rsidR="00A65A84" w:rsidRPr="00A65A84" w:rsidRDefault="00A65A84" w:rsidP="00A65A84">
            <w:pPr>
              <w:spacing w:after="0" w:line="240" w:lineRule="auto"/>
              <w:rPr>
                <w:rFonts w:ascii="Calibri" w:hAnsi="Calibri"/>
                <w:color w:val="000000"/>
                <w:sz w:val="22"/>
                <w:szCs w:val="22"/>
                <w:lang w:eastAsia="hu-HU"/>
              </w:rPr>
            </w:pPr>
            <w:r w:rsidRPr="00A65A84">
              <w:rPr>
                <w:rFonts w:ascii="Calibri" w:hAnsi="Calibri"/>
                <w:color w:val="000000"/>
                <w:sz w:val="22"/>
                <w:szCs w:val="22"/>
                <w:lang w:eastAsia="hu-HU"/>
              </w:rPr>
              <w:t xml:space="preserve">8) A foglalkoztatás és a munkavállalói mobilitás ösztönzése. </w:t>
            </w:r>
          </w:p>
        </w:tc>
        <w:tc>
          <w:tcPr>
            <w:tcW w:w="5020" w:type="dxa"/>
            <w:tcBorders>
              <w:top w:val="nil"/>
              <w:left w:val="nil"/>
              <w:bottom w:val="single" w:sz="4" w:space="0" w:color="auto"/>
              <w:right w:val="single" w:sz="8" w:space="0" w:color="auto"/>
            </w:tcBorders>
            <w:shd w:val="clear" w:color="auto" w:fill="auto"/>
            <w:noWrap/>
            <w:vAlign w:val="bottom"/>
            <w:hideMark/>
          </w:tcPr>
          <w:p w:rsidR="00A65A84" w:rsidRPr="00A65A84" w:rsidRDefault="00A65A84" w:rsidP="00A65A84">
            <w:pPr>
              <w:spacing w:after="0" w:line="240" w:lineRule="auto"/>
              <w:rPr>
                <w:rFonts w:ascii="Calibri" w:hAnsi="Calibri"/>
                <w:color w:val="000000"/>
                <w:sz w:val="22"/>
                <w:szCs w:val="22"/>
                <w:lang w:eastAsia="hu-HU"/>
              </w:rPr>
            </w:pPr>
            <w:r w:rsidRPr="00A65A84">
              <w:rPr>
                <w:rFonts w:ascii="Calibri" w:hAnsi="Calibri"/>
                <w:color w:val="000000"/>
                <w:sz w:val="22"/>
                <w:szCs w:val="22"/>
                <w:lang w:eastAsia="hu-HU"/>
              </w:rPr>
              <w:t>V1, V2, V3, V4, V7, V11</w:t>
            </w:r>
          </w:p>
        </w:tc>
      </w:tr>
      <w:tr w:rsidR="00A65A84" w:rsidRPr="00A65A84" w:rsidTr="00A65A84">
        <w:trPr>
          <w:trHeight w:val="600"/>
        </w:trPr>
        <w:tc>
          <w:tcPr>
            <w:tcW w:w="4800" w:type="dxa"/>
            <w:tcBorders>
              <w:top w:val="nil"/>
              <w:left w:val="single" w:sz="8" w:space="0" w:color="auto"/>
              <w:bottom w:val="single" w:sz="4" w:space="0" w:color="auto"/>
              <w:right w:val="single" w:sz="4" w:space="0" w:color="auto"/>
            </w:tcBorders>
            <w:shd w:val="clear" w:color="auto" w:fill="auto"/>
            <w:vAlign w:val="bottom"/>
            <w:hideMark/>
          </w:tcPr>
          <w:p w:rsidR="00A65A84" w:rsidRPr="00A65A84" w:rsidRDefault="00A65A84" w:rsidP="00A65A84">
            <w:pPr>
              <w:spacing w:after="0" w:line="240" w:lineRule="auto"/>
              <w:rPr>
                <w:rFonts w:ascii="Calibri" w:hAnsi="Calibri"/>
                <w:color w:val="000000"/>
                <w:sz w:val="22"/>
                <w:szCs w:val="22"/>
                <w:lang w:eastAsia="hu-HU"/>
              </w:rPr>
            </w:pPr>
            <w:r w:rsidRPr="00A65A84">
              <w:rPr>
                <w:rFonts w:ascii="Calibri" w:hAnsi="Calibri"/>
                <w:color w:val="000000"/>
                <w:sz w:val="22"/>
                <w:szCs w:val="22"/>
                <w:lang w:eastAsia="hu-HU"/>
              </w:rPr>
              <w:t xml:space="preserve">9) A társadalmi befogadás előmozdítása és a szegénység elleni küzdelem. </w:t>
            </w:r>
          </w:p>
        </w:tc>
        <w:tc>
          <w:tcPr>
            <w:tcW w:w="5020" w:type="dxa"/>
            <w:tcBorders>
              <w:top w:val="nil"/>
              <w:left w:val="nil"/>
              <w:bottom w:val="single" w:sz="4" w:space="0" w:color="auto"/>
              <w:right w:val="single" w:sz="8" w:space="0" w:color="auto"/>
            </w:tcBorders>
            <w:shd w:val="clear" w:color="auto" w:fill="auto"/>
            <w:noWrap/>
            <w:vAlign w:val="bottom"/>
            <w:hideMark/>
          </w:tcPr>
          <w:p w:rsidR="00A65A84" w:rsidRPr="00A65A84" w:rsidRDefault="00A65A84" w:rsidP="00A65A84">
            <w:pPr>
              <w:spacing w:after="0" w:line="240" w:lineRule="auto"/>
              <w:rPr>
                <w:rFonts w:ascii="Calibri" w:hAnsi="Calibri"/>
                <w:color w:val="000000"/>
                <w:sz w:val="22"/>
                <w:szCs w:val="22"/>
                <w:lang w:eastAsia="hu-HU"/>
              </w:rPr>
            </w:pPr>
            <w:r w:rsidRPr="00A65A84">
              <w:rPr>
                <w:rFonts w:ascii="Calibri" w:hAnsi="Calibri"/>
                <w:color w:val="000000"/>
                <w:sz w:val="22"/>
                <w:szCs w:val="22"/>
                <w:lang w:eastAsia="hu-HU"/>
              </w:rPr>
              <w:t>V6, V7, V8, V9, V10, V11, V12, V13</w:t>
            </w:r>
          </w:p>
        </w:tc>
      </w:tr>
      <w:tr w:rsidR="00A65A84" w:rsidRPr="00A65A84" w:rsidTr="00A65A84">
        <w:trPr>
          <w:trHeight w:val="600"/>
        </w:trPr>
        <w:tc>
          <w:tcPr>
            <w:tcW w:w="4800" w:type="dxa"/>
            <w:tcBorders>
              <w:top w:val="nil"/>
              <w:left w:val="single" w:sz="8" w:space="0" w:color="auto"/>
              <w:bottom w:val="single" w:sz="4" w:space="0" w:color="auto"/>
              <w:right w:val="single" w:sz="4" w:space="0" w:color="auto"/>
            </w:tcBorders>
            <w:shd w:val="clear" w:color="auto" w:fill="auto"/>
            <w:vAlign w:val="bottom"/>
            <w:hideMark/>
          </w:tcPr>
          <w:p w:rsidR="00A65A84" w:rsidRPr="00A65A84" w:rsidRDefault="00A65A84" w:rsidP="00A65A84">
            <w:pPr>
              <w:spacing w:after="0" w:line="240" w:lineRule="auto"/>
              <w:rPr>
                <w:rFonts w:ascii="Calibri" w:hAnsi="Calibri"/>
                <w:color w:val="000000"/>
                <w:sz w:val="22"/>
                <w:szCs w:val="22"/>
                <w:lang w:eastAsia="hu-HU"/>
              </w:rPr>
            </w:pPr>
            <w:r w:rsidRPr="00A65A84">
              <w:rPr>
                <w:rFonts w:ascii="Calibri" w:hAnsi="Calibri"/>
                <w:color w:val="000000"/>
                <w:sz w:val="22"/>
                <w:szCs w:val="22"/>
                <w:lang w:eastAsia="hu-HU"/>
              </w:rPr>
              <w:t xml:space="preserve">10) Az oktatásba, a készségekbe és az egész életen át tartó tanulásba történő beruházás. </w:t>
            </w:r>
          </w:p>
        </w:tc>
        <w:tc>
          <w:tcPr>
            <w:tcW w:w="5020" w:type="dxa"/>
            <w:tcBorders>
              <w:top w:val="nil"/>
              <w:left w:val="nil"/>
              <w:bottom w:val="single" w:sz="4" w:space="0" w:color="auto"/>
              <w:right w:val="single" w:sz="8" w:space="0" w:color="auto"/>
            </w:tcBorders>
            <w:shd w:val="clear" w:color="auto" w:fill="auto"/>
            <w:noWrap/>
            <w:vAlign w:val="bottom"/>
            <w:hideMark/>
          </w:tcPr>
          <w:p w:rsidR="00A65A84" w:rsidRPr="00A65A84" w:rsidRDefault="00A65A84" w:rsidP="00A65A84">
            <w:pPr>
              <w:spacing w:after="0" w:line="240" w:lineRule="auto"/>
              <w:rPr>
                <w:rFonts w:ascii="Calibri" w:hAnsi="Calibri"/>
                <w:color w:val="000000"/>
                <w:sz w:val="22"/>
                <w:szCs w:val="22"/>
                <w:lang w:eastAsia="hu-HU"/>
              </w:rPr>
            </w:pPr>
            <w:r w:rsidRPr="00A65A84">
              <w:rPr>
                <w:rFonts w:ascii="Calibri" w:hAnsi="Calibri"/>
                <w:color w:val="000000"/>
                <w:sz w:val="22"/>
                <w:szCs w:val="22"/>
                <w:lang w:eastAsia="hu-HU"/>
              </w:rPr>
              <w:t>V4</w:t>
            </w:r>
          </w:p>
        </w:tc>
      </w:tr>
      <w:tr w:rsidR="00A65A84" w:rsidRPr="00A65A84" w:rsidTr="00A65A84">
        <w:trPr>
          <w:trHeight w:val="615"/>
        </w:trPr>
        <w:tc>
          <w:tcPr>
            <w:tcW w:w="4800" w:type="dxa"/>
            <w:tcBorders>
              <w:top w:val="nil"/>
              <w:left w:val="single" w:sz="8" w:space="0" w:color="auto"/>
              <w:bottom w:val="single" w:sz="8" w:space="0" w:color="auto"/>
              <w:right w:val="single" w:sz="4" w:space="0" w:color="auto"/>
            </w:tcBorders>
            <w:shd w:val="clear" w:color="auto" w:fill="auto"/>
            <w:vAlign w:val="bottom"/>
            <w:hideMark/>
          </w:tcPr>
          <w:p w:rsidR="00A65A84" w:rsidRPr="00A65A84" w:rsidRDefault="00A65A84" w:rsidP="00A65A84">
            <w:pPr>
              <w:spacing w:after="0" w:line="240" w:lineRule="auto"/>
              <w:rPr>
                <w:rFonts w:ascii="Calibri" w:hAnsi="Calibri"/>
                <w:color w:val="000000"/>
                <w:sz w:val="22"/>
                <w:szCs w:val="22"/>
                <w:lang w:eastAsia="hu-HU"/>
              </w:rPr>
            </w:pPr>
            <w:r w:rsidRPr="00A65A84">
              <w:rPr>
                <w:rFonts w:ascii="Calibri" w:hAnsi="Calibri"/>
                <w:color w:val="000000"/>
                <w:sz w:val="22"/>
                <w:szCs w:val="22"/>
                <w:lang w:eastAsia="hu-HU"/>
              </w:rPr>
              <w:t>11) Az intézményi kapacitás javítása és hatékony közigazgatás.</w:t>
            </w:r>
          </w:p>
        </w:tc>
        <w:tc>
          <w:tcPr>
            <w:tcW w:w="5020" w:type="dxa"/>
            <w:tcBorders>
              <w:top w:val="nil"/>
              <w:left w:val="nil"/>
              <w:bottom w:val="single" w:sz="8" w:space="0" w:color="auto"/>
              <w:right w:val="single" w:sz="8" w:space="0" w:color="auto"/>
            </w:tcBorders>
            <w:shd w:val="clear" w:color="auto" w:fill="auto"/>
            <w:noWrap/>
            <w:vAlign w:val="bottom"/>
            <w:hideMark/>
          </w:tcPr>
          <w:p w:rsidR="00A65A84" w:rsidRPr="00A65A84" w:rsidRDefault="00A65A84" w:rsidP="00A65A84">
            <w:pPr>
              <w:spacing w:after="0" w:line="240" w:lineRule="auto"/>
              <w:rPr>
                <w:rFonts w:ascii="Calibri" w:hAnsi="Calibri"/>
                <w:color w:val="000000"/>
                <w:sz w:val="22"/>
                <w:szCs w:val="22"/>
                <w:lang w:eastAsia="hu-HU"/>
              </w:rPr>
            </w:pPr>
            <w:r w:rsidRPr="00A65A84">
              <w:rPr>
                <w:rFonts w:ascii="Calibri" w:hAnsi="Calibri"/>
                <w:color w:val="000000"/>
                <w:sz w:val="22"/>
                <w:szCs w:val="22"/>
                <w:lang w:eastAsia="hu-HU"/>
              </w:rPr>
              <w:t>V4, V5, V6, V13</w:t>
            </w:r>
          </w:p>
        </w:tc>
      </w:tr>
    </w:tbl>
    <w:p w:rsidR="00A65A84" w:rsidRDefault="00A65A84" w:rsidP="00A65A84">
      <w:pPr>
        <w:pStyle w:val="Default"/>
        <w:rPr>
          <w:rFonts w:ascii="Tw Cen MT" w:eastAsia="Times New Roman" w:hAnsi="Tw Cen MT" w:cs="Times New Roman"/>
          <w:color w:val="auto"/>
          <w:sz w:val="23"/>
          <w:szCs w:val="23"/>
          <w:lang w:eastAsia="en-US"/>
        </w:rPr>
      </w:pPr>
    </w:p>
    <w:p w:rsidR="00A65A84" w:rsidRPr="00A65A84" w:rsidRDefault="00A65A84" w:rsidP="00A65A84">
      <w:pPr>
        <w:pStyle w:val="Default"/>
        <w:rPr>
          <w:rFonts w:ascii="Tw Cen MT" w:eastAsia="Times New Roman" w:hAnsi="Tw Cen MT" w:cs="Times New Roman"/>
          <w:color w:val="auto"/>
          <w:sz w:val="23"/>
          <w:szCs w:val="23"/>
          <w:lang w:eastAsia="en-US"/>
        </w:rPr>
      </w:pPr>
    </w:p>
    <w:p w:rsidR="00A65A84" w:rsidRPr="00D52BB2" w:rsidRDefault="00A65A84" w:rsidP="00A65A84">
      <w:pPr>
        <w:rPr>
          <w:rFonts w:ascii="Book Antiqua" w:hAnsi="Book Antiqua"/>
        </w:rPr>
      </w:pPr>
    </w:p>
    <w:p w:rsidR="00A15896" w:rsidRDefault="00D8550D" w:rsidP="00A15896">
      <w:pPr>
        <w:pStyle w:val="Cmsor2"/>
        <w:rPr>
          <w:lang w:val="hu-HU" w:eastAsia="hu-HU"/>
        </w:rPr>
      </w:pPr>
      <w:r>
        <w:rPr>
          <w:lang w:eastAsia="hu-HU"/>
        </w:rPr>
        <w:br w:type="page"/>
      </w:r>
      <w:bookmarkStart w:id="62" w:name="_Toc437595456"/>
      <w:r w:rsidR="00A15896">
        <w:rPr>
          <w:lang w:eastAsia="hu-HU"/>
        </w:rPr>
        <w:t>Belső összefüggések (a célok logikai összefüggései, a helyzetértékelésben beazonosított problémákra ad-e megoldást, a stratégia megvalósíthatósága, a célok megvalósítása érdekében tervezett tevékenységek egymásra gyakorolt hatása)</w:t>
      </w:r>
      <w:bookmarkEnd w:id="62"/>
    </w:p>
    <w:p w:rsidR="00D8550D" w:rsidRDefault="00D8550D" w:rsidP="00D8550D">
      <w:pPr>
        <w:rPr>
          <w:lang w:eastAsia="hu-HU"/>
        </w:rPr>
      </w:pPr>
    </w:p>
    <w:p w:rsidR="00D8550D" w:rsidRDefault="00D8550D" w:rsidP="00D8550D">
      <w:pPr>
        <w:pStyle w:val="Cmsor3"/>
      </w:pPr>
      <w:bookmarkStart w:id="63" w:name="_Toc437595457"/>
      <w:r>
        <w:t>Az alábbi táblázatban a célok elérése érdekében azonosított beavatkozásokat foglaljuk össze</w:t>
      </w:r>
      <w:bookmarkEnd w:id="63"/>
    </w:p>
    <w:p w:rsidR="00D8550D" w:rsidRDefault="00D8550D" w:rsidP="00D8550D">
      <w:pPr>
        <w:rPr>
          <w:lang w:eastAsia="hu-HU"/>
        </w:rPr>
      </w:pPr>
    </w:p>
    <w:tbl>
      <w:tblPr>
        <w:tblW w:w="9416" w:type="dxa"/>
        <w:tblInd w:w="65" w:type="dxa"/>
        <w:tblCellMar>
          <w:left w:w="70" w:type="dxa"/>
          <w:right w:w="70" w:type="dxa"/>
        </w:tblCellMar>
        <w:tblLook w:val="04A0" w:firstRow="1" w:lastRow="0" w:firstColumn="1" w:lastColumn="0" w:noHBand="0" w:noVBand="1"/>
      </w:tblPr>
      <w:tblGrid>
        <w:gridCol w:w="1874"/>
        <w:gridCol w:w="8287"/>
      </w:tblGrid>
      <w:tr w:rsidR="00D8550D" w:rsidRPr="00D8550D" w:rsidTr="00D8550D">
        <w:trPr>
          <w:trHeight w:val="600"/>
        </w:trPr>
        <w:tc>
          <w:tcPr>
            <w:tcW w:w="112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D8550D" w:rsidRPr="00D8550D" w:rsidRDefault="00D8550D" w:rsidP="00D8550D">
            <w:pPr>
              <w:spacing w:after="0" w:line="240" w:lineRule="auto"/>
              <w:jc w:val="center"/>
              <w:rPr>
                <w:rFonts w:ascii="Arial" w:hAnsi="Arial" w:cs="Arial"/>
                <w:b/>
                <w:bCs/>
                <w:color w:val="000000"/>
                <w:sz w:val="20"/>
                <w:szCs w:val="20"/>
                <w:lang w:eastAsia="hu-HU"/>
              </w:rPr>
            </w:pPr>
            <w:r w:rsidRPr="00D8550D">
              <w:rPr>
                <w:rFonts w:ascii="Arial" w:hAnsi="Arial" w:cs="Arial"/>
                <w:b/>
                <w:bCs/>
                <w:color w:val="000000"/>
                <w:sz w:val="20"/>
                <w:szCs w:val="20"/>
                <w:lang w:eastAsia="hu-HU"/>
              </w:rPr>
              <w:t xml:space="preserve">Sokoldalú, innovatív és versenyképes helyi </w:t>
            </w:r>
            <w:r w:rsidRPr="00D8550D">
              <w:rPr>
                <w:rFonts w:ascii="Calibri" w:hAnsi="Calibri" w:cs="Arial"/>
                <w:color w:val="000000"/>
                <w:sz w:val="22"/>
                <w:szCs w:val="22"/>
                <w:lang w:eastAsia="hu-HU"/>
              </w:rPr>
              <w:t>gazdaság kialakítása</w:t>
            </w:r>
          </w:p>
        </w:tc>
        <w:tc>
          <w:tcPr>
            <w:tcW w:w="8287" w:type="dxa"/>
            <w:tcBorders>
              <w:top w:val="single" w:sz="8" w:space="0" w:color="auto"/>
              <w:left w:val="nil"/>
              <w:bottom w:val="single" w:sz="4"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sz w:val="22"/>
                <w:szCs w:val="22"/>
                <w:lang w:eastAsia="hu-HU"/>
              </w:rPr>
            </w:pPr>
            <w:r w:rsidRPr="00D8550D">
              <w:rPr>
                <w:rFonts w:ascii="Calibri" w:hAnsi="Calibri"/>
                <w:sz w:val="22"/>
                <w:szCs w:val="22"/>
                <w:lang w:eastAsia="hu-HU"/>
              </w:rPr>
              <w:t>Iparterület kialakítása a helyi kkv szektor megerősítése érdekében</w:t>
            </w:r>
          </w:p>
        </w:tc>
      </w:tr>
      <w:tr w:rsidR="00D8550D" w:rsidRPr="00D8550D" w:rsidTr="00D8550D">
        <w:trPr>
          <w:trHeight w:val="42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b/>
                <w:bCs/>
                <w:color w:val="000000"/>
                <w:sz w:val="22"/>
                <w:szCs w:val="22"/>
                <w:lang w:eastAsia="hu-HU"/>
              </w:rPr>
            </w:pPr>
            <w:r w:rsidRPr="00D8550D">
              <w:rPr>
                <w:rFonts w:ascii="Calibri" w:hAnsi="Calibri"/>
                <w:b/>
                <w:bCs/>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color w:val="000000"/>
                <w:sz w:val="22"/>
                <w:szCs w:val="22"/>
                <w:lang w:eastAsia="hu-HU"/>
              </w:rPr>
            </w:pPr>
            <w:r w:rsidRPr="00D8550D">
              <w:rPr>
                <w:rFonts w:ascii="Calibri" w:hAnsi="Calibri"/>
                <w:color w:val="000000"/>
                <w:sz w:val="22"/>
                <w:szCs w:val="22"/>
                <w:lang w:eastAsia="hu-HU"/>
              </w:rPr>
              <w:t xml:space="preserve">Kalló-völgy témapark kialakítása </w:t>
            </w:r>
          </w:p>
        </w:tc>
      </w:tr>
      <w:tr w:rsidR="00D8550D" w:rsidRPr="00D8550D" w:rsidTr="00D8550D">
        <w:trPr>
          <w:trHeight w:val="60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vAlign w:val="center"/>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"Öreg néne őzikéje" mesepark kialakítása</w:t>
            </w:r>
          </w:p>
        </w:tc>
      </w:tr>
      <w:tr w:rsidR="00D8550D" w:rsidRPr="00D8550D" w:rsidTr="00EA07DC">
        <w:trPr>
          <w:trHeight w:val="60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color w:val="000000"/>
                <w:sz w:val="22"/>
                <w:szCs w:val="22"/>
                <w:lang w:eastAsia="hu-HU"/>
              </w:rPr>
            </w:pPr>
            <w:r w:rsidRPr="00D8550D">
              <w:rPr>
                <w:rFonts w:ascii="Calibri" w:hAnsi="Calibri"/>
                <w:color w:val="000000"/>
                <w:sz w:val="22"/>
                <w:szCs w:val="22"/>
                <w:lang w:eastAsia="hu-HU"/>
              </w:rPr>
              <w:t>Turisztikai célú kerékpárutak építése, fejlesztése</w:t>
            </w:r>
          </w:p>
        </w:tc>
      </w:tr>
      <w:tr w:rsidR="00D8550D" w:rsidRPr="00701E97" w:rsidTr="00EA07DC">
        <w:trPr>
          <w:trHeight w:val="1200"/>
        </w:trPr>
        <w:tc>
          <w:tcPr>
            <w:tcW w:w="1129"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single" w:sz="4" w:space="0" w:color="auto"/>
              <w:left w:val="nil"/>
              <w:bottom w:val="single" w:sz="4" w:space="0" w:color="auto"/>
              <w:right w:val="single" w:sz="4" w:space="0" w:color="auto"/>
            </w:tcBorders>
            <w:shd w:val="clear" w:color="000000" w:fill="DBE5F1"/>
            <w:vAlign w:val="center"/>
            <w:hideMark/>
          </w:tcPr>
          <w:p w:rsidR="00D8550D" w:rsidRPr="00D8550D" w:rsidRDefault="00D8550D" w:rsidP="00701E97">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xml:space="preserve"> - Mátrafüred-Sástó útvonalon 11 km hegyi kerékpárút építése </w:t>
            </w:r>
            <w:r w:rsidRPr="00D8550D">
              <w:rPr>
                <w:rFonts w:ascii="Calibri" w:hAnsi="Calibri"/>
                <w:color w:val="000000"/>
                <w:sz w:val="22"/>
                <w:szCs w:val="22"/>
                <w:lang w:eastAsia="hu-HU"/>
              </w:rPr>
              <w:br/>
              <w:t xml:space="preserve">Mátrafüred - Gyöngyös kerékpárút szélesítése </w:t>
            </w:r>
          </w:p>
        </w:tc>
      </w:tr>
      <w:tr w:rsidR="00D8550D" w:rsidRPr="00701E97" w:rsidTr="00EA07DC">
        <w:trPr>
          <w:trHeight w:val="420"/>
        </w:trPr>
        <w:tc>
          <w:tcPr>
            <w:tcW w:w="1129"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D8550D" w:rsidRPr="00D8550D" w:rsidRDefault="00D8550D" w:rsidP="00701E97">
            <w:pPr>
              <w:spacing w:after="0" w:line="240" w:lineRule="auto"/>
              <w:rPr>
                <w:rFonts w:ascii="Calibri" w:hAnsi="Calibri"/>
                <w:color w:val="000000"/>
                <w:sz w:val="22"/>
                <w:szCs w:val="22"/>
                <w:lang w:eastAsia="hu-HU"/>
              </w:rPr>
            </w:pPr>
            <w:r w:rsidRPr="00701E97">
              <w:rPr>
                <w:rFonts w:ascii="Calibri" w:hAnsi="Calibri"/>
                <w:color w:val="000000"/>
                <w:sz w:val="22"/>
                <w:szCs w:val="22"/>
                <w:lang w:eastAsia="hu-HU"/>
              </w:rPr>
              <w:t>Kisvasút fejlesztése</w:t>
            </w:r>
          </w:p>
        </w:tc>
      </w:tr>
      <w:tr w:rsidR="00D8550D" w:rsidRPr="00701E97" w:rsidTr="00EA07DC">
        <w:trPr>
          <w:trHeight w:val="1200"/>
        </w:trPr>
        <w:tc>
          <w:tcPr>
            <w:tcW w:w="1129"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single" w:sz="4" w:space="0" w:color="auto"/>
              <w:left w:val="nil"/>
              <w:bottom w:val="single" w:sz="4" w:space="0" w:color="auto"/>
              <w:right w:val="single" w:sz="4" w:space="0" w:color="auto"/>
            </w:tcBorders>
            <w:shd w:val="clear" w:color="000000" w:fill="DBE5F1"/>
            <w:noWrap/>
            <w:vAlign w:val="center"/>
            <w:hideMark/>
          </w:tcPr>
          <w:p w:rsidR="00D8550D" w:rsidRPr="00D8550D" w:rsidRDefault="00D8550D" w:rsidP="00701E97">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Strand fejlesztése (wellness jellegű medence kialakításával, valamint megújuló energiaforrások alkalmazásával)</w:t>
            </w:r>
          </w:p>
        </w:tc>
      </w:tr>
      <w:tr w:rsidR="00D8550D" w:rsidRPr="00701E97" w:rsidTr="00D8550D">
        <w:trPr>
          <w:trHeight w:val="42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Intelligens város program</w:t>
            </w:r>
          </w:p>
        </w:tc>
      </w:tr>
      <w:tr w:rsidR="00D8550D" w:rsidRPr="00701E97" w:rsidTr="00EA07DC">
        <w:trPr>
          <w:trHeight w:val="60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center"/>
            <w:hideMark/>
          </w:tcPr>
          <w:p w:rsidR="00D8550D" w:rsidRPr="00D8550D" w:rsidRDefault="00D8550D" w:rsidP="00701E97">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Helyi termékklaszter rendszerben részvétel, infrastruktúra fejlesztés</w:t>
            </w:r>
          </w:p>
        </w:tc>
      </w:tr>
      <w:tr w:rsidR="00D8550D" w:rsidRPr="00701E97" w:rsidTr="00EA07DC">
        <w:trPr>
          <w:trHeight w:val="90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single" w:sz="4" w:space="0" w:color="auto"/>
              <w:left w:val="nil"/>
              <w:bottom w:val="single" w:sz="4" w:space="0" w:color="auto"/>
              <w:right w:val="single" w:sz="4" w:space="0" w:color="auto"/>
            </w:tcBorders>
            <w:shd w:val="clear" w:color="000000" w:fill="DBE5F1"/>
            <w:noWrap/>
            <w:vAlign w:val="center"/>
            <w:hideMark/>
          </w:tcPr>
          <w:p w:rsidR="00D8550D" w:rsidRPr="00D8550D" w:rsidRDefault="00D8550D" w:rsidP="00701E97">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"Kékes az ország teteje" program kidolgozása, turisztikai infrastruktúrafejlesztés</w:t>
            </w:r>
          </w:p>
        </w:tc>
      </w:tr>
      <w:tr w:rsidR="00D8550D" w:rsidRPr="00701E97" w:rsidTr="00D8550D">
        <w:trPr>
          <w:trHeight w:val="42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Klimatikus gyógyhely fejlesztés</w:t>
            </w:r>
          </w:p>
        </w:tc>
      </w:tr>
      <w:tr w:rsidR="00D8550D" w:rsidRPr="00D8550D" w:rsidTr="00D8550D">
        <w:trPr>
          <w:trHeight w:val="60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color w:val="000000"/>
                <w:sz w:val="22"/>
                <w:szCs w:val="22"/>
                <w:lang w:eastAsia="hu-HU"/>
              </w:rPr>
            </w:pPr>
            <w:r w:rsidRPr="00D8550D">
              <w:rPr>
                <w:rFonts w:ascii="Calibri" w:hAnsi="Calibri"/>
                <w:color w:val="000000"/>
                <w:sz w:val="22"/>
                <w:szCs w:val="22"/>
                <w:lang w:eastAsia="hu-HU"/>
              </w:rPr>
              <w:t>Részvétel az Einstein teleszkóp projekt előkészítésében</w:t>
            </w:r>
          </w:p>
        </w:tc>
      </w:tr>
      <w:tr w:rsidR="00D8550D" w:rsidRPr="00D8550D" w:rsidTr="00D8550D">
        <w:trPr>
          <w:trHeight w:val="90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color w:val="000000"/>
                <w:sz w:val="22"/>
                <w:szCs w:val="22"/>
                <w:lang w:eastAsia="hu-HU"/>
              </w:rPr>
            </w:pPr>
            <w:r w:rsidRPr="00D8550D">
              <w:rPr>
                <w:rFonts w:ascii="Calibri" w:hAnsi="Calibri"/>
                <w:color w:val="000000"/>
                <w:sz w:val="22"/>
                <w:szCs w:val="22"/>
                <w:lang w:eastAsia="hu-HU"/>
              </w:rPr>
              <w:t>Felsőoktatással együttműködve a képzési rendszer bővítése a város gazdasági igényei alapján</w:t>
            </w:r>
          </w:p>
        </w:tc>
      </w:tr>
      <w:tr w:rsidR="00D8550D" w:rsidRPr="00D8550D" w:rsidTr="00D8550D">
        <w:trPr>
          <w:trHeight w:val="435"/>
        </w:trPr>
        <w:tc>
          <w:tcPr>
            <w:tcW w:w="1129" w:type="dxa"/>
            <w:tcBorders>
              <w:top w:val="nil"/>
              <w:left w:val="single" w:sz="8" w:space="0" w:color="auto"/>
              <w:bottom w:val="single" w:sz="8"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b/>
                <w:bCs/>
                <w:color w:val="000000"/>
                <w:sz w:val="22"/>
                <w:szCs w:val="22"/>
                <w:lang w:eastAsia="hu-HU"/>
              </w:rPr>
            </w:pPr>
            <w:r w:rsidRPr="00D8550D">
              <w:rPr>
                <w:rFonts w:ascii="Calibri" w:hAnsi="Calibri"/>
                <w:b/>
                <w:bCs/>
                <w:color w:val="000000"/>
                <w:sz w:val="22"/>
                <w:szCs w:val="22"/>
                <w:lang w:eastAsia="hu-HU"/>
              </w:rPr>
              <w:t> </w:t>
            </w:r>
          </w:p>
        </w:tc>
        <w:tc>
          <w:tcPr>
            <w:tcW w:w="8287" w:type="dxa"/>
            <w:tcBorders>
              <w:top w:val="nil"/>
              <w:left w:val="nil"/>
              <w:bottom w:val="single" w:sz="8"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Farkasmály fejlesztése</w:t>
            </w:r>
          </w:p>
        </w:tc>
      </w:tr>
      <w:tr w:rsidR="00D8550D" w:rsidRPr="00D8550D" w:rsidTr="00D8550D">
        <w:trPr>
          <w:trHeight w:val="600"/>
        </w:trPr>
        <w:tc>
          <w:tcPr>
            <w:tcW w:w="112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D8550D" w:rsidRPr="00D8550D" w:rsidRDefault="00D8550D" w:rsidP="00D8550D">
            <w:pPr>
              <w:spacing w:after="0" w:line="240" w:lineRule="auto"/>
              <w:jc w:val="center"/>
              <w:rPr>
                <w:rFonts w:ascii="Arial" w:hAnsi="Arial" w:cs="Arial"/>
                <w:b/>
                <w:bCs/>
                <w:color w:val="000000"/>
                <w:sz w:val="20"/>
                <w:szCs w:val="20"/>
                <w:lang w:eastAsia="hu-HU"/>
              </w:rPr>
            </w:pPr>
            <w:r w:rsidRPr="00D8550D">
              <w:rPr>
                <w:rFonts w:ascii="Arial" w:hAnsi="Arial" w:cs="Arial"/>
                <w:b/>
                <w:bCs/>
                <w:color w:val="000000"/>
                <w:sz w:val="20"/>
                <w:szCs w:val="20"/>
                <w:lang w:eastAsia="hu-HU"/>
              </w:rPr>
              <w:t xml:space="preserve">A város </w:t>
            </w:r>
            <w:r w:rsidRPr="00D8550D">
              <w:rPr>
                <w:rFonts w:ascii="Calibri" w:hAnsi="Calibri" w:cs="Arial"/>
                <w:color w:val="000000"/>
                <w:sz w:val="22"/>
                <w:szCs w:val="22"/>
                <w:lang w:eastAsia="hu-HU"/>
              </w:rPr>
              <w:t>térségi szerepkörének erősítése, szolgáltató várossá válása</w:t>
            </w:r>
          </w:p>
        </w:tc>
        <w:tc>
          <w:tcPr>
            <w:tcW w:w="8287" w:type="dxa"/>
            <w:tcBorders>
              <w:top w:val="single" w:sz="4" w:space="0" w:color="auto"/>
              <w:left w:val="nil"/>
              <w:bottom w:val="single" w:sz="4"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color w:val="000000"/>
                <w:sz w:val="22"/>
                <w:szCs w:val="22"/>
                <w:lang w:eastAsia="hu-HU"/>
              </w:rPr>
            </w:pPr>
            <w:r w:rsidRPr="00D8550D">
              <w:rPr>
                <w:rFonts w:ascii="Calibri" w:hAnsi="Calibri"/>
                <w:color w:val="000000"/>
                <w:sz w:val="22"/>
                <w:szCs w:val="22"/>
                <w:lang w:eastAsia="hu-HU"/>
              </w:rPr>
              <w:t>Háziorvosi rendelők, védőnői szolgálat  felújítása, eszközbeszerzés</w:t>
            </w:r>
          </w:p>
        </w:tc>
      </w:tr>
      <w:tr w:rsidR="00D8550D" w:rsidRPr="00D8550D" w:rsidTr="00D8550D">
        <w:trPr>
          <w:trHeight w:val="90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color w:val="000000"/>
                <w:sz w:val="22"/>
                <w:szCs w:val="22"/>
                <w:lang w:eastAsia="hu-HU"/>
              </w:rPr>
            </w:pPr>
            <w:r w:rsidRPr="00D8550D">
              <w:rPr>
                <w:rFonts w:ascii="Calibri" w:hAnsi="Calibri"/>
                <w:color w:val="000000"/>
                <w:sz w:val="22"/>
                <w:szCs w:val="22"/>
                <w:lang w:eastAsia="hu-HU"/>
              </w:rPr>
              <w:t>Gyöngyös város óvodáinak és bölcsődéinek átalakítása, felújítása, állapotjavítása, eszközvásárlás.</w:t>
            </w:r>
          </w:p>
        </w:tc>
      </w:tr>
      <w:tr w:rsidR="00D8550D" w:rsidRPr="00D8550D" w:rsidTr="00D8550D">
        <w:trPr>
          <w:trHeight w:val="42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color w:val="000000"/>
                <w:sz w:val="22"/>
                <w:szCs w:val="22"/>
                <w:lang w:eastAsia="hu-HU"/>
              </w:rPr>
            </w:pPr>
            <w:r w:rsidRPr="00D8550D">
              <w:rPr>
                <w:rFonts w:ascii="Calibri" w:hAnsi="Calibri"/>
                <w:color w:val="000000"/>
                <w:sz w:val="22"/>
                <w:szCs w:val="22"/>
                <w:lang w:eastAsia="hu-HU"/>
              </w:rPr>
              <w:t>Társasházak felújítása</w:t>
            </w:r>
          </w:p>
        </w:tc>
      </w:tr>
      <w:tr w:rsidR="00D8550D" w:rsidRPr="00D8550D" w:rsidTr="00D8550D">
        <w:trPr>
          <w:trHeight w:val="60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color w:val="000000"/>
                <w:sz w:val="22"/>
                <w:szCs w:val="22"/>
                <w:lang w:eastAsia="hu-HU"/>
              </w:rPr>
            </w:pPr>
            <w:r w:rsidRPr="00D8550D">
              <w:rPr>
                <w:rFonts w:ascii="Calibri" w:hAnsi="Calibri"/>
                <w:color w:val="000000"/>
                <w:sz w:val="22"/>
                <w:szCs w:val="22"/>
                <w:lang w:eastAsia="hu-HU"/>
              </w:rPr>
              <w:t>Felnőtt szabadtéri sporteszközök, rekreációs park kialakítása</w:t>
            </w:r>
          </w:p>
        </w:tc>
      </w:tr>
      <w:tr w:rsidR="00D8550D" w:rsidRPr="00D8550D" w:rsidTr="00D8550D">
        <w:trPr>
          <w:trHeight w:val="615"/>
        </w:trPr>
        <w:tc>
          <w:tcPr>
            <w:tcW w:w="1129" w:type="dxa"/>
            <w:tcBorders>
              <w:top w:val="nil"/>
              <w:left w:val="single" w:sz="8" w:space="0" w:color="auto"/>
              <w:bottom w:val="nil"/>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nil"/>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color w:val="000000"/>
                <w:sz w:val="22"/>
                <w:szCs w:val="22"/>
                <w:lang w:eastAsia="hu-HU"/>
              </w:rPr>
            </w:pPr>
            <w:r w:rsidRPr="00D8550D">
              <w:rPr>
                <w:rFonts w:ascii="Calibri" w:hAnsi="Calibri"/>
                <w:color w:val="000000"/>
                <w:sz w:val="22"/>
                <w:szCs w:val="22"/>
                <w:lang w:eastAsia="hu-HU"/>
              </w:rPr>
              <w:t>Kórház épüéetegyüttesére hasznosítási terv kidolgozása, végrehajtása</w:t>
            </w:r>
          </w:p>
        </w:tc>
      </w:tr>
      <w:tr w:rsidR="00D8550D" w:rsidRPr="00D8550D" w:rsidTr="00D8550D">
        <w:trPr>
          <w:trHeight w:val="510"/>
        </w:trPr>
        <w:tc>
          <w:tcPr>
            <w:tcW w:w="1129" w:type="dxa"/>
            <w:tcBorders>
              <w:top w:val="single" w:sz="8" w:space="0" w:color="auto"/>
              <w:left w:val="single" w:sz="8" w:space="0" w:color="auto"/>
              <w:bottom w:val="single" w:sz="4" w:space="0" w:color="auto"/>
              <w:right w:val="single" w:sz="4" w:space="0" w:color="auto"/>
            </w:tcBorders>
            <w:shd w:val="clear" w:color="000000" w:fill="DBE5F1"/>
            <w:vAlign w:val="center"/>
            <w:hideMark/>
          </w:tcPr>
          <w:p w:rsidR="00D8550D" w:rsidRPr="00D8550D" w:rsidRDefault="00D8550D" w:rsidP="00D8550D">
            <w:pPr>
              <w:spacing w:after="0" w:line="240" w:lineRule="auto"/>
              <w:jc w:val="center"/>
              <w:rPr>
                <w:rFonts w:ascii="Arial" w:hAnsi="Arial" w:cs="Arial"/>
                <w:b/>
                <w:bCs/>
                <w:color w:val="000000"/>
                <w:sz w:val="20"/>
                <w:szCs w:val="20"/>
                <w:lang w:eastAsia="hu-HU"/>
              </w:rPr>
            </w:pPr>
            <w:r w:rsidRPr="00D8550D">
              <w:rPr>
                <w:rFonts w:ascii="Arial" w:hAnsi="Arial" w:cs="Arial"/>
                <w:b/>
                <w:bCs/>
                <w:color w:val="000000"/>
                <w:sz w:val="20"/>
                <w:szCs w:val="20"/>
                <w:lang w:eastAsia="hu-HU"/>
              </w:rPr>
              <w:t>Az életminőség javítása, az élhető városi környezet megteremtése</w:t>
            </w:r>
          </w:p>
        </w:tc>
        <w:tc>
          <w:tcPr>
            <w:tcW w:w="8287" w:type="dxa"/>
            <w:tcBorders>
              <w:top w:val="single" w:sz="8" w:space="0" w:color="auto"/>
              <w:left w:val="nil"/>
              <w:bottom w:val="single" w:sz="4" w:space="0" w:color="auto"/>
              <w:right w:val="single" w:sz="4" w:space="0" w:color="auto"/>
            </w:tcBorders>
            <w:shd w:val="clear" w:color="000000" w:fill="DBE5F1"/>
            <w:vAlign w:val="center"/>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Észak-nyugati városrész  rehabilitációja</w:t>
            </w:r>
          </w:p>
        </w:tc>
      </w:tr>
      <w:tr w:rsidR="00D8550D" w:rsidRPr="00D8550D" w:rsidTr="00D8550D">
        <w:trPr>
          <w:trHeight w:val="60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vAlign w:val="center"/>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Gyöngyös város dél-keleti részén csapadékvíz elvezetése</w:t>
            </w:r>
          </w:p>
        </w:tc>
      </w:tr>
      <w:tr w:rsidR="00D8550D" w:rsidRPr="00D8550D" w:rsidTr="00D8550D">
        <w:trPr>
          <w:trHeight w:val="42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color w:val="000000"/>
                <w:sz w:val="22"/>
                <w:szCs w:val="22"/>
                <w:lang w:eastAsia="hu-HU"/>
              </w:rPr>
            </w:pPr>
            <w:r w:rsidRPr="00D8550D">
              <w:rPr>
                <w:rFonts w:ascii="Calibri" w:hAnsi="Calibri"/>
                <w:color w:val="000000"/>
                <w:sz w:val="22"/>
                <w:szCs w:val="22"/>
                <w:lang w:eastAsia="hu-HU"/>
              </w:rPr>
              <w:t>ZÖLD VÁROS</w:t>
            </w:r>
          </w:p>
        </w:tc>
      </w:tr>
      <w:tr w:rsidR="00D8550D" w:rsidRPr="00D8550D" w:rsidTr="00D8550D">
        <w:trPr>
          <w:trHeight w:val="60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vAlign w:val="center"/>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Gyöngyös-Mátrafüred területén rekreációs övezet fejlesztése</w:t>
            </w:r>
          </w:p>
        </w:tc>
      </w:tr>
      <w:tr w:rsidR="00D8550D" w:rsidRPr="00D8550D" w:rsidTr="00D8550D">
        <w:trPr>
          <w:trHeight w:val="42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vAlign w:val="center"/>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xml:space="preserve">Gyalogátkelőhelyek kialakítása </w:t>
            </w:r>
          </w:p>
        </w:tc>
      </w:tr>
      <w:tr w:rsidR="00D8550D" w:rsidRPr="00D8550D" w:rsidTr="00D8550D">
        <w:trPr>
          <w:trHeight w:val="42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color w:val="000000"/>
                <w:sz w:val="22"/>
                <w:szCs w:val="22"/>
                <w:lang w:eastAsia="hu-HU"/>
              </w:rPr>
            </w:pPr>
            <w:r w:rsidRPr="00D8550D">
              <w:rPr>
                <w:rFonts w:ascii="Calibri" w:hAnsi="Calibri"/>
                <w:color w:val="000000"/>
                <w:sz w:val="22"/>
                <w:szCs w:val="22"/>
                <w:lang w:eastAsia="hu-HU"/>
              </w:rPr>
              <w:t xml:space="preserve">Körforgalmak  kialakítása </w:t>
            </w:r>
          </w:p>
        </w:tc>
      </w:tr>
      <w:tr w:rsidR="00D8550D" w:rsidRPr="00D8550D" w:rsidTr="00D8550D">
        <w:trPr>
          <w:trHeight w:val="60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i/>
                <w:iCs/>
                <w:color w:val="000000"/>
                <w:sz w:val="22"/>
                <w:szCs w:val="22"/>
                <w:lang w:eastAsia="hu-HU"/>
              </w:rPr>
            </w:pPr>
            <w:r w:rsidRPr="00D8550D">
              <w:rPr>
                <w:rFonts w:ascii="Calibri" w:hAnsi="Calibri"/>
                <w:i/>
                <w:iCs/>
                <w:color w:val="000000"/>
                <w:sz w:val="22"/>
                <w:szCs w:val="22"/>
                <w:lang w:eastAsia="hu-HU"/>
              </w:rPr>
              <w:t xml:space="preserve"> - Jókai-Puskin utca kereszteződésben körforgalom kialakítása</w:t>
            </w:r>
          </w:p>
        </w:tc>
      </w:tr>
      <w:tr w:rsidR="00D8550D" w:rsidRPr="00D8550D" w:rsidTr="00D8550D">
        <w:trPr>
          <w:trHeight w:val="60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i/>
                <w:iCs/>
                <w:color w:val="000000"/>
                <w:sz w:val="22"/>
                <w:szCs w:val="22"/>
                <w:lang w:eastAsia="hu-HU"/>
              </w:rPr>
            </w:pPr>
            <w:r w:rsidRPr="00D8550D">
              <w:rPr>
                <w:rFonts w:ascii="Calibri" w:hAnsi="Calibri"/>
                <w:i/>
                <w:iCs/>
                <w:color w:val="000000"/>
                <w:sz w:val="22"/>
                <w:szCs w:val="22"/>
                <w:lang w:eastAsia="hu-HU"/>
              </w:rPr>
              <w:t xml:space="preserve"> - Harrer F. - Deák F.  csomópontban körforgalom kiépítése</w:t>
            </w:r>
          </w:p>
        </w:tc>
      </w:tr>
      <w:tr w:rsidR="00D8550D" w:rsidRPr="00D8550D" w:rsidTr="00D8550D">
        <w:trPr>
          <w:trHeight w:val="42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color w:val="000000"/>
                <w:sz w:val="22"/>
                <w:szCs w:val="22"/>
                <w:lang w:eastAsia="hu-HU"/>
              </w:rPr>
            </w:pPr>
            <w:r w:rsidRPr="00D8550D">
              <w:rPr>
                <w:rFonts w:ascii="Calibri" w:hAnsi="Calibri"/>
                <w:color w:val="000000"/>
                <w:sz w:val="22"/>
                <w:szCs w:val="22"/>
                <w:lang w:eastAsia="hu-HU"/>
              </w:rPr>
              <w:t>Útfejlesztések a városban</w:t>
            </w:r>
          </w:p>
        </w:tc>
      </w:tr>
      <w:tr w:rsidR="00D8550D" w:rsidRPr="00D8550D" w:rsidTr="00D8550D">
        <w:trPr>
          <w:trHeight w:val="42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i/>
                <w:iCs/>
                <w:color w:val="000000"/>
                <w:sz w:val="22"/>
                <w:szCs w:val="22"/>
                <w:lang w:eastAsia="hu-HU"/>
              </w:rPr>
            </w:pPr>
            <w:r w:rsidRPr="00D8550D">
              <w:rPr>
                <w:rFonts w:ascii="Calibri" w:hAnsi="Calibri"/>
                <w:i/>
                <w:iCs/>
                <w:color w:val="000000"/>
                <w:sz w:val="22"/>
                <w:szCs w:val="22"/>
                <w:lang w:eastAsia="hu-HU"/>
              </w:rPr>
              <w:t xml:space="preserve"> - Petőfi utca felújítása konzorciumban</w:t>
            </w:r>
          </w:p>
        </w:tc>
      </w:tr>
      <w:tr w:rsidR="00D8550D" w:rsidRPr="00D8550D" w:rsidTr="00D8550D">
        <w:trPr>
          <w:trHeight w:val="90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color w:val="000000"/>
                <w:sz w:val="22"/>
                <w:szCs w:val="22"/>
                <w:lang w:eastAsia="hu-HU"/>
              </w:rPr>
            </w:pPr>
            <w:r w:rsidRPr="00D8550D">
              <w:rPr>
                <w:rFonts w:ascii="Calibri" w:hAnsi="Calibri"/>
                <w:color w:val="000000"/>
                <w:sz w:val="22"/>
                <w:szCs w:val="22"/>
                <w:lang w:eastAsia="hu-HU"/>
              </w:rPr>
              <w:t>A fenntartható közlekedés feltételeinek erősítését szolgáló útfejlesztések a városban</w:t>
            </w:r>
          </w:p>
        </w:tc>
      </w:tr>
      <w:tr w:rsidR="00D8550D" w:rsidRPr="00D8550D" w:rsidTr="00D8550D">
        <w:trPr>
          <w:trHeight w:val="42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vAlign w:val="center"/>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Gyöngyös, Nyugati elkerülő út I.ütem</w:t>
            </w:r>
          </w:p>
        </w:tc>
      </w:tr>
      <w:tr w:rsidR="00D8550D" w:rsidRPr="00D8550D" w:rsidTr="00D8550D">
        <w:trPr>
          <w:trHeight w:val="42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vAlign w:val="center"/>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Gyöngyös, Nyugati elkerülő út II.ütem</w:t>
            </w:r>
          </w:p>
        </w:tc>
      </w:tr>
      <w:tr w:rsidR="00D8550D" w:rsidRPr="00D8550D" w:rsidTr="00D8550D">
        <w:trPr>
          <w:trHeight w:val="42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color w:val="000000"/>
                <w:sz w:val="22"/>
                <w:szCs w:val="22"/>
                <w:lang w:eastAsia="hu-HU"/>
              </w:rPr>
            </w:pPr>
            <w:r w:rsidRPr="00D8550D">
              <w:rPr>
                <w:rFonts w:ascii="Calibri" w:hAnsi="Calibri"/>
                <w:color w:val="000000"/>
                <w:sz w:val="22"/>
                <w:szCs w:val="22"/>
                <w:lang w:eastAsia="hu-HU"/>
              </w:rPr>
              <w:t xml:space="preserve">Intermodális csomópont létrehozása </w:t>
            </w:r>
          </w:p>
        </w:tc>
      </w:tr>
      <w:tr w:rsidR="00D8550D" w:rsidRPr="00D8550D" w:rsidTr="00D8550D">
        <w:trPr>
          <w:trHeight w:val="42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Vasútpályaudvar rendezés</w:t>
            </w:r>
          </w:p>
        </w:tc>
      </w:tr>
      <w:tr w:rsidR="00D8550D" w:rsidRPr="00D8550D" w:rsidTr="00D8550D">
        <w:trPr>
          <w:trHeight w:val="600"/>
        </w:trPr>
        <w:tc>
          <w:tcPr>
            <w:tcW w:w="1129" w:type="dxa"/>
            <w:tcBorders>
              <w:top w:val="nil"/>
              <w:left w:val="single" w:sz="8" w:space="0" w:color="auto"/>
              <w:bottom w:val="nil"/>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nil"/>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color w:val="000000"/>
                <w:sz w:val="22"/>
                <w:szCs w:val="22"/>
                <w:lang w:eastAsia="hu-HU"/>
              </w:rPr>
            </w:pPr>
            <w:r w:rsidRPr="00D8550D">
              <w:rPr>
                <w:rFonts w:ascii="Calibri" w:hAnsi="Calibri"/>
                <w:color w:val="000000"/>
                <w:sz w:val="22"/>
                <w:szCs w:val="22"/>
                <w:lang w:eastAsia="hu-HU"/>
              </w:rPr>
              <w:t>Bel-, és külterületi kerékpárút hálózat kiépítése</w:t>
            </w:r>
          </w:p>
        </w:tc>
      </w:tr>
      <w:tr w:rsidR="00D8550D" w:rsidRPr="00D8550D" w:rsidTr="00D8550D">
        <w:trPr>
          <w:trHeight w:val="420"/>
        </w:trPr>
        <w:tc>
          <w:tcPr>
            <w:tcW w:w="1129" w:type="dxa"/>
            <w:tcBorders>
              <w:top w:val="single" w:sz="4" w:space="0" w:color="auto"/>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single" w:sz="4" w:space="0" w:color="auto"/>
              <w:left w:val="nil"/>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Parkoló fejlesztés</w:t>
            </w:r>
          </w:p>
        </w:tc>
      </w:tr>
      <w:tr w:rsidR="00D8550D" w:rsidRPr="00D8550D" w:rsidTr="00D8550D">
        <w:trPr>
          <w:trHeight w:val="42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Akadálymentesítés</w:t>
            </w:r>
          </w:p>
        </w:tc>
      </w:tr>
      <w:tr w:rsidR="00D8550D" w:rsidRPr="00D8550D" w:rsidTr="00D8550D">
        <w:trPr>
          <w:trHeight w:val="60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color w:val="000000"/>
                <w:sz w:val="22"/>
                <w:szCs w:val="22"/>
                <w:lang w:eastAsia="hu-HU"/>
              </w:rPr>
            </w:pPr>
            <w:r w:rsidRPr="00D8550D">
              <w:rPr>
                <w:rFonts w:ascii="Calibri" w:hAnsi="Calibri"/>
                <w:color w:val="000000"/>
                <w:sz w:val="22"/>
                <w:szCs w:val="22"/>
                <w:lang w:eastAsia="hu-HU"/>
              </w:rPr>
              <w:t>Önkormányzati intézmények energetikai korszerűsítése</w:t>
            </w:r>
          </w:p>
        </w:tc>
      </w:tr>
      <w:tr w:rsidR="00D8550D" w:rsidRPr="00D8550D" w:rsidTr="00D8550D">
        <w:trPr>
          <w:trHeight w:val="600"/>
        </w:trPr>
        <w:tc>
          <w:tcPr>
            <w:tcW w:w="1129" w:type="dxa"/>
            <w:tcBorders>
              <w:top w:val="nil"/>
              <w:left w:val="single" w:sz="8" w:space="0" w:color="auto"/>
              <w:bottom w:val="single" w:sz="4" w:space="0" w:color="auto"/>
              <w:right w:val="single" w:sz="4" w:space="0" w:color="auto"/>
            </w:tcBorders>
            <w:shd w:val="clear" w:color="000000" w:fill="DBE5F1"/>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color w:val="000000"/>
                <w:sz w:val="22"/>
                <w:szCs w:val="22"/>
                <w:lang w:eastAsia="hu-HU"/>
              </w:rPr>
            </w:pPr>
            <w:r w:rsidRPr="00D8550D">
              <w:rPr>
                <w:rFonts w:ascii="Calibri" w:hAnsi="Calibri"/>
                <w:color w:val="000000"/>
                <w:sz w:val="22"/>
                <w:szCs w:val="22"/>
                <w:lang w:eastAsia="hu-HU"/>
              </w:rPr>
              <w:t xml:space="preserve"> - Berze Nagy János Gimnázium épületének energetikai korszerűsítése</w:t>
            </w:r>
          </w:p>
        </w:tc>
      </w:tr>
      <w:tr w:rsidR="00D8550D" w:rsidRPr="00D8550D" w:rsidTr="00D8550D">
        <w:trPr>
          <w:trHeight w:val="1200"/>
        </w:trPr>
        <w:tc>
          <w:tcPr>
            <w:tcW w:w="1129" w:type="dxa"/>
            <w:tcBorders>
              <w:top w:val="nil"/>
              <w:left w:val="single" w:sz="8" w:space="0" w:color="auto"/>
              <w:bottom w:val="single" w:sz="4" w:space="0" w:color="auto"/>
              <w:right w:val="single" w:sz="4" w:space="0" w:color="auto"/>
            </w:tcBorders>
            <w:shd w:val="clear" w:color="000000" w:fill="DBE5F1"/>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color w:val="000000"/>
                <w:sz w:val="22"/>
                <w:szCs w:val="22"/>
                <w:lang w:eastAsia="hu-HU"/>
              </w:rPr>
            </w:pPr>
            <w:r w:rsidRPr="00D8550D">
              <w:rPr>
                <w:rFonts w:ascii="Calibri" w:hAnsi="Calibri"/>
                <w:color w:val="000000"/>
                <w:sz w:val="22"/>
                <w:szCs w:val="22"/>
                <w:lang w:eastAsia="hu-HU"/>
              </w:rPr>
              <w:t xml:space="preserve"> - Kálváriaparti Általános Iskola és József Attila Szakközépiskola  épületegyüttesének energetikai korszerűsítése. </w:t>
            </w:r>
          </w:p>
        </w:tc>
      </w:tr>
      <w:tr w:rsidR="00D8550D" w:rsidRPr="00D8550D" w:rsidTr="00D8550D">
        <w:trPr>
          <w:trHeight w:val="150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color w:val="000000"/>
                <w:sz w:val="22"/>
                <w:szCs w:val="22"/>
                <w:lang w:eastAsia="hu-HU"/>
              </w:rPr>
            </w:pPr>
            <w:r w:rsidRPr="00D8550D">
              <w:rPr>
                <w:rFonts w:ascii="Calibri" w:hAnsi="Calibri"/>
                <w:color w:val="000000"/>
                <w:sz w:val="22"/>
                <w:szCs w:val="22"/>
                <w:lang w:eastAsia="hu-HU"/>
              </w:rPr>
              <w:t>Város energiafüggőségének mérséklése épületek energiahatékonységénak javításával, valamint megújulóenergia park kialakításával.</w:t>
            </w:r>
          </w:p>
        </w:tc>
      </w:tr>
      <w:tr w:rsidR="00D8550D" w:rsidRPr="00D8550D" w:rsidTr="00D8550D">
        <w:trPr>
          <w:trHeight w:val="435"/>
        </w:trPr>
        <w:tc>
          <w:tcPr>
            <w:tcW w:w="1129" w:type="dxa"/>
            <w:tcBorders>
              <w:top w:val="nil"/>
              <w:left w:val="single" w:sz="8" w:space="0" w:color="auto"/>
              <w:bottom w:val="single" w:sz="8"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8"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color w:val="000000"/>
                <w:sz w:val="22"/>
                <w:szCs w:val="22"/>
                <w:lang w:eastAsia="hu-HU"/>
              </w:rPr>
            </w:pPr>
            <w:r w:rsidRPr="00D8550D">
              <w:rPr>
                <w:rFonts w:ascii="Calibri" w:hAnsi="Calibri"/>
                <w:color w:val="000000"/>
                <w:sz w:val="22"/>
                <w:szCs w:val="22"/>
                <w:lang w:eastAsia="hu-HU"/>
              </w:rPr>
              <w:t>Városi hidak feújítása</w:t>
            </w:r>
          </w:p>
        </w:tc>
      </w:tr>
      <w:tr w:rsidR="00D8550D" w:rsidRPr="00D8550D" w:rsidTr="00D8550D">
        <w:trPr>
          <w:trHeight w:val="855"/>
        </w:trPr>
        <w:tc>
          <w:tcPr>
            <w:tcW w:w="112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D8550D" w:rsidRPr="00D8550D" w:rsidRDefault="00D8550D" w:rsidP="00D8550D">
            <w:pPr>
              <w:spacing w:after="0" w:line="240" w:lineRule="auto"/>
              <w:jc w:val="center"/>
              <w:rPr>
                <w:rFonts w:ascii="Arial" w:hAnsi="Arial" w:cs="Arial"/>
                <w:b/>
                <w:bCs/>
                <w:color w:val="000000"/>
                <w:sz w:val="20"/>
                <w:szCs w:val="20"/>
                <w:lang w:eastAsia="hu-HU"/>
              </w:rPr>
            </w:pPr>
            <w:r w:rsidRPr="00D8550D">
              <w:rPr>
                <w:rFonts w:ascii="Arial" w:hAnsi="Arial" w:cs="Arial"/>
                <w:b/>
                <w:bCs/>
                <w:color w:val="000000"/>
                <w:sz w:val="20"/>
                <w:szCs w:val="20"/>
                <w:lang w:eastAsia="hu-HU"/>
              </w:rPr>
              <w:t xml:space="preserve">A településen és annak vonzáskörzetében a </w:t>
            </w:r>
            <w:r w:rsidRPr="00D8550D">
              <w:rPr>
                <w:rFonts w:ascii="Calibri" w:hAnsi="Calibri" w:cs="Arial"/>
                <w:color w:val="000000"/>
                <w:sz w:val="22"/>
                <w:szCs w:val="22"/>
                <w:lang w:eastAsia="hu-HU"/>
              </w:rPr>
              <w:t>társadalmi kohézió erősítése</w:t>
            </w:r>
          </w:p>
        </w:tc>
        <w:tc>
          <w:tcPr>
            <w:tcW w:w="8287" w:type="dxa"/>
            <w:tcBorders>
              <w:top w:val="nil"/>
              <w:left w:val="nil"/>
              <w:bottom w:val="single" w:sz="4" w:space="0" w:color="auto"/>
              <w:right w:val="single" w:sz="4" w:space="0" w:color="auto"/>
            </w:tcBorders>
            <w:shd w:val="clear" w:color="000000" w:fill="DBE5F1"/>
            <w:vAlign w:val="center"/>
            <w:hideMark/>
          </w:tcPr>
          <w:p w:rsidR="00D8550D" w:rsidRPr="00D8550D" w:rsidRDefault="00D8550D" w:rsidP="00D8550D">
            <w:pPr>
              <w:spacing w:after="0" w:line="240" w:lineRule="auto"/>
              <w:jc w:val="center"/>
              <w:rPr>
                <w:rFonts w:ascii="Calibri" w:hAnsi="Calibri"/>
                <w:color w:val="000000"/>
                <w:sz w:val="22"/>
                <w:szCs w:val="22"/>
                <w:lang w:eastAsia="hu-HU"/>
              </w:rPr>
            </w:pPr>
            <w:r w:rsidRPr="00D8550D">
              <w:rPr>
                <w:rFonts w:ascii="Calibri" w:hAnsi="Calibri"/>
                <w:color w:val="000000"/>
                <w:sz w:val="22"/>
                <w:szCs w:val="22"/>
                <w:lang w:eastAsia="hu-HU"/>
              </w:rPr>
              <w:t>A TOP 2.1 intézkedéshez kapcsolódó soft projekt.</w:t>
            </w:r>
          </w:p>
        </w:tc>
      </w:tr>
      <w:tr w:rsidR="00D8550D" w:rsidRPr="00D8550D" w:rsidTr="00D8550D">
        <w:trPr>
          <w:trHeight w:val="90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vAlign w:val="center"/>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Nemzetközi betyártalálkozó rendezvény hagyományának megteremtése</w:t>
            </w:r>
          </w:p>
        </w:tc>
      </w:tr>
      <w:tr w:rsidR="00D8550D" w:rsidRPr="00D8550D" w:rsidTr="00D8550D">
        <w:trPr>
          <w:trHeight w:val="60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color w:val="000000"/>
                <w:sz w:val="22"/>
                <w:szCs w:val="22"/>
                <w:lang w:eastAsia="hu-HU"/>
              </w:rPr>
            </w:pPr>
            <w:r w:rsidRPr="00D8550D">
              <w:rPr>
                <w:rFonts w:ascii="Calibri" w:hAnsi="Calibri"/>
                <w:color w:val="000000"/>
                <w:sz w:val="22"/>
                <w:szCs w:val="22"/>
                <w:lang w:eastAsia="hu-HU"/>
              </w:rPr>
              <w:t>Orvostörténeti múzeum kialakítása a régi kórház egyik épületében</w:t>
            </w:r>
          </w:p>
        </w:tc>
      </w:tr>
      <w:tr w:rsidR="00D8550D" w:rsidRPr="00D8550D" w:rsidTr="00D8550D">
        <w:trPr>
          <w:trHeight w:val="120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i/>
                <w:iCs/>
                <w:color w:val="000000"/>
                <w:sz w:val="22"/>
                <w:szCs w:val="22"/>
                <w:lang w:eastAsia="hu-HU"/>
              </w:rPr>
            </w:pPr>
            <w:r w:rsidRPr="00D8550D">
              <w:rPr>
                <w:rFonts w:ascii="Calibri" w:hAnsi="Calibri"/>
                <w:i/>
                <w:iCs/>
                <w:color w:val="000000"/>
                <w:sz w:val="22"/>
                <w:szCs w:val="22"/>
                <w:lang w:eastAsia="hu-HU"/>
              </w:rPr>
              <w:t>Petőfi út 30. alatti természettudományi raktár műemléképületének felújítása, kiállítótér létrehozása, a hozzá kapcsolódó infrastruktúra kiépítése</w:t>
            </w:r>
          </w:p>
        </w:tc>
      </w:tr>
      <w:tr w:rsidR="00D8550D" w:rsidRPr="00D8550D" w:rsidTr="00D8550D">
        <w:trPr>
          <w:trHeight w:val="1200"/>
        </w:trPr>
        <w:tc>
          <w:tcPr>
            <w:tcW w:w="1129" w:type="dxa"/>
            <w:tcBorders>
              <w:top w:val="nil"/>
              <w:left w:val="single" w:sz="8" w:space="0" w:color="auto"/>
              <w:bottom w:val="single" w:sz="4"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4"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color w:val="000000"/>
                <w:sz w:val="22"/>
                <w:szCs w:val="22"/>
                <w:lang w:eastAsia="hu-HU"/>
              </w:rPr>
            </w:pPr>
            <w:r w:rsidRPr="00D8550D">
              <w:rPr>
                <w:rFonts w:ascii="Calibri" w:hAnsi="Calibri"/>
                <w:color w:val="000000"/>
                <w:sz w:val="22"/>
                <w:szCs w:val="22"/>
                <w:lang w:eastAsia="hu-HU"/>
              </w:rPr>
              <w:t>Az Észak-nyugati  városrész rehabilitációjához kapcsolódó társadalmi felzárkóztatást célzó programok</w:t>
            </w:r>
          </w:p>
        </w:tc>
      </w:tr>
      <w:tr w:rsidR="00D8550D" w:rsidRPr="00D8550D" w:rsidTr="00D8550D">
        <w:trPr>
          <w:trHeight w:val="615"/>
        </w:trPr>
        <w:tc>
          <w:tcPr>
            <w:tcW w:w="1129" w:type="dxa"/>
            <w:tcBorders>
              <w:top w:val="nil"/>
              <w:left w:val="single" w:sz="8" w:space="0" w:color="auto"/>
              <w:bottom w:val="single" w:sz="8" w:space="0" w:color="auto"/>
              <w:right w:val="single" w:sz="4" w:space="0" w:color="auto"/>
            </w:tcBorders>
            <w:shd w:val="clear" w:color="000000" w:fill="DBE5F1"/>
            <w:noWrap/>
            <w:vAlign w:val="bottom"/>
            <w:hideMark/>
          </w:tcPr>
          <w:p w:rsidR="00D8550D" w:rsidRPr="00D8550D" w:rsidRDefault="00D8550D" w:rsidP="00D8550D">
            <w:pPr>
              <w:spacing w:after="0" w:line="240" w:lineRule="auto"/>
              <w:rPr>
                <w:rFonts w:ascii="Calibri" w:hAnsi="Calibri"/>
                <w:color w:val="000000"/>
                <w:sz w:val="22"/>
                <w:szCs w:val="22"/>
                <w:lang w:eastAsia="hu-HU"/>
              </w:rPr>
            </w:pPr>
            <w:r w:rsidRPr="00D8550D">
              <w:rPr>
                <w:rFonts w:ascii="Calibri" w:hAnsi="Calibri"/>
                <w:color w:val="000000"/>
                <w:sz w:val="22"/>
                <w:szCs w:val="22"/>
                <w:lang w:eastAsia="hu-HU"/>
              </w:rPr>
              <w:t> </w:t>
            </w:r>
          </w:p>
        </w:tc>
        <w:tc>
          <w:tcPr>
            <w:tcW w:w="8287" w:type="dxa"/>
            <w:tcBorders>
              <w:top w:val="nil"/>
              <w:left w:val="nil"/>
              <w:bottom w:val="single" w:sz="8" w:space="0" w:color="auto"/>
              <w:right w:val="single" w:sz="4" w:space="0" w:color="auto"/>
            </w:tcBorders>
            <w:shd w:val="clear" w:color="000000" w:fill="DBE5F1"/>
            <w:noWrap/>
            <w:vAlign w:val="center"/>
            <w:hideMark/>
          </w:tcPr>
          <w:p w:rsidR="00D8550D" w:rsidRPr="00D8550D" w:rsidRDefault="00D8550D" w:rsidP="00D8550D">
            <w:pPr>
              <w:spacing w:after="0" w:line="240" w:lineRule="auto"/>
              <w:jc w:val="both"/>
              <w:rPr>
                <w:rFonts w:ascii="Calibri" w:hAnsi="Calibri"/>
                <w:color w:val="000000"/>
                <w:sz w:val="22"/>
                <w:szCs w:val="22"/>
                <w:lang w:eastAsia="hu-HU"/>
              </w:rPr>
            </w:pPr>
            <w:r w:rsidRPr="00D8550D">
              <w:rPr>
                <w:rFonts w:ascii="Calibri" w:hAnsi="Calibri"/>
                <w:color w:val="000000"/>
                <w:sz w:val="22"/>
                <w:szCs w:val="22"/>
                <w:lang w:eastAsia="hu-HU"/>
              </w:rPr>
              <w:t>Zsinagóga fejlesztése, közösségi funkciók kialakítása</w:t>
            </w:r>
          </w:p>
        </w:tc>
      </w:tr>
    </w:tbl>
    <w:p w:rsidR="00D8550D" w:rsidRPr="00D8550D" w:rsidRDefault="00D8550D" w:rsidP="00D8550D">
      <w:pPr>
        <w:rPr>
          <w:lang w:eastAsia="hu-HU"/>
        </w:rPr>
      </w:pPr>
    </w:p>
    <w:p w:rsidR="00A15896" w:rsidRDefault="00D8550D" w:rsidP="00A15896">
      <w:pPr>
        <w:pStyle w:val="Cmsor1"/>
        <w:rPr>
          <w:rFonts w:eastAsia="Tw Cen MT"/>
          <w:lang w:eastAsia="hu-HU"/>
        </w:rPr>
      </w:pPr>
      <w:r>
        <w:rPr>
          <w:rFonts w:eastAsia="Tw Cen MT"/>
          <w:lang w:eastAsia="hu-HU"/>
        </w:rPr>
        <w:br w:type="page"/>
      </w:r>
      <w:bookmarkStart w:id="64" w:name="_Toc437595458"/>
      <w:r w:rsidR="00A15896">
        <w:rPr>
          <w:rFonts w:eastAsia="Tw Cen MT"/>
          <w:lang w:eastAsia="hu-HU"/>
        </w:rPr>
        <w:t>A STRATÉGIA MEGVALÓSÍTHATÓSÁGÁNAK FÕBB KOCKÁZATAI</w:t>
      </w:r>
      <w:bookmarkEnd w:id="64"/>
    </w:p>
    <w:p w:rsidR="00DC281A" w:rsidRDefault="00DC281A" w:rsidP="00A15896">
      <w:pPr>
        <w:pStyle w:val="Cmsor1"/>
        <w:rPr>
          <w:rFonts w:eastAsia="Tw Cen MT"/>
          <w:lang w:val="hu-HU" w:eastAsia="hu-HU"/>
        </w:rPr>
      </w:pPr>
    </w:p>
    <w:p w:rsidR="00DC281A" w:rsidRPr="00213186" w:rsidRDefault="00DC281A" w:rsidP="00DC281A">
      <w:pPr>
        <w:pStyle w:val="Default"/>
        <w:rPr>
          <w:rFonts w:ascii="Book Antiqua" w:hAnsi="Book Antiqua"/>
          <w:sz w:val="23"/>
          <w:szCs w:val="23"/>
        </w:rPr>
      </w:pPr>
      <w:r w:rsidRPr="00213186">
        <w:rPr>
          <w:rFonts w:ascii="Book Antiqua" w:hAnsi="Book Antiqua"/>
          <w:sz w:val="23"/>
          <w:szCs w:val="23"/>
        </w:rPr>
        <w:t xml:space="preserve">A stratégia megvalósítását számos tényező befolyásolhatja, alapvetően azonban a kockázatok típusaként két fő csoportot különböztethetünk meg: </w:t>
      </w:r>
    </w:p>
    <w:p w:rsidR="007D7E9A" w:rsidRPr="00213186" w:rsidRDefault="007D7E9A" w:rsidP="00DC281A">
      <w:pPr>
        <w:pStyle w:val="Default"/>
        <w:rPr>
          <w:rFonts w:ascii="Book Antiqua" w:hAnsi="Book Antiqua"/>
          <w:sz w:val="23"/>
          <w:szCs w:val="23"/>
        </w:rPr>
      </w:pPr>
    </w:p>
    <w:p w:rsidR="00DC281A" w:rsidRPr="00213186" w:rsidRDefault="00DC281A" w:rsidP="007D7E9A">
      <w:pPr>
        <w:pStyle w:val="Default"/>
        <w:spacing w:after="68"/>
        <w:ind w:left="709"/>
        <w:rPr>
          <w:rFonts w:ascii="Book Antiqua" w:eastAsia="BatangChe" w:hAnsi="Book Antiqua"/>
          <w:sz w:val="23"/>
          <w:szCs w:val="23"/>
        </w:rPr>
      </w:pPr>
      <w:r w:rsidRPr="00213186">
        <w:rPr>
          <w:rFonts w:ascii="Book Antiqua" w:eastAsia="BatangChe" w:hAnsi="Book Antiqua" w:cs="BatangChe"/>
          <w:sz w:val="23"/>
          <w:szCs w:val="23"/>
        </w:rPr>
        <w:t xml:space="preserve">- </w:t>
      </w:r>
      <w:r w:rsidRPr="00213186">
        <w:rPr>
          <w:rFonts w:ascii="Book Antiqua" w:eastAsia="BatangChe" w:hAnsi="Book Antiqua"/>
          <w:sz w:val="23"/>
          <w:szCs w:val="23"/>
        </w:rPr>
        <w:t xml:space="preserve">város által befolyásolható belső, </w:t>
      </w:r>
    </w:p>
    <w:p w:rsidR="00DC281A" w:rsidRPr="00213186" w:rsidRDefault="00DC281A" w:rsidP="007D7E9A">
      <w:pPr>
        <w:pStyle w:val="Default"/>
        <w:ind w:left="709"/>
        <w:rPr>
          <w:rFonts w:ascii="Book Antiqua" w:eastAsia="BatangChe" w:hAnsi="Book Antiqua"/>
          <w:sz w:val="23"/>
          <w:szCs w:val="23"/>
        </w:rPr>
      </w:pPr>
      <w:r w:rsidRPr="00213186">
        <w:rPr>
          <w:rFonts w:ascii="Book Antiqua" w:eastAsia="BatangChe" w:hAnsi="Book Antiqua" w:cs="BatangChe"/>
          <w:sz w:val="23"/>
          <w:szCs w:val="23"/>
        </w:rPr>
        <w:t xml:space="preserve">- </w:t>
      </w:r>
      <w:r w:rsidRPr="00213186">
        <w:rPr>
          <w:rFonts w:ascii="Book Antiqua" w:eastAsia="BatangChe" w:hAnsi="Book Antiqua"/>
          <w:sz w:val="23"/>
          <w:szCs w:val="23"/>
        </w:rPr>
        <w:t xml:space="preserve">a város hatáskörén kívül eső külső tényezők. </w:t>
      </w:r>
    </w:p>
    <w:p w:rsidR="00DC281A" w:rsidRPr="00213186" w:rsidRDefault="00DC281A" w:rsidP="00DC281A">
      <w:pPr>
        <w:pStyle w:val="Default"/>
        <w:rPr>
          <w:rFonts w:ascii="Book Antiqua" w:eastAsia="BatangChe" w:hAnsi="Book Antiqua"/>
          <w:sz w:val="23"/>
          <w:szCs w:val="23"/>
        </w:rPr>
      </w:pPr>
    </w:p>
    <w:p w:rsidR="00FB0311" w:rsidRPr="00213186" w:rsidRDefault="00FB0311" w:rsidP="00DC281A">
      <w:pPr>
        <w:pStyle w:val="Default"/>
        <w:rPr>
          <w:rFonts w:ascii="Book Antiqua" w:eastAsia="BatangChe" w:hAnsi="Book Antiqua"/>
          <w:sz w:val="23"/>
          <w:szCs w:val="23"/>
        </w:rPr>
      </w:pPr>
      <w:r w:rsidRPr="00213186">
        <w:rPr>
          <w:rFonts w:ascii="Book Antiqua" w:eastAsia="BatangChe" w:hAnsi="Book Antiqua"/>
          <w:sz w:val="23"/>
          <w:szCs w:val="23"/>
        </w:rPr>
        <w:t xml:space="preserve">Jelen stratégiai dokumentum tartalma alapján a stratégiai kockázatokat mutatja be. A kockázatok ezen köre a </w:t>
      </w:r>
      <w:r w:rsidR="00943C73" w:rsidRPr="00213186">
        <w:rPr>
          <w:rFonts w:ascii="Book Antiqua" w:eastAsia="BatangChe" w:hAnsi="Book Antiqua"/>
          <w:sz w:val="23"/>
          <w:szCs w:val="23"/>
        </w:rPr>
        <w:t>stratégiaalkotás idejére koncentrálnak. A kockázatok ezen körének a kezelése a leginkább kritikus, mivel a stratégiai kockázatokból származó problémák a későbbiekben beavatkozás szinten fokozottan jelentkeznek. Legjelentősebb kockázat a beavatkozások elmaradása.</w:t>
      </w:r>
    </w:p>
    <w:p w:rsidR="00DC281A" w:rsidRPr="00213186" w:rsidRDefault="00DC281A" w:rsidP="00DC281A">
      <w:pPr>
        <w:pStyle w:val="Default"/>
        <w:rPr>
          <w:rFonts w:ascii="Book Antiqua" w:eastAsia="BatangChe" w:hAnsi="Book Antiqua"/>
          <w:sz w:val="23"/>
          <w:szCs w:val="23"/>
        </w:rPr>
      </w:pPr>
      <w:r w:rsidRPr="00213186">
        <w:rPr>
          <w:rFonts w:ascii="Book Antiqua" w:eastAsia="BatangChe" w:hAnsi="Book Antiqua"/>
          <w:sz w:val="23"/>
          <w:szCs w:val="23"/>
        </w:rPr>
        <w:t xml:space="preserve">A stratégia tényleges megvalósulása projekt szinten történik, ezért érdemes a lehetséges fejlesztési irányok mentén körvonalazódó projektek kockázatkezelésében gondolkodni, amikor a megvalósíthatóság kockázatait kívánjuk meghatározni. </w:t>
      </w:r>
      <w:r w:rsidRPr="00213186">
        <w:rPr>
          <w:rFonts w:ascii="Book Antiqua" w:eastAsia="BatangChe" w:hAnsi="Book Antiqua"/>
          <w:b/>
          <w:bCs/>
          <w:sz w:val="23"/>
          <w:szCs w:val="23"/>
        </w:rPr>
        <w:t xml:space="preserve">Minden megvalósítandó projekt esetében projekttervet kell készíteni, melynek része a részletes kockázatelemzés és kockázatkezelési terv. </w:t>
      </w:r>
    </w:p>
    <w:p w:rsidR="00DC281A" w:rsidRPr="00213186" w:rsidRDefault="00DC281A" w:rsidP="00DC281A">
      <w:pPr>
        <w:rPr>
          <w:rFonts w:ascii="Book Antiqua" w:eastAsia="BatangChe" w:hAnsi="Book Antiqua" w:cs="Calibri"/>
          <w:color w:val="000000"/>
          <w:lang w:eastAsia="hu-HU"/>
        </w:rPr>
      </w:pPr>
      <w:r w:rsidRPr="00213186">
        <w:rPr>
          <w:rFonts w:ascii="Book Antiqua" w:eastAsia="BatangChe" w:hAnsi="Book Antiqua" w:cs="Calibri"/>
          <w:color w:val="000000"/>
          <w:lang w:eastAsia="hu-HU"/>
        </w:rPr>
        <w:t>A települési mértékű kockázatkezelés a konkrét projekt megvalósítás előtt, egy átfogóbb, azonban általánosabb erejű kockázatfelmérésre alkalmas csupán. Egy-egy projekt sikerességének definíciója sokrétű lehet, idővel azonban a társadalmi elfogadottság és a beágyazottság lesznek azok az elemek, amelyekkel utólag igazolható lesz a beruházás feltételezett szükségessége és megvalósításának módja. A siker negatív definíciója a bukás elkerülése. Ezek alapján kerülnek bemutatásra a lehetséges kockázatok, azok bekövetkezésének valószínűsége, hatása, és elkerülésének, kezelésének módja.</w:t>
      </w:r>
    </w:p>
    <w:p w:rsidR="00DC281A" w:rsidRPr="00DC281A" w:rsidRDefault="00DC281A" w:rsidP="00DC281A">
      <w:pPr>
        <w:rPr>
          <w:rFonts w:eastAsia="Tw Cen MT"/>
          <w:lang w:eastAsia="hu-HU"/>
        </w:rPr>
      </w:pPr>
    </w:p>
    <w:tbl>
      <w:tblPr>
        <w:tblW w:w="9644" w:type="dxa"/>
        <w:tblInd w:w="65" w:type="dxa"/>
        <w:tblCellMar>
          <w:left w:w="70" w:type="dxa"/>
          <w:right w:w="70" w:type="dxa"/>
        </w:tblCellMar>
        <w:tblLook w:val="04A0" w:firstRow="1" w:lastRow="0" w:firstColumn="1" w:lastColumn="0" w:noHBand="0" w:noVBand="1"/>
      </w:tblPr>
      <w:tblGrid>
        <w:gridCol w:w="4000"/>
        <w:gridCol w:w="1250"/>
        <w:gridCol w:w="1418"/>
        <w:gridCol w:w="2976"/>
      </w:tblGrid>
      <w:tr w:rsidR="00DC281A" w:rsidRPr="00DC281A" w:rsidTr="007D7E9A">
        <w:trPr>
          <w:trHeight w:val="600"/>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81A" w:rsidRPr="00DC281A" w:rsidRDefault="00DC281A" w:rsidP="00DC281A">
            <w:pPr>
              <w:spacing w:after="0" w:line="240" w:lineRule="auto"/>
              <w:jc w:val="center"/>
              <w:rPr>
                <w:rFonts w:ascii="Calibri" w:hAnsi="Calibri"/>
                <w:color w:val="000000"/>
                <w:sz w:val="22"/>
                <w:szCs w:val="22"/>
                <w:lang w:eastAsia="hu-HU"/>
              </w:rPr>
            </w:pPr>
            <w:r w:rsidRPr="00DC281A">
              <w:rPr>
                <w:rFonts w:ascii="Calibri" w:hAnsi="Calibri"/>
                <w:color w:val="000000"/>
                <w:sz w:val="22"/>
                <w:szCs w:val="22"/>
                <w:lang w:eastAsia="hu-HU"/>
              </w:rPr>
              <w:t>Kockázatok</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rsidR="00DC281A" w:rsidRPr="00DC281A" w:rsidRDefault="00DC281A" w:rsidP="00DC281A">
            <w:pPr>
              <w:spacing w:after="0" w:line="240" w:lineRule="auto"/>
              <w:jc w:val="center"/>
              <w:rPr>
                <w:rFonts w:ascii="Calibri" w:hAnsi="Calibri"/>
                <w:b/>
                <w:bCs/>
                <w:color w:val="000000"/>
                <w:sz w:val="22"/>
                <w:szCs w:val="22"/>
                <w:lang w:eastAsia="hu-HU"/>
              </w:rPr>
            </w:pPr>
            <w:r w:rsidRPr="00DC281A">
              <w:rPr>
                <w:rFonts w:ascii="Calibri" w:hAnsi="Calibri"/>
                <w:b/>
                <w:bCs/>
                <w:color w:val="000000"/>
                <w:sz w:val="22"/>
                <w:szCs w:val="22"/>
                <w:lang w:eastAsia="hu-HU"/>
              </w:rPr>
              <w:t>Hatás mértéke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C281A" w:rsidRPr="00DC281A" w:rsidRDefault="00DC281A" w:rsidP="00DC281A">
            <w:pPr>
              <w:spacing w:after="0" w:line="240" w:lineRule="auto"/>
              <w:jc w:val="center"/>
              <w:rPr>
                <w:rFonts w:ascii="Calibri" w:hAnsi="Calibri"/>
                <w:b/>
                <w:bCs/>
                <w:color w:val="000000"/>
                <w:sz w:val="22"/>
                <w:szCs w:val="22"/>
                <w:lang w:eastAsia="hu-HU"/>
              </w:rPr>
            </w:pPr>
            <w:r w:rsidRPr="00DC281A">
              <w:rPr>
                <w:rFonts w:ascii="Calibri" w:hAnsi="Calibri"/>
                <w:b/>
                <w:bCs/>
                <w:color w:val="000000"/>
                <w:sz w:val="22"/>
                <w:szCs w:val="22"/>
                <w:lang w:eastAsia="hu-HU"/>
              </w:rPr>
              <w:t>Bekövetkezés valószínűsége</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DC281A" w:rsidRPr="00DC281A" w:rsidRDefault="00DC281A" w:rsidP="00DC281A">
            <w:pPr>
              <w:spacing w:after="0" w:line="240" w:lineRule="auto"/>
              <w:jc w:val="center"/>
              <w:rPr>
                <w:rFonts w:ascii="Calibri" w:hAnsi="Calibri"/>
                <w:b/>
                <w:bCs/>
                <w:color w:val="000000"/>
                <w:sz w:val="22"/>
                <w:szCs w:val="22"/>
                <w:lang w:eastAsia="hu-HU"/>
              </w:rPr>
            </w:pPr>
            <w:r w:rsidRPr="00DC281A">
              <w:rPr>
                <w:rFonts w:ascii="Calibri" w:hAnsi="Calibri"/>
                <w:b/>
                <w:bCs/>
                <w:color w:val="000000"/>
                <w:sz w:val="22"/>
                <w:szCs w:val="22"/>
                <w:lang w:eastAsia="hu-HU"/>
              </w:rPr>
              <w:t>Kockázatkezelés</w:t>
            </w:r>
          </w:p>
        </w:tc>
      </w:tr>
      <w:tr w:rsidR="00DC281A" w:rsidRPr="00DC281A" w:rsidTr="007D7E9A">
        <w:trPr>
          <w:trHeight w:val="60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DC281A" w:rsidRPr="00DC281A" w:rsidRDefault="00DC281A" w:rsidP="007D7E9A">
            <w:pPr>
              <w:spacing w:after="0" w:line="240" w:lineRule="auto"/>
              <w:jc w:val="both"/>
              <w:rPr>
                <w:rFonts w:ascii="Calibri" w:hAnsi="Calibri"/>
                <w:color w:val="000000"/>
                <w:sz w:val="22"/>
                <w:szCs w:val="22"/>
                <w:lang w:eastAsia="hu-HU"/>
              </w:rPr>
            </w:pPr>
            <w:r w:rsidRPr="00DC281A">
              <w:rPr>
                <w:rFonts w:ascii="Calibri" w:hAnsi="Calibri"/>
                <w:color w:val="000000"/>
                <w:sz w:val="22"/>
                <w:szCs w:val="22"/>
                <w:lang w:eastAsia="hu-HU"/>
              </w:rPr>
              <w:t>A projektek előkészítettsége nem teszi lehetővé a hatékony forrásbevonást</w:t>
            </w:r>
          </w:p>
        </w:tc>
        <w:tc>
          <w:tcPr>
            <w:tcW w:w="1250" w:type="dxa"/>
            <w:tcBorders>
              <w:top w:val="nil"/>
              <w:left w:val="nil"/>
              <w:bottom w:val="single" w:sz="4" w:space="0" w:color="auto"/>
              <w:right w:val="single" w:sz="4" w:space="0" w:color="auto"/>
            </w:tcBorders>
            <w:shd w:val="clear" w:color="auto" w:fill="auto"/>
            <w:noWrap/>
            <w:vAlign w:val="center"/>
            <w:hideMark/>
          </w:tcPr>
          <w:p w:rsidR="00DC281A" w:rsidRPr="00DC281A" w:rsidRDefault="00DC281A" w:rsidP="00DC281A">
            <w:pPr>
              <w:spacing w:after="0" w:line="240" w:lineRule="auto"/>
              <w:jc w:val="center"/>
              <w:rPr>
                <w:rFonts w:ascii="Calibri" w:hAnsi="Calibri"/>
                <w:color w:val="000000"/>
                <w:sz w:val="22"/>
                <w:szCs w:val="22"/>
                <w:lang w:eastAsia="hu-HU"/>
              </w:rPr>
            </w:pPr>
            <w:r w:rsidRPr="00DC281A">
              <w:rPr>
                <w:rFonts w:ascii="Calibri" w:hAnsi="Calibri"/>
                <w:color w:val="000000"/>
                <w:sz w:val="22"/>
                <w:szCs w:val="22"/>
                <w:lang w:eastAsia="hu-HU"/>
              </w:rPr>
              <w:t>Magas</w:t>
            </w:r>
          </w:p>
        </w:tc>
        <w:tc>
          <w:tcPr>
            <w:tcW w:w="1418" w:type="dxa"/>
            <w:tcBorders>
              <w:top w:val="nil"/>
              <w:left w:val="nil"/>
              <w:bottom w:val="single" w:sz="4" w:space="0" w:color="auto"/>
              <w:right w:val="single" w:sz="4" w:space="0" w:color="auto"/>
            </w:tcBorders>
            <w:shd w:val="clear" w:color="auto" w:fill="auto"/>
            <w:noWrap/>
            <w:vAlign w:val="center"/>
            <w:hideMark/>
          </w:tcPr>
          <w:p w:rsidR="00DC281A" w:rsidRPr="00DC281A" w:rsidRDefault="00DC281A" w:rsidP="00DC281A">
            <w:pPr>
              <w:spacing w:after="0" w:line="240" w:lineRule="auto"/>
              <w:jc w:val="center"/>
              <w:rPr>
                <w:rFonts w:ascii="Calibri" w:hAnsi="Calibri"/>
                <w:color w:val="000000"/>
                <w:sz w:val="22"/>
                <w:szCs w:val="22"/>
                <w:lang w:eastAsia="hu-HU"/>
              </w:rPr>
            </w:pPr>
            <w:r w:rsidRPr="00DC281A">
              <w:rPr>
                <w:rFonts w:ascii="Calibri" w:hAnsi="Calibri"/>
                <w:color w:val="000000"/>
                <w:sz w:val="22"/>
                <w:szCs w:val="22"/>
                <w:lang w:eastAsia="hu-HU"/>
              </w:rPr>
              <w:t>Magas</w:t>
            </w:r>
          </w:p>
        </w:tc>
        <w:tc>
          <w:tcPr>
            <w:tcW w:w="2976" w:type="dxa"/>
            <w:tcBorders>
              <w:top w:val="nil"/>
              <w:left w:val="nil"/>
              <w:bottom w:val="single" w:sz="4" w:space="0" w:color="auto"/>
              <w:right w:val="single" w:sz="4" w:space="0" w:color="auto"/>
            </w:tcBorders>
            <w:shd w:val="clear" w:color="auto" w:fill="auto"/>
            <w:noWrap/>
            <w:vAlign w:val="bottom"/>
            <w:hideMark/>
          </w:tcPr>
          <w:p w:rsidR="00DC281A" w:rsidRPr="00DC281A" w:rsidRDefault="00DC281A" w:rsidP="00DC281A">
            <w:pPr>
              <w:spacing w:after="0" w:line="240" w:lineRule="auto"/>
              <w:rPr>
                <w:rFonts w:ascii="Calibri" w:hAnsi="Calibri"/>
                <w:color w:val="000000"/>
                <w:sz w:val="22"/>
                <w:szCs w:val="22"/>
                <w:lang w:eastAsia="hu-HU"/>
              </w:rPr>
            </w:pPr>
            <w:r w:rsidRPr="00DC281A">
              <w:rPr>
                <w:rFonts w:ascii="Calibri" w:hAnsi="Calibri"/>
                <w:color w:val="000000"/>
                <w:sz w:val="22"/>
                <w:szCs w:val="22"/>
                <w:lang w:eastAsia="hu-HU"/>
              </w:rPr>
              <w:t> </w:t>
            </w:r>
            <w:r w:rsidR="007D7E9A">
              <w:rPr>
                <w:rFonts w:ascii="Calibri" w:hAnsi="Calibri"/>
                <w:color w:val="000000"/>
                <w:sz w:val="22"/>
                <w:szCs w:val="22"/>
                <w:lang w:eastAsia="hu-HU"/>
              </w:rPr>
              <w:t>A koordináció mentén szükséges legalább kulcsprojekt szinten a beruházások előkészítése, addig a szintig, amíg a megvalósulási kockázatok nem tekinthetők minimálisnak.</w:t>
            </w:r>
          </w:p>
        </w:tc>
      </w:tr>
      <w:tr w:rsidR="00DC281A" w:rsidRPr="00DC281A" w:rsidTr="007D7E9A">
        <w:trPr>
          <w:trHeight w:val="60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DC281A" w:rsidRPr="00DC281A" w:rsidRDefault="00DC281A" w:rsidP="007D7E9A">
            <w:pPr>
              <w:spacing w:after="0" w:line="240" w:lineRule="auto"/>
              <w:jc w:val="both"/>
              <w:rPr>
                <w:rFonts w:ascii="Calibri" w:hAnsi="Calibri"/>
                <w:color w:val="000000"/>
                <w:sz w:val="22"/>
                <w:szCs w:val="22"/>
                <w:lang w:eastAsia="hu-HU"/>
              </w:rPr>
            </w:pPr>
            <w:r w:rsidRPr="00DC281A">
              <w:rPr>
                <w:rFonts w:ascii="Calibri" w:hAnsi="Calibri"/>
                <w:color w:val="000000"/>
                <w:sz w:val="22"/>
                <w:szCs w:val="22"/>
                <w:lang w:eastAsia="hu-HU"/>
              </w:rPr>
              <w:t>A stratégiai koordináció hiánya miatt elmaradnak a beruházások</w:t>
            </w:r>
          </w:p>
        </w:tc>
        <w:tc>
          <w:tcPr>
            <w:tcW w:w="1250" w:type="dxa"/>
            <w:tcBorders>
              <w:top w:val="nil"/>
              <w:left w:val="nil"/>
              <w:bottom w:val="single" w:sz="4" w:space="0" w:color="auto"/>
              <w:right w:val="single" w:sz="4" w:space="0" w:color="auto"/>
            </w:tcBorders>
            <w:shd w:val="clear" w:color="auto" w:fill="auto"/>
            <w:noWrap/>
            <w:vAlign w:val="center"/>
            <w:hideMark/>
          </w:tcPr>
          <w:p w:rsidR="00DC281A" w:rsidRPr="00DC281A" w:rsidRDefault="00DC281A" w:rsidP="00DC281A">
            <w:pPr>
              <w:spacing w:after="0" w:line="240" w:lineRule="auto"/>
              <w:jc w:val="center"/>
              <w:rPr>
                <w:rFonts w:ascii="Calibri" w:hAnsi="Calibri"/>
                <w:color w:val="000000"/>
                <w:sz w:val="22"/>
                <w:szCs w:val="22"/>
                <w:lang w:eastAsia="hu-HU"/>
              </w:rPr>
            </w:pPr>
            <w:r w:rsidRPr="00DC281A">
              <w:rPr>
                <w:rFonts w:ascii="Calibri" w:hAnsi="Calibri"/>
                <w:color w:val="000000"/>
                <w:sz w:val="22"/>
                <w:szCs w:val="22"/>
                <w:lang w:eastAsia="hu-HU"/>
              </w:rPr>
              <w:t>Magas</w:t>
            </w:r>
          </w:p>
        </w:tc>
        <w:tc>
          <w:tcPr>
            <w:tcW w:w="1418" w:type="dxa"/>
            <w:tcBorders>
              <w:top w:val="nil"/>
              <w:left w:val="nil"/>
              <w:bottom w:val="single" w:sz="4" w:space="0" w:color="auto"/>
              <w:right w:val="single" w:sz="4" w:space="0" w:color="auto"/>
            </w:tcBorders>
            <w:shd w:val="clear" w:color="auto" w:fill="auto"/>
            <w:noWrap/>
            <w:vAlign w:val="center"/>
            <w:hideMark/>
          </w:tcPr>
          <w:p w:rsidR="00DC281A" w:rsidRPr="00DC281A" w:rsidRDefault="00DC281A" w:rsidP="00DC281A">
            <w:pPr>
              <w:spacing w:after="0" w:line="240" w:lineRule="auto"/>
              <w:jc w:val="center"/>
              <w:rPr>
                <w:rFonts w:ascii="Calibri" w:hAnsi="Calibri"/>
                <w:color w:val="000000"/>
                <w:sz w:val="22"/>
                <w:szCs w:val="22"/>
                <w:lang w:eastAsia="hu-HU"/>
              </w:rPr>
            </w:pPr>
            <w:r w:rsidRPr="00DC281A">
              <w:rPr>
                <w:rFonts w:ascii="Calibri" w:hAnsi="Calibri"/>
                <w:color w:val="000000"/>
                <w:sz w:val="22"/>
                <w:szCs w:val="22"/>
                <w:lang w:eastAsia="hu-HU"/>
              </w:rPr>
              <w:t>Magas</w:t>
            </w:r>
          </w:p>
        </w:tc>
        <w:tc>
          <w:tcPr>
            <w:tcW w:w="2976" w:type="dxa"/>
            <w:tcBorders>
              <w:top w:val="nil"/>
              <w:left w:val="nil"/>
              <w:bottom w:val="single" w:sz="4" w:space="0" w:color="auto"/>
              <w:right w:val="single" w:sz="4" w:space="0" w:color="auto"/>
            </w:tcBorders>
            <w:shd w:val="clear" w:color="auto" w:fill="auto"/>
            <w:noWrap/>
            <w:vAlign w:val="bottom"/>
            <w:hideMark/>
          </w:tcPr>
          <w:p w:rsidR="00DC281A" w:rsidRPr="00DC281A" w:rsidRDefault="00DC281A" w:rsidP="00DC281A">
            <w:pPr>
              <w:spacing w:after="0" w:line="240" w:lineRule="auto"/>
              <w:rPr>
                <w:rFonts w:ascii="Calibri" w:hAnsi="Calibri"/>
                <w:color w:val="000000"/>
                <w:sz w:val="22"/>
                <w:szCs w:val="22"/>
                <w:lang w:eastAsia="hu-HU"/>
              </w:rPr>
            </w:pPr>
            <w:r w:rsidRPr="00DC281A">
              <w:rPr>
                <w:rFonts w:ascii="Calibri" w:hAnsi="Calibri"/>
                <w:color w:val="000000"/>
                <w:sz w:val="22"/>
                <w:szCs w:val="22"/>
                <w:lang w:eastAsia="hu-HU"/>
              </w:rPr>
              <w:t> </w:t>
            </w:r>
            <w:r w:rsidR="007D7E9A">
              <w:rPr>
                <w:rFonts w:ascii="Calibri" w:hAnsi="Calibri"/>
                <w:color w:val="000000"/>
                <w:sz w:val="22"/>
                <w:szCs w:val="22"/>
                <w:lang w:eastAsia="hu-HU"/>
              </w:rPr>
              <w:t>Szükséges egy olyan stratégiai koordináció kialakítása amely pontosan ismeri a finanszírozási rendszer szabályait, és gondoskodik az annak megfelelő koncepciók készítéséről.</w:t>
            </w:r>
          </w:p>
        </w:tc>
      </w:tr>
      <w:tr w:rsidR="00DC281A" w:rsidRPr="00DC281A" w:rsidTr="007D7E9A">
        <w:trPr>
          <w:trHeight w:val="90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DC281A" w:rsidRPr="00DC281A" w:rsidRDefault="00DC281A" w:rsidP="007D7E9A">
            <w:pPr>
              <w:spacing w:after="0" w:line="240" w:lineRule="auto"/>
              <w:jc w:val="both"/>
              <w:rPr>
                <w:rFonts w:ascii="Calibri" w:hAnsi="Calibri"/>
                <w:color w:val="000000"/>
                <w:sz w:val="22"/>
                <w:szCs w:val="22"/>
                <w:lang w:eastAsia="hu-HU"/>
              </w:rPr>
            </w:pPr>
            <w:r w:rsidRPr="00DC281A">
              <w:rPr>
                <w:rFonts w:ascii="Calibri" w:hAnsi="Calibri"/>
                <w:color w:val="000000"/>
                <w:sz w:val="22"/>
                <w:szCs w:val="22"/>
                <w:lang w:eastAsia="hu-HU"/>
              </w:rPr>
              <w:t>A végrehajtószervi egyeztetés elmaradása nem teszi lehetővé a pályázati források bevonását</w:t>
            </w:r>
          </w:p>
        </w:tc>
        <w:tc>
          <w:tcPr>
            <w:tcW w:w="1250" w:type="dxa"/>
            <w:tcBorders>
              <w:top w:val="nil"/>
              <w:left w:val="nil"/>
              <w:bottom w:val="single" w:sz="4" w:space="0" w:color="auto"/>
              <w:right w:val="single" w:sz="4" w:space="0" w:color="auto"/>
            </w:tcBorders>
            <w:shd w:val="clear" w:color="auto" w:fill="auto"/>
            <w:noWrap/>
            <w:vAlign w:val="center"/>
            <w:hideMark/>
          </w:tcPr>
          <w:p w:rsidR="00DC281A" w:rsidRPr="00DC281A" w:rsidRDefault="00DC281A" w:rsidP="00DC281A">
            <w:pPr>
              <w:spacing w:after="0" w:line="240" w:lineRule="auto"/>
              <w:jc w:val="center"/>
              <w:rPr>
                <w:rFonts w:ascii="Calibri" w:hAnsi="Calibri"/>
                <w:color w:val="000000"/>
                <w:sz w:val="22"/>
                <w:szCs w:val="22"/>
                <w:lang w:eastAsia="hu-HU"/>
              </w:rPr>
            </w:pPr>
            <w:r w:rsidRPr="00DC281A">
              <w:rPr>
                <w:rFonts w:ascii="Calibri" w:hAnsi="Calibri"/>
                <w:color w:val="000000"/>
                <w:sz w:val="22"/>
                <w:szCs w:val="22"/>
                <w:lang w:eastAsia="hu-HU"/>
              </w:rPr>
              <w:t>Magas</w:t>
            </w:r>
          </w:p>
        </w:tc>
        <w:tc>
          <w:tcPr>
            <w:tcW w:w="1418" w:type="dxa"/>
            <w:tcBorders>
              <w:top w:val="nil"/>
              <w:left w:val="nil"/>
              <w:bottom w:val="single" w:sz="4" w:space="0" w:color="auto"/>
              <w:right w:val="single" w:sz="4" w:space="0" w:color="auto"/>
            </w:tcBorders>
            <w:shd w:val="clear" w:color="auto" w:fill="auto"/>
            <w:noWrap/>
            <w:vAlign w:val="center"/>
            <w:hideMark/>
          </w:tcPr>
          <w:p w:rsidR="00DC281A" w:rsidRPr="00DC281A" w:rsidRDefault="00DC281A" w:rsidP="00DC281A">
            <w:pPr>
              <w:spacing w:after="0" w:line="240" w:lineRule="auto"/>
              <w:jc w:val="center"/>
              <w:rPr>
                <w:rFonts w:ascii="Calibri" w:hAnsi="Calibri"/>
                <w:color w:val="000000"/>
                <w:sz w:val="22"/>
                <w:szCs w:val="22"/>
                <w:lang w:eastAsia="hu-HU"/>
              </w:rPr>
            </w:pPr>
            <w:r w:rsidRPr="00DC281A">
              <w:rPr>
                <w:rFonts w:ascii="Calibri" w:hAnsi="Calibri"/>
                <w:color w:val="000000"/>
                <w:sz w:val="22"/>
                <w:szCs w:val="22"/>
                <w:lang w:eastAsia="hu-HU"/>
              </w:rPr>
              <w:t>Magas</w:t>
            </w:r>
          </w:p>
        </w:tc>
        <w:tc>
          <w:tcPr>
            <w:tcW w:w="2976" w:type="dxa"/>
            <w:tcBorders>
              <w:top w:val="nil"/>
              <w:left w:val="nil"/>
              <w:bottom w:val="single" w:sz="4" w:space="0" w:color="auto"/>
              <w:right w:val="single" w:sz="4" w:space="0" w:color="auto"/>
            </w:tcBorders>
            <w:shd w:val="clear" w:color="auto" w:fill="auto"/>
            <w:noWrap/>
            <w:vAlign w:val="bottom"/>
            <w:hideMark/>
          </w:tcPr>
          <w:p w:rsidR="00DC281A" w:rsidRPr="00DC281A" w:rsidRDefault="00DC281A" w:rsidP="00DC281A">
            <w:pPr>
              <w:spacing w:after="0" w:line="240" w:lineRule="auto"/>
              <w:rPr>
                <w:rFonts w:ascii="Calibri" w:hAnsi="Calibri"/>
                <w:color w:val="000000"/>
                <w:sz w:val="22"/>
                <w:szCs w:val="22"/>
                <w:lang w:eastAsia="hu-HU"/>
              </w:rPr>
            </w:pPr>
            <w:r w:rsidRPr="00DC281A">
              <w:rPr>
                <w:rFonts w:ascii="Calibri" w:hAnsi="Calibri"/>
                <w:color w:val="000000"/>
                <w:sz w:val="22"/>
                <w:szCs w:val="22"/>
                <w:lang w:eastAsia="hu-HU"/>
              </w:rPr>
              <w:t> </w:t>
            </w:r>
            <w:r w:rsidR="007D7E9A">
              <w:rPr>
                <w:rFonts w:ascii="Calibri" w:hAnsi="Calibri"/>
                <w:color w:val="000000"/>
                <w:sz w:val="22"/>
                <w:szCs w:val="22"/>
                <w:lang w:eastAsia="hu-HU"/>
              </w:rPr>
              <w:t>Rendszeres egyeztetés szükséges a megyei, minisztériumi forráskezelőkkel annak érdekében hogy a tervezett beavatkozások illeszkedjenek a tervezett felhívásokhoz.</w:t>
            </w:r>
          </w:p>
        </w:tc>
      </w:tr>
      <w:tr w:rsidR="00DC281A" w:rsidRPr="00DC281A" w:rsidTr="007D7E9A">
        <w:trPr>
          <w:trHeight w:val="90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DC281A" w:rsidRPr="00DC281A" w:rsidRDefault="00DC281A" w:rsidP="007D7E9A">
            <w:pPr>
              <w:spacing w:after="0" w:line="240" w:lineRule="auto"/>
              <w:jc w:val="both"/>
              <w:rPr>
                <w:rFonts w:ascii="Calibri" w:hAnsi="Calibri"/>
                <w:color w:val="000000"/>
                <w:sz w:val="22"/>
                <w:szCs w:val="22"/>
                <w:lang w:eastAsia="hu-HU"/>
              </w:rPr>
            </w:pPr>
            <w:r w:rsidRPr="00DC281A">
              <w:rPr>
                <w:rFonts w:ascii="Calibri" w:hAnsi="Calibri"/>
                <w:color w:val="000000"/>
                <w:sz w:val="22"/>
                <w:szCs w:val="22"/>
                <w:lang w:eastAsia="hu-HU"/>
              </w:rPr>
              <w:t>A stratégia projektjeinek finanszírozása a Széchenyi 2020 programok intézkedéseiből nem lehetséges</w:t>
            </w:r>
          </w:p>
        </w:tc>
        <w:tc>
          <w:tcPr>
            <w:tcW w:w="1250" w:type="dxa"/>
            <w:tcBorders>
              <w:top w:val="nil"/>
              <w:left w:val="nil"/>
              <w:bottom w:val="single" w:sz="4" w:space="0" w:color="auto"/>
              <w:right w:val="single" w:sz="4" w:space="0" w:color="auto"/>
            </w:tcBorders>
            <w:shd w:val="clear" w:color="auto" w:fill="auto"/>
            <w:noWrap/>
            <w:vAlign w:val="center"/>
            <w:hideMark/>
          </w:tcPr>
          <w:p w:rsidR="00DC281A" w:rsidRPr="00DC281A" w:rsidRDefault="00DC281A" w:rsidP="00DC281A">
            <w:pPr>
              <w:spacing w:after="0" w:line="240" w:lineRule="auto"/>
              <w:jc w:val="center"/>
              <w:rPr>
                <w:rFonts w:ascii="Calibri" w:hAnsi="Calibri"/>
                <w:color w:val="000000"/>
                <w:sz w:val="22"/>
                <w:szCs w:val="22"/>
                <w:lang w:eastAsia="hu-HU"/>
              </w:rPr>
            </w:pPr>
            <w:r w:rsidRPr="00DC281A">
              <w:rPr>
                <w:rFonts w:ascii="Calibri" w:hAnsi="Calibri"/>
                <w:color w:val="000000"/>
                <w:sz w:val="22"/>
                <w:szCs w:val="22"/>
                <w:lang w:eastAsia="hu-HU"/>
              </w:rPr>
              <w:t>Magas</w:t>
            </w:r>
          </w:p>
        </w:tc>
        <w:tc>
          <w:tcPr>
            <w:tcW w:w="1418" w:type="dxa"/>
            <w:tcBorders>
              <w:top w:val="nil"/>
              <w:left w:val="nil"/>
              <w:bottom w:val="single" w:sz="4" w:space="0" w:color="auto"/>
              <w:right w:val="single" w:sz="4" w:space="0" w:color="auto"/>
            </w:tcBorders>
            <w:shd w:val="clear" w:color="auto" w:fill="auto"/>
            <w:noWrap/>
            <w:vAlign w:val="center"/>
            <w:hideMark/>
          </w:tcPr>
          <w:p w:rsidR="00DC281A" w:rsidRPr="00DC281A" w:rsidRDefault="00DC281A" w:rsidP="00DC281A">
            <w:pPr>
              <w:spacing w:after="0" w:line="240" w:lineRule="auto"/>
              <w:jc w:val="center"/>
              <w:rPr>
                <w:rFonts w:ascii="Calibri" w:hAnsi="Calibri"/>
                <w:color w:val="000000"/>
                <w:sz w:val="22"/>
                <w:szCs w:val="22"/>
                <w:lang w:eastAsia="hu-HU"/>
              </w:rPr>
            </w:pPr>
            <w:r w:rsidRPr="00DC281A">
              <w:rPr>
                <w:rFonts w:ascii="Calibri" w:hAnsi="Calibri"/>
                <w:color w:val="000000"/>
                <w:sz w:val="22"/>
                <w:szCs w:val="22"/>
                <w:lang w:eastAsia="hu-HU"/>
              </w:rPr>
              <w:t>Közepes</w:t>
            </w:r>
          </w:p>
        </w:tc>
        <w:tc>
          <w:tcPr>
            <w:tcW w:w="2976" w:type="dxa"/>
            <w:tcBorders>
              <w:top w:val="nil"/>
              <w:left w:val="nil"/>
              <w:bottom w:val="single" w:sz="4" w:space="0" w:color="auto"/>
              <w:right w:val="single" w:sz="4" w:space="0" w:color="auto"/>
            </w:tcBorders>
            <w:shd w:val="clear" w:color="auto" w:fill="auto"/>
            <w:noWrap/>
            <w:vAlign w:val="bottom"/>
            <w:hideMark/>
          </w:tcPr>
          <w:p w:rsidR="00DC281A" w:rsidRPr="00DC281A" w:rsidRDefault="00DC281A" w:rsidP="00DC281A">
            <w:pPr>
              <w:spacing w:after="0" w:line="240" w:lineRule="auto"/>
              <w:rPr>
                <w:rFonts w:ascii="Calibri" w:hAnsi="Calibri"/>
                <w:color w:val="000000"/>
                <w:sz w:val="22"/>
                <w:szCs w:val="22"/>
                <w:lang w:eastAsia="hu-HU"/>
              </w:rPr>
            </w:pPr>
            <w:r w:rsidRPr="00DC281A">
              <w:rPr>
                <w:rFonts w:ascii="Calibri" w:hAnsi="Calibri"/>
                <w:color w:val="000000"/>
                <w:sz w:val="22"/>
                <w:szCs w:val="22"/>
                <w:lang w:eastAsia="hu-HU"/>
              </w:rPr>
              <w:t> </w:t>
            </w:r>
            <w:r w:rsidR="007D7E9A">
              <w:rPr>
                <w:rFonts w:ascii="Calibri" w:hAnsi="Calibri"/>
                <w:color w:val="000000"/>
                <w:sz w:val="22"/>
                <w:szCs w:val="22"/>
                <w:lang w:eastAsia="hu-HU"/>
              </w:rPr>
              <w:t>Egyéb forráshelyek azonosítása szükséges, és az ott meghatározott követelményeket szükséges teljesíteni.</w:t>
            </w:r>
          </w:p>
        </w:tc>
      </w:tr>
      <w:tr w:rsidR="00DC281A" w:rsidRPr="00DC281A" w:rsidTr="007D7E9A">
        <w:trPr>
          <w:trHeight w:val="30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DC281A" w:rsidRPr="00DC281A" w:rsidRDefault="00DC281A" w:rsidP="007D7E9A">
            <w:pPr>
              <w:spacing w:after="0" w:line="240" w:lineRule="auto"/>
              <w:jc w:val="both"/>
              <w:rPr>
                <w:rFonts w:ascii="Calibri" w:hAnsi="Calibri"/>
                <w:color w:val="000000"/>
                <w:sz w:val="22"/>
                <w:szCs w:val="22"/>
                <w:lang w:eastAsia="hu-HU"/>
              </w:rPr>
            </w:pPr>
            <w:r w:rsidRPr="00DC281A">
              <w:rPr>
                <w:rFonts w:ascii="Calibri" w:hAnsi="Calibri"/>
                <w:color w:val="000000"/>
                <w:sz w:val="22"/>
                <w:szCs w:val="22"/>
                <w:lang w:eastAsia="hu-HU"/>
              </w:rPr>
              <w:t>Esetleges többletmunka felmerülése.</w:t>
            </w:r>
          </w:p>
        </w:tc>
        <w:tc>
          <w:tcPr>
            <w:tcW w:w="1250" w:type="dxa"/>
            <w:tcBorders>
              <w:top w:val="nil"/>
              <w:left w:val="nil"/>
              <w:bottom w:val="single" w:sz="4" w:space="0" w:color="auto"/>
              <w:right w:val="single" w:sz="4" w:space="0" w:color="auto"/>
            </w:tcBorders>
            <w:shd w:val="clear" w:color="auto" w:fill="auto"/>
            <w:noWrap/>
            <w:vAlign w:val="center"/>
            <w:hideMark/>
          </w:tcPr>
          <w:p w:rsidR="00DC281A" w:rsidRPr="00DC281A" w:rsidRDefault="00DC281A" w:rsidP="00DC281A">
            <w:pPr>
              <w:spacing w:after="0" w:line="240" w:lineRule="auto"/>
              <w:jc w:val="center"/>
              <w:rPr>
                <w:rFonts w:ascii="Calibri" w:hAnsi="Calibri"/>
                <w:color w:val="000000"/>
                <w:sz w:val="22"/>
                <w:szCs w:val="22"/>
                <w:lang w:eastAsia="hu-HU"/>
              </w:rPr>
            </w:pPr>
            <w:r w:rsidRPr="00DC281A">
              <w:rPr>
                <w:rFonts w:ascii="Calibri" w:hAnsi="Calibri"/>
                <w:color w:val="000000"/>
                <w:sz w:val="22"/>
                <w:szCs w:val="22"/>
                <w:lang w:eastAsia="hu-HU"/>
              </w:rPr>
              <w:t>Közepes</w:t>
            </w:r>
          </w:p>
        </w:tc>
        <w:tc>
          <w:tcPr>
            <w:tcW w:w="1418" w:type="dxa"/>
            <w:tcBorders>
              <w:top w:val="nil"/>
              <w:left w:val="nil"/>
              <w:bottom w:val="single" w:sz="4" w:space="0" w:color="auto"/>
              <w:right w:val="single" w:sz="4" w:space="0" w:color="auto"/>
            </w:tcBorders>
            <w:shd w:val="clear" w:color="auto" w:fill="auto"/>
            <w:noWrap/>
            <w:vAlign w:val="center"/>
            <w:hideMark/>
          </w:tcPr>
          <w:p w:rsidR="00DC281A" w:rsidRPr="00DC281A" w:rsidRDefault="00DC281A" w:rsidP="00DC281A">
            <w:pPr>
              <w:spacing w:after="0" w:line="240" w:lineRule="auto"/>
              <w:jc w:val="center"/>
              <w:rPr>
                <w:rFonts w:ascii="Calibri" w:hAnsi="Calibri"/>
                <w:color w:val="000000"/>
                <w:sz w:val="22"/>
                <w:szCs w:val="22"/>
                <w:lang w:eastAsia="hu-HU"/>
              </w:rPr>
            </w:pPr>
            <w:r w:rsidRPr="00DC281A">
              <w:rPr>
                <w:rFonts w:ascii="Calibri" w:hAnsi="Calibri"/>
                <w:color w:val="000000"/>
                <w:sz w:val="22"/>
                <w:szCs w:val="22"/>
                <w:lang w:eastAsia="hu-HU"/>
              </w:rPr>
              <w:t>Közepes</w:t>
            </w:r>
          </w:p>
        </w:tc>
        <w:tc>
          <w:tcPr>
            <w:tcW w:w="2976" w:type="dxa"/>
            <w:tcBorders>
              <w:top w:val="nil"/>
              <w:left w:val="nil"/>
              <w:bottom w:val="single" w:sz="4" w:space="0" w:color="auto"/>
              <w:right w:val="single" w:sz="4" w:space="0" w:color="auto"/>
            </w:tcBorders>
            <w:shd w:val="clear" w:color="auto" w:fill="auto"/>
            <w:noWrap/>
            <w:vAlign w:val="bottom"/>
            <w:hideMark/>
          </w:tcPr>
          <w:p w:rsidR="00DC281A" w:rsidRPr="00DC281A" w:rsidRDefault="00DC281A" w:rsidP="00DC281A">
            <w:pPr>
              <w:spacing w:after="0" w:line="240" w:lineRule="auto"/>
              <w:rPr>
                <w:rFonts w:ascii="Calibri" w:hAnsi="Calibri"/>
                <w:color w:val="000000"/>
                <w:sz w:val="22"/>
                <w:szCs w:val="22"/>
                <w:lang w:eastAsia="hu-HU"/>
              </w:rPr>
            </w:pPr>
            <w:r w:rsidRPr="00DC281A">
              <w:rPr>
                <w:rFonts w:ascii="Calibri" w:hAnsi="Calibri"/>
                <w:color w:val="000000"/>
                <w:sz w:val="22"/>
                <w:szCs w:val="22"/>
                <w:lang w:eastAsia="hu-HU"/>
              </w:rPr>
              <w:t> </w:t>
            </w:r>
            <w:r w:rsidR="007D7E9A">
              <w:rPr>
                <w:rFonts w:ascii="Calibri" w:hAnsi="Calibri"/>
                <w:color w:val="000000"/>
                <w:sz w:val="22"/>
                <w:szCs w:val="22"/>
                <w:lang w:eastAsia="hu-HU"/>
              </w:rPr>
              <w:t>Megfelelő projektervkészítés.</w:t>
            </w:r>
          </w:p>
        </w:tc>
      </w:tr>
    </w:tbl>
    <w:p w:rsidR="00A15896" w:rsidRDefault="00D8550D" w:rsidP="00A15896">
      <w:pPr>
        <w:pStyle w:val="Cmsor1"/>
        <w:rPr>
          <w:rFonts w:eastAsia="Tw Cen MT"/>
          <w:lang w:eastAsia="hu-HU"/>
        </w:rPr>
      </w:pPr>
      <w:r>
        <w:rPr>
          <w:rFonts w:eastAsia="Tw Cen MT"/>
          <w:lang w:eastAsia="hu-HU"/>
        </w:rPr>
        <w:br w:type="page"/>
      </w:r>
      <w:bookmarkStart w:id="65" w:name="_Toc437595459"/>
      <w:r w:rsidR="00A15896">
        <w:rPr>
          <w:rFonts w:eastAsia="Tw Cen MT"/>
          <w:lang w:eastAsia="hu-HU"/>
        </w:rPr>
        <w:t>A MEGVALÓSÍTÁS ESZKÖZEI ÉS NYOMON KÖVETÉSE</w:t>
      </w:r>
      <w:bookmarkEnd w:id="65"/>
    </w:p>
    <w:p w:rsidR="00A15896" w:rsidRDefault="00A15896" w:rsidP="00A15896">
      <w:pPr>
        <w:pStyle w:val="Cmsor2"/>
        <w:rPr>
          <w:lang w:val="hu-HU" w:eastAsia="hu-HU"/>
        </w:rPr>
      </w:pPr>
      <w:bookmarkStart w:id="66" w:name="_Toc437595460"/>
      <w:r>
        <w:rPr>
          <w:lang w:eastAsia="hu-HU"/>
        </w:rPr>
        <w:t>A célok elérését szolgáló fejlesztési és nem beruházási jellegű önkormányzati tevékenységek</w:t>
      </w:r>
      <w:bookmarkEnd w:id="66"/>
    </w:p>
    <w:p w:rsidR="00BC1BC1" w:rsidRDefault="00BC1BC1" w:rsidP="00BC1BC1">
      <w:pPr>
        <w:rPr>
          <w:lang w:eastAsia="hu-HU"/>
        </w:rPr>
      </w:pPr>
    </w:p>
    <w:p w:rsidR="00BC1BC1" w:rsidRPr="009637A0" w:rsidRDefault="00BC1BC1" w:rsidP="00BC1BC1">
      <w:pPr>
        <w:pStyle w:val="Cmsor3"/>
        <w:rPr>
          <w:rFonts w:ascii="Calibri" w:hAnsi="Calibri"/>
          <w:sz w:val="22"/>
          <w:szCs w:val="22"/>
        </w:rPr>
      </w:pPr>
      <w:bookmarkStart w:id="67" w:name="_Toc437595461"/>
      <w:r w:rsidRPr="009637A0">
        <w:rPr>
          <w:rFonts w:ascii="Calibri" w:hAnsi="Calibri"/>
          <w:sz w:val="22"/>
          <w:szCs w:val="22"/>
        </w:rPr>
        <w:t>Városi marketing stratégia</w:t>
      </w:r>
      <w:bookmarkEnd w:id="67"/>
    </w:p>
    <w:p w:rsidR="00BC1BC1" w:rsidRPr="009637A0" w:rsidRDefault="00BC1BC1" w:rsidP="00BC1BC1">
      <w:pPr>
        <w:rPr>
          <w:rFonts w:ascii="Calibri" w:hAnsi="Calibri"/>
          <w:sz w:val="22"/>
          <w:szCs w:val="22"/>
        </w:rPr>
      </w:pPr>
    </w:p>
    <w:p w:rsidR="00BC1BC1" w:rsidRPr="009637A0" w:rsidRDefault="00BC1BC1" w:rsidP="00BC1BC1">
      <w:pPr>
        <w:rPr>
          <w:rFonts w:ascii="Calibri" w:hAnsi="Calibri"/>
          <w:sz w:val="22"/>
          <w:szCs w:val="22"/>
        </w:rPr>
      </w:pPr>
      <w:r w:rsidRPr="009637A0">
        <w:rPr>
          <w:rFonts w:ascii="Calibri" w:hAnsi="Calibri"/>
          <w:sz w:val="22"/>
          <w:szCs w:val="22"/>
        </w:rPr>
        <w:t>Gyöngyös Város Önkormányzata a célkitűzéseinek elérése érdekében városi marketing stratégiát kíván készíteni. Az alábbiakban összefoglaljuk a stratégia alkotás keretrendszerét, valamint főbb elemeit.</w:t>
      </w:r>
    </w:p>
    <w:p w:rsidR="00BC1BC1" w:rsidRPr="009637A0" w:rsidRDefault="00BC1BC1" w:rsidP="00BC1BC1">
      <w:pPr>
        <w:rPr>
          <w:rFonts w:ascii="Calibri" w:hAnsi="Calibri"/>
          <w:sz w:val="22"/>
          <w:szCs w:val="22"/>
        </w:rPr>
      </w:pPr>
      <w:r w:rsidRPr="009637A0">
        <w:rPr>
          <w:rFonts w:ascii="Calibri" w:hAnsi="Calibri"/>
          <w:sz w:val="22"/>
          <w:szCs w:val="22"/>
        </w:rPr>
        <w:t>Szükséges definiálni, hogy milyen jelentős pontokon más a városi marketing stratégia a hagyományos marketingstratégiához képest.</w:t>
      </w:r>
    </w:p>
    <w:p w:rsidR="00BC1BC1" w:rsidRPr="009637A0" w:rsidRDefault="00BC1BC1" w:rsidP="00BC1BC1">
      <w:pPr>
        <w:rPr>
          <w:rFonts w:ascii="Calibri" w:hAnsi="Calibri"/>
          <w:b/>
          <w:sz w:val="22"/>
          <w:szCs w:val="22"/>
        </w:rPr>
      </w:pPr>
      <w:r w:rsidRPr="009637A0">
        <w:rPr>
          <w:rFonts w:ascii="Calibri" w:hAnsi="Calibri"/>
          <w:sz w:val="22"/>
          <w:szCs w:val="22"/>
        </w:rPr>
        <w:t xml:space="preserve">A városi marketing célja, hogy a város szolgáltatásait használó célcsoportok valós szükségletei alapján kerüljenek kialakításra a város által nyújtott szolgáltatások. A városi marketing kapcsán a legfontosabb elem hogy a </w:t>
      </w:r>
      <w:r w:rsidRPr="009637A0">
        <w:rPr>
          <w:rFonts w:ascii="Calibri" w:hAnsi="Calibri"/>
          <w:b/>
          <w:sz w:val="22"/>
          <w:szCs w:val="22"/>
        </w:rPr>
        <w:t>piaci kereslet alapján kerülnek meghatározásra a szolgáltatások</w:t>
      </w:r>
      <w:r w:rsidRPr="009637A0">
        <w:rPr>
          <w:rFonts w:ascii="Calibri" w:hAnsi="Calibri"/>
          <w:sz w:val="22"/>
          <w:szCs w:val="22"/>
        </w:rPr>
        <w:t xml:space="preserve">. Így megvalósíthatóak a hosszútávú célkitűzések kapcsán definiált célok, és megteremthető a végrehajtás hatékony eszközrendszere. A legfontosabb elem, hogy a szükségletek alulról építkező, a társadalmi párbeszédet előtérbe helyező folyamatok kapcsán kerülnek meghatározásra. </w:t>
      </w:r>
      <w:r w:rsidRPr="009637A0">
        <w:rPr>
          <w:rFonts w:ascii="Calibri" w:hAnsi="Calibri"/>
          <w:b/>
          <w:sz w:val="22"/>
          <w:szCs w:val="22"/>
        </w:rPr>
        <w:t>Ez alapján kiemelt fontosságú mind a stratégia alkotás kapcsán, mind annak rendszeres felülvizsgálata alkalmával a különböző célcsoportok érdekegyesítése, szükségleteik meghatározása.</w:t>
      </w:r>
    </w:p>
    <w:p w:rsidR="00BC1BC1" w:rsidRPr="009637A0" w:rsidRDefault="00BC1BC1" w:rsidP="00BC1BC1">
      <w:pPr>
        <w:rPr>
          <w:rFonts w:ascii="Calibri" w:hAnsi="Calibri"/>
          <w:sz w:val="22"/>
          <w:szCs w:val="22"/>
        </w:rPr>
      </w:pPr>
      <w:r w:rsidRPr="009637A0">
        <w:rPr>
          <w:rFonts w:ascii="Calibri" w:hAnsi="Calibri"/>
          <w:b/>
          <w:sz w:val="22"/>
          <w:szCs w:val="22"/>
        </w:rPr>
        <w:t xml:space="preserve">A városmarketing egy olyan stratégiai koncepció, </w:t>
      </w:r>
      <w:r w:rsidRPr="009637A0">
        <w:rPr>
          <w:rFonts w:ascii="Calibri" w:hAnsi="Calibri"/>
          <w:sz w:val="22"/>
          <w:szCs w:val="22"/>
        </w:rPr>
        <w:t>amely a városi intézmények, az önkormányzat, által nyújtott szolgáltatások, funkciók valós szükséglet meghatározását, stratégiai tervezését, a végrehajtás ellenőrzését jelenti, mindezt úgy, hogy a piacorientált fejlesztés irányelvei megvalósulhassanak.</w:t>
      </w:r>
    </w:p>
    <w:p w:rsidR="00BC1BC1" w:rsidRPr="009637A0" w:rsidRDefault="00BC1BC1" w:rsidP="00BC1BC1">
      <w:pPr>
        <w:rPr>
          <w:rFonts w:ascii="Calibri" w:hAnsi="Calibri"/>
          <w:sz w:val="22"/>
          <w:szCs w:val="22"/>
        </w:rPr>
      </w:pPr>
      <w:r w:rsidRPr="009637A0">
        <w:rPr>
          <w:rFonts w:ascii="Calibri" w:hAnsi="Calibri"/>
          <w:sz w:val="22"/>
          <w:szCs w:val="22"/>
        </w:rPr>
        <w:t>A városi marketingstratégia kapcsán a termék a fentiek alapján - több szinten fogalmazható meg:</w:t>
      </w:r>
    </w:p>
    <w:p w:rsidR="00BC1BC1" w:rsidRPr="009637A0" w:rsidRDefault="00BC1BC1" w:rsidP="00805282">
      <w:pPr>
        <w:numPr>
          <w:ilvl w:val="0"/>
          <w:numId w:val="25"/>
        </w:numPr>
        <w:spacing w:after="200" w:line="276" w:lineRule="auto"/>
        <w:jc w:val="both"/>
        <w:rPr>
          <w:rFonts w:ascii="Calibri" w:hAnsi="Calibri"/>
          <w:sz w:val="22"/>
          <w:szCs w:val="22"/>
        </w:rPr>
      </w:pPr>
      <w:r w:rsidRPr="009637A0">
        <w:rPr>
          <w:rFonts w:ascii="Calibri" w:hAnsi="Calibri"/>
          <w:sz w:val="22"/>
          <w:szCs w:val="22"/>
        </w:rPr>
        <w:t>A városi intézmények, az önkormányzat, által nyújtott szolgáltatások, funkciók.</w:t>
      </w:r>
    </w:p>
    <w:p w:rsidR="00BC1BC1" w:rsidRPr="009637A0" w:rsidRDefault="00BC1BC1" w:rsidP="00805282">
      <w:pPr>
        <w:numPr>
          <w:ilvl w:val="0"/>
          <w:numId w:val="25"/>
        </w:numPr>
        <w:spacing w:after="200" w:line="276" w:lineRule="auto"/>
        <w:jc w:val="both"/>
        <w:rPr>
          <w:rFonts w:ascii="Calibri" w:hAnsi="Calibri"/>
          <w:sz w:val="22"/>
          <w:szCs w:val="22"/>
        </w:rPr>
      </w:pPr>
      <w:r w:rsidRPr="009637A0">
        <w:rPr>
          <w:rFonts w:ascii="Calibri" w:hAnsi="Calibri"/>
          <w:sz w:val="22"/>
          <w:szCs w:val="22"/>
        </w:rPr>
        <w:t>A város image, a város neve, mint brand.</w:t>
      </w:r>
    </w:p>
    <w:p w:rsidR="00BC1BC1" w:rsidRPr="009637A0" w:rsidRDefault="00BC1BC1" w:rsidP="00BC1BC1">
      <w:pPr>
        <w:rPr>
          <w:rFonts w:ascii="Calibri" w:hAnsi="Calibri"/>
          <w:sz w:val="22"/>
          <w:szCs w:val="22"/>
        </w:rPr>
      </w:pPr>
      <w:r w:rsidRPr="009637A0">
        <w:rPr>
          <w:rFonts w:ascii="Calibri" w:hAnsi="Calibri"/>
          <w:sz w:val="22"/>
          <w:szCs w:val="22"/>
        </w:rPr>
        <w:t>A stratégiaalkotás kapcsán alkalmazott módszertan vonatkozásában a termékekből kiindulva célszerű a hagyományos 4(5)P megközelítés alternatívájaként a városmarketingre célzottan alkalmazható eljárások kialakítása.</w:t>
      </w:r>
    </w:p>
    <w:p w:rsidR="00BC1BC1" w:rsidRPr="009637A0" w:rsidRDefault="00BC1BC1" w:rsidP="00BC1BC1">
      <w:pPr>
        <w:rPr>
          <w:rFonts w:ascii="Calibri" w:hAnsi="Calibri"/>
          <w:sz w:val="22"/>
          <w:szCs w:val="22"/>
        </w:rPr>
      </w:pPr>
      <w:r w:rsidRPr="009637A0">
        <w:rPr>
          <w:rFonts w:ascii="Calibri" w:hAnsi="Calibri"/>
          <w:sz w:val="22"/>
          <w:szCs w:val="22"/>
        </w:rPr>
        <w:t>A stratégiaalkotás folyamata kapcsán az alábbi fő tevékenységek végzendőek el:</w:t>
      </w:r>
    </w:p>
    <w:p w:rsidR="00BC1BC1" w:rsidRPr="009637A0" w:rsidRDefault="00BC1BC1" w:rsidP="00805282">
      <w:pPr>
        <w:numPr>
          <w:ilvl w:val="0"/>
          <w:numId w:val="26"/>
        </w:numPr>
        <w:spacing w:after="200" w:line="276" w:lineRule="auto"/>
        <w:jc w:val="both"/>
        <w:rPr>
          <w:rFonts w:ascii="Calibri" w:hAnsi="Calibri"/>
          <w:sz w:val="22"/>
          <w:szCs w:val="22"/>
        </w:rPr>
      </w:pPr>
      <w:r w:rsidRPr="009637A0">
        <w:rPr>
          <w:rFonts w:ascii="Calibri" w:hAnsi="Calibri"/>
          <w:sz w:val="22"/>
          <w:szCs w:val="22"/>
        </w:rPr>
        <w:t>Helyzetértékelés</w:t>
      </w:r>
    </w:p>
    <w:p w:rsidR="00BC1BC1" w:rsidRPr="009637A0" w:rsidRDefault="00BC1BC1" w:rsidP="00805282">
      <w:pPr>
        <w:numPr>
          <w:ilvl w:val="0"/>
          <w:numId w:val="26"/>
        </w:numPr>
        <w:spacing w:after="200" w:line="276" w:lineRule="auto"/>
        <w:jc w:val="both"/>
        <w:rPr>
          <w:rFonts w:ascii="Calibri" w:hAnsi="Calibri"/>
          <w:sz w:val="22"/>
          <w:szCs w:val="22"/>
        </w:rPr>
      </w:pPr>
      <w:r w:rsidRPr="009637A0">
        <w:rPr>
          <w:rFonts w:ascii="Calibri" w:hAnsi="Calibri"/>
          <w:sz w:val="22"/>
          <w:szCs w:val="22"/>
        </w:rPr>
        <w:t>Stratégaalkotás</w:t>
      </w:r>
    </w:p>
    <w:p w:rsidR="00BC1BC1" w:rsidRPr="009637A0" w:rsidRDefault="00BC1BC1" w:rsidP="00805282">
      <w:pPr>
        <w:numPr>
          <w:ilvl w:val="0"/>
          <w:numId w:val="26"/>
        </w:numPr>
        <w:spacing w:after="200" w:line="276" w:lineRule="auto"/>
        <w:jc w:val="both"/>
        <w:rPr>
          <w:rFonts w:ascii="Calibri" w:hAnsi="Calibri"/>
          <w:sz w:val="22"/>
          <w:szCs w:val="22"/>
        </w:rPr>
      </w:pPr>
      <w:r w:rsidRPr="009637A0">
        <w:rPr>
          <w:rFonts w:ascii="Calibri" w:hAnsi="Calibri"/>
          <w:sz w:val="22"/>
          <w:szCs w:val="22"/>
        </w:rPr>
        <w:t>Intézkedési terv</w:t>
      </w:r>
    </w:p>
    <w:p w:rsidR="00BC1BC1" w:rsidRPr="009637A0" w:rsidRDefault="00BC1BC1" w:rsidP="00BC1BC1">
      <w:pPr>
        <w:rPr>
          <w:rFonts w:ascii="Calibri" w:hAnsi="Calibri"/>
          <w:sz w:val="22"/>
          <w:szCs w:val="22"/>
        </w:rPr>
      </w:pPr>
      <w:r w:rsidRPr="009637A0">
        <w:rPr>
          <w:rFonts w:ascii="Calibri" w:hAnsi="Calibri"/>
          <w:sz w:val="22"/>
          <w:szCs w:val="22"/>
        </w:rPr>
        <w:t>A fő tevékenységek az alábbi szempontok alapján végzendőek el:</w:t>
      </w:r>
    </w:p>
    <w:p w:rsidR="00BC1BC1" w:rsidRPr="009637A0" w:rsidRDefault="00BC1BC1" w:rsidP="00BC1BC1">
      <w:pPr>
        <w:rPr>
          <w:rFonts w:ascii="Calibri" w:hAnsi="Calibri"/>
          <w:sz w:val="22"/>
          <w:szCs w:val="22"/>
        </w:rPr>
      </w:pPr>
      <w:r w:rsidRPr="009637A0">
        <w:rPr>
          <w:rFonts w:ascii="Calibri" w:hAnsi="Calibri"/>
          <w:sz w:val="22"/>
          <w:szCs w:val="22"/>
        </w:rPr>
        <w:t>A helyzetértékelés kapcsán a legfontosabb tevékenység a széleskörű egyeztetés. Itt minden érintett célcsoport reprezentatív képviselőit be kell vonni amelyek kapcsán legalább az alábbiak azonosítandóak:</w:t>
      </w:r>
    </w:p>
    <w:p w:rsidR="00BC1BC1" w:rsidRPr="009637A0" w:rsidRDefault="00BC1BC1" w:rsidP="00805282">
      <w:pPr>
        <w:numPr>
          <w:ilvl w:val="0"/>
          <w:numId w:val="27"/>
        </w:numPr>
        <w:spacing w:after="200" w:line="276" w:lineRule="auto"/>
        <w:jc w:val="both"/>
        <w:rPr>
          <w:rFonts w:ascii="Calibri" w:hAnsi="Calibri"/>
          <w:sz w:val="22"/>
          <w:szCs w:val="22"/>
        </w:rPr>
      </w:pPr>
      <w:r w:rsidRPr="009637A0">
        <w:rPr>
          <w:rFonts w:ascii="Calibri" w:hAnsi="Calibri"/>
          <w:sz w:val="22"/>
          <w:szCs w:val="22"/>
        </w:rPr>
        <w:t>Az eddig elkészített marketing stratégiák, koncepciók, törekvések összegzése.</w:t>
      </w:r>
    </w:p>
    <w:p w:rsidR="00BC1BC1" w:rsidRPr="009637A0" w:rsidRDefault="00BC1BC1" w:rsidP="00805282">
      <w:pPr>
        <w:numPr>
          <w:ilvl w:val="0"/>
          <w:numId w:val="27"/>
        </w:numPr>
        <w:spacing w:after="200" w:line="276" w:lineRule="auto"/>
        <w:jc w:val="both"/>
        <w:rPr>
          <w:rFonts w:ascii="Calibri" w:hAnsi="Calibri"/>
          <w:sz w:val="22"/>
          <w:szCs w:val="22"/>
        </w:rPr>
      </w:pPr>
      <w:r w:rsidRPr="009637A0">
        <w:rPr>
          <w:rFonts w:ascii="Calibri" w:hAnsi="Calibri"/>
          <w:sz w:val="22"/>
          <w:szCs w:val="22"/>
        </w:rPr>
        <w:t>Az egyes célcsoportokok szükségleteinek azonosítása</w:t>
      </w:r>
    </w:p>
    <w:p w:rsidR="00BC1BC1" w:rsidRPr="009637A0" w:rsidRDefault="00BC1BC1" w:rsidP="00805282">
      <w:pPr>
        <w:numPr>
          <w:ilvl w:val="0"/>
          <w:numId w:val="27"/>
        </w:numPr>
        <w:spacing w:after="200" w:line="276" w:lineRule="auto"/>
        <w:jc w:val="both"/>
        <w:rPr>
          <w:rFonts w:ascii="Calibri" w:hAnsi="Calibri"/>
          <w:sz w:val="22"/>
          <w:szCs w:val="22"/>
        </w:rPr>
      </w:pPr>
      <w:r w:rsidRPr="009637A0">
        <w:rPr>
          <w:rFonts w:ascii="Calibri" w:hAnsi="Calibri"/>
          <w:sz w:val="22"/>
          <w:szCs w:val="22"/>
        </w:rPr>
        <w:t>Az egyes célcsoportok esetlegesen eddig elvégzett marketingtevékenységeinek azonosítása, azok bemutatása</w:t>
      </w:r>
    </w:p>
    <w:p w:rsidR="00BC1BC1" w:rsidRPr="009637A0" w:rsidRDefault="00BC1BC1" w:rsidP="00805282">
      <w:pPr>
        <w:numPr>
          <w:ilvl w:val="0"/>
          <w:numId w:val="27"/>
        </w:numPr>
        <w:spacing w:after="200" w:line="276" w:lineRule="auto"/>
        <w:jc w:val="both"/>
        <w:rPr>
          <w:rFonts w:ascii="Calibri" w:hAnsi="Calibri"/>
          <w:sz w:val="22"/>
          <w:szCs w:val="22"/>
        </w:rPr>
      </w:pPr>
      <w:r w:rsidRPr="009637A0">
        <w:rPr>
          <w:rFonts w:ascii="Calibri" w:hAnsi="Calibri"/>
          <w:sz w:val="22"/>
          <w:szCs w:val="22"/>
        </w:rPr>
        <w:t>A település értékeinek, adottságainak összegzése</w:t>
      </w:r>
    </w:p>
    <w:p w:rsidR="00BC1BC1" w:rsidRPr="009637A0" w:rsidRDefault="00BC1BC1" w:rsidP="00805282">
      <w:pPr>
        <w:numPr>
          <w:ilvl w:val="0"/>
          <w:numId w:val="27"/>
        </w:numPr>
        <w:spacing w:after="200" w:line="276" w:lineRule="auto"/>
        <w:jc w:val="both"/>
        <w:rPr>
          <w:rFonts w:ascii="Calibri" w:hAnsi="Calibri"/>
          <w:sz w:val="22"/>
          <w:szCs w:val="22"/>
        </w:rPr>
      </w:pPr>
      <w:r w:rsidRPr="009637A0">
        <w:rPr>
          <w:rFonts w:ascii="Calibri" w:hAnsi="Calibri"/>
          <w:sz w:val="22"/>
          <w:szCs w:val="22"/>
        </w:rPr>
        <w:t>A célcsoportokban meglévő települési image definiálása</w:t>
      </w:r>
    </w:p>
    <w:p w:rsidR="00BC1BC1" w:rsidRPr="009637A0" w:rsidRDefault="00BC1BC1" w:rsidP="00BC1BC1">
      <w:pPr>
        <w:rPr>
          <w:rFonts w:ascii="Calibri" w:hAnsi="Calibri"/>
          <w:sz w:val="22"/>
          <w:szCs w:val="22"/>
        </w:rPr>
      </w:pPr>
      <w:r w:rsidRPr="009637A0">
        <w:rPr>
          <w:rFonts w:ascii="Calibri" w:hAnsi="Calibri"/>
          <w:sz w:val="22"/>
          <w:szCs w:val="22"/>
        </w:rPr>
        <w:t>Az információgyűjtés kapcsán a legfontosabb módszertani segédlet a széleskörű egyeztetés, partnerség építés, valamint IT eszközökkel támogatott adatbázis kialakítása.</w:t>
      </w:r>
    </w:p>
    <w:p w:rsidR="00BC1BC1" w:rsidRPr="009637A0" w:rsidRDefault="00BC1BC1" w:rsidP="00BC1BC1">
      <w:pPr>
        <w:rPr>
          <w:rFonts w:ascii="Calibri" w:hAnsi="Calibri"/>
          <w:sz w:val="22"/>
          <w:szCs w:val="22"/>
        </w:rPr>
      </w:pPr>
    </w:p>
    <w:p w:rsidR="00BC1BC1" w:rsidRPr="009637A0" w:rsidRDefault="00BC1BC1" w:rsidP="00BC1BC1">
      <w:pPr>
        <w:rPr>
          <w:rFonts w:ascii="Calibri" w:hAnsi="Calibri"/>
          <w:sz w:val="22"/>
          <w:szCs w:val="22"/>
        </w:rPr>
      </w:pPr>
      <w:r w:rsidRPr="009637A0">
        <w:rPr>
          <w:rFonts w:ascii="Calibri" w:hAnsi="Calibri"/>
          <w:sz w:val="22"/>
          <w:szCs w:val="22"/>
        </w:rPr>
        <w:t>A stratégia alkotás kapcsán az ITS-ben megfogalmazott célok megvalósulását elősegítő marketing célrendszer kialakítása történik, objektíven mérhető mutatókkal.</w:t>
      </w:r>
    </w:p>
    <w:p w:rsidR="00BC1BC1" w:rsidRPr="009637A0" w:rsidRDefault="00BC1BC1" w:rsidP="00BC1BC1">
      <w:pPr>
        <w:rPr>
          <w:rFonts w:ascii="Calibri" w:hAnsi="Calibri"/>
          <w:sz w:val="22"/>
          <w:szCs w:val="22"/>
        </w:rPr>
      </w:pPr>
      <w:r w:rsidRPr="009637A0">
        <w:rPr>
          <w:rFonts w:ascii="Calibri" w:hAnsi="Calibri"/>
          <w:sz w:val="22"/>
          <w:szCs w:val="22"/>
        </w:rPr>
        <w:t>A stratégia alkotás kapcsán legalább az alábbiak markáns megjelenítését kell elvégezni:</w:t>
      </w:r>
    </w:p>
    <w:p w:rsidR="00BC1BC1" w:rsidRPr="009637A0" w:rsidRDefault="00BC1BC1" w:rsidP="00805282">
      <w:pPr>
        <w:numPr>
          <w:ilvl w:val="0"/>
          <w:numId w:val="28"/>
        </w:numPr>
        <w:spacing w:after="200" w:line="276" w:lineRule="auto"/>
        <w:jc w:val="both"/>
        <w:rPr>
          <w:rFonts w:ascii="Calibri" w:hAnsi="Calibri"/>
          <w:sz w:val="22"/>
          <w:szCs w:val="22"/>
        </w:rPr>
      </w:pPr>
      <w:r w:rsidRPr="009637A0">
        <w:rPr>
          <w:rFonts w:ascii="Calibri" w:hAnsi="Calibri"/>
          <w:sz w:val="22"/>
          <w:szCs w:val="22"/>
        </w:rPr>
        <w:t>Társadalmi szükségletek integrálása</w:t>
      </w:r>
    </w:p>
    <w:p w:rsidR="00BC1BC1" w:rsidRPr="009637A0" w:rsidRDefault="00BC1BC1" w:rsidP="00805282">
      <w:pPr>
        <w:numPr>
          <w:ilvl w:val="0"/>
          <w:numId w:val="28"/>
        </w:numPr>
        <w:spacing w:after="200" w:line="276" w:lineRule="auto"/>
        <w:jc w:val="both"/>
        <w:rPr>
          <w:rFonts w:ascii="Calibri" w:hAnsi="Calibri"/>
          <w:sz w:val="22"/>
          <w:szCs w:val="22"/>
        </w:rPr>
      </w:pPr>
      <w:r w:rsidRPr="009637A0">
        <w:rPr>
          <w:rFonts w:ascii="Calibri" w:hAnsi="Calibri"/>
          <w:sz w:val="22"/>
          <w:szCs w:val="22"/>
        </w:rPr>
        <w:t>Környezeti fenntarthatósági szükségletek integrálása</w:t>
      </w:r>
    </w:p>
    <w:p w:rsidR="00BC1BC1" w:rsidRPr="009637A0" w:rsidRDefault="00BC1BC1" w:rsidP="00805282">
      <w:pPr>
        <w:numPr>
          <w:ilvl w:val="0"/>
          <w:numId w:val="28"/>
        </w:numPr>
        <w:spacing w:after="200" w:line="276" w:lineRule="auto"/>
        <w:jc w:val="both"/>
        <w:rPr>
          <w:rFonts w:ascii="Calibri" w:hAnsi="Calibri"/>
          <w:sz w:val="22"/>
          <w:szCs w:val="22"/>
        </w:rPr>
      </w:pPr>
      <w:r w:rsidRPr="009637A0">
        <w:rPr>
          <w:rFonts w:ascii="Calibri" w:hAnsi="Calibri"/>
          <w:sz w:val="22"/>
          <w:szCs w:val="22"/>
        </w:rPr>
        <w:t>Gazdasági szükségeltek integrálása</w:t>
      </w:r>
    </w:p>
    <w:p w:rsidR="00BC1BC1" w:rsidRPr="009637A0" w:rsidRDefault="00BC1BC1" w:rsidP="00805282">
      <w:pPr>
        <w:numPr>
          <w:ilvl w:val="0"/>
          <w:numId w:val="28"/>
        </w:numPr>
        <w:spacing w:after="200" w:line="276" w:lineRule="auto"/>
        <w:jc w:val="both"/>
        <w:rPr>
          <w:rFonts w:ascii="Calibri" w:hAnsi="Calibri"/>
          <w:sz w:val="22"/>
          <w:szCs w:val="22"/>
        </w:rPr>
      </w:pPr>
      <w:r w:rsidRPr="009637A0">
        <w:rPr>
          <w:rFonts w:ascii="Calibri" w:hAnsi="Calibri"/>
          <w:sz w:val="22"/>
          <w:szCs w:val="22"/>
        </w:rPr>
        <w:t>A folyamatos értékelést kiterjedt rendszeres partnerségi egyeztetéssel, és karbantartott adatbázissal támogassa</w:t>
      </w:r>
    </w:p>
    <w:p w:rsidR="00BC1BC1" w:rsidRPr="009637A0" w:rsidRDefault="00BC1BC1" w:rsidP="00BC1BC1">
      <w:pPr>
        <w:rPr>
          <w:rFonts w:ascii="Calibri" w:hAnsi="Calibri"/>
          <w:sz w:val="22"/>
          <w:szCs w:val="22"/>
        </w:rPr>
      </w:pPr>
      <w:r w:rsidRPr="009637A0">
        <w:rPr>
          <w:rFonts w:ascii="Calibri" w:hAnsi="Calibri"/>
          <w:sz w:val="22"/>
          <w:szCs w:val="22"/>
        </w:rPr>
        <w:t>Az intézkedési terv azon végrehajtható tevékenységcsoportok bemutatását tartalmazza, amelyek végrehajtásával a célok elérhetőek. Az intézkedési tervnek ki kell térnie a stratégia megvalósításának szervezeti rendszerére, valamint a teljesítménymérésre. Célszerű megfontolni a teljesítménymérés kiegészítését a teljes IVS megvalósulásának mérésével.</w:t>
      </w:r>
    </w:p>
    <w:p w:rsidR="00BC1BC1" w:rsidRPr="00BC1BC1" w:rsidRDefault="00BC1BC1" w:rsidP="00BC1BC1">
      <w:pPr>
        <w:rPr>
          <w:lang w:eastAsia="hu-HU"/>
        </w:rPr>
      </w:pPr>
    </w:p>
    <w:p w:rsidR="00A15896" w:rsidRDefault="00A15896" w:rsidP="00A15896">
      <w:pPr>
        <w:pStyle w:val="Cmsor2"/>
        <w:rPr>
          <w:lang w:val="hu-HU" w:eastAsia="hu-HU"/>
        </w:rPr>
      </w:pPr>
      <w:bookmarkStart w:id="68" w:name="_Toc437595462"/>
      <w:r>
        <w:rPr>
          <w:lang w:eastAsia="hu-HU"/>
        </w:rPr>
        <w:t>Az integrált településfejlesztési stratégia megvalósításának szervezeti kereteinek maghatározása</w:t>
      </w:r>
      <w:bookmarkEnd w:id="68"/>
    </w:p>
    <w:p w:rsidR="00BC1BC1" w:rsidRPr="009637A0" w:rsidRDefault="00BC1BC1" w:rsidP="00BC1BC1">
      <w:pPr>
        <w:rPr>
          <w:rFonts w:ascii="Calibri" w:hAnsi="Calibri"/>
          <w:b/>
          <w:sz w:val="22"/>
          <w:szCs w:val="22"/>
        </w:rPr>
      </w:pPr>
      <w:r w:rsidRPr="009637A0">
        <w:rPr>
          <w:rFonts w:ascii="Calibri" w:hAnsi="Calibri"/>
          <w:b/>
          <w:sz w:val="22"/>
          <w:szCs w:val="22"/>
        </w:rPr>
        <w:t>Gyöngyös Város Önkormányzata az akcióterületi fejlesztések végrehajtására városfejlesztő társaságot hozott létre</w:t>
      </w:r>
      <w:r w:rsidR="009637A0" w:rsidRPr="009637A0">
        <w:rPr>
          <w:rFonts w:ascii="Calibri" w:hAnsi="Calibri"/>
          <w:b/>
          <w:sz w:val="22"/>
          <w:szCs w:val="22"/>
        </w:rPr>
        <w:t xml:space="preserve"> 2015 05 28.-án.</w:t>
      </w:r>
      <w:r w:rsidRPr="009637A0">
        <w:rPr>
          <w:rFonts w:ascii="Calibri" w:hAnsi="Calibri"/>
          <w:b/>
          <w:sz w:val="22"/>
          <w:szCs w:val="22"/>
        </w:rPr>
        <w:t xml:space="preserve"> Az alábbiakban bemutatjuk a társasággal kapcsolatos főbb elvárásokat, a létrehozásának módját, az irányítási modelljét, valamint a menedzsment szervezet működési modelljét.</w:t>
      </w:r>
    </w:p>
    <w:p w:rsidR="00BC1BC1" w:rsidRPr="009637A0" w:rsidRDefault="00BC1BC1" w:rsidP="00BC1BC1">
      <w:pPr>
        <w:pStyle w:val="Default"/>
        <w:jc w:val="both"/>
        <w:rPr>
          <w:sz w:val="22"/>
          <w:szCs w:val="22"/>
          <w:highlight w:val="yellow"/>
        </w:rPr>
      </w:pPr>
    </w:p>
    <w:p w:rsidR="00BC1BC1" w:rsidRPr="009637A0" w:rsidRDefault="00BC1BC1" w:rsidP="00BC1BC1">
      <w:pPr>
        <w:pStyle w:val="Default"/>
        <w:jc w:val="both"/>
        <w:rPr>
          <w:sz w:val="22"/>
          <w:szCs w:val="22"/>
          <w:highlight w:val="yellow"/>
        </w:rPr>
      </w:pPr>
    </w:p>
    <w:p w:rsidR="00BC1BC1" w:rsidRPr="009637A0" w:rsidRDefault="00BC1BC1" w:rsidP="00BC1BC1">
      <w:pPr>
        <w:pStyle w:val="Cmsor3"/>
        <w:keepNext/>
        <w:keepLines/>
        <w:numPr>
          <w:ilvl w:val="2"/>
          <w:numId w:val="0"/>
        </w:numPr>
        <w:spacing w:before="200" w:after="0" w:line="276" w:lineRule="auto"/>
        <w:ind w:left="720" w:hanging="720"/>
        <w:jc w:val="both"/>
        <w:rPr>
          <w:rFonts w:ascii="Calibri" w:hAnsi="Calibri"/>
          <w:sz w:val="22"/>
          <w:szCs w:val="22"/>
        </w:rPr>
      </w:pPr>
      <w:bookmarkStart w:id="69" w:name="_Toc437595463"/>
      <w:r w:rsidRPr="009637A0">
        <w:rPr>
          <w:rFonts w:ascii="Calibri" w:hAnsi="Calibri"/>
          <w:sz w:val="22"/>
          <w:szCs w:val="22"/>
        </w:rPr>
        <w:t>A városfejlesztési társaság létrehozása</w:t>
      </w:r>
      <w:bookmarkEnd w:id="69"/>
    </w:p>
    <w:p w:rsidR="00BC1BC1" w:rsidRPr="009637A0" w:rsidRDefault="00BC1BC1" w:rsidP="00BC1BC1">
      <w:pPr>
        <w:rPr>
          <w:rFonts w:ascii="Calibri" w:hAnsi="Calibri"/>
          <w:sz w:val="22"/>
          <w:szCs w:val="22"/>
        </w:rPr>
      </w:pPr>
    </w:p>
    <w:p w:rsidR="00BC1BC1" w:rsidRPr="009637A0" w:rsidRDefault="00BC1BC1" w:rsidP="00BC1BC1">
      <w:pPr>
        <w:autoSpaceDE w:val="0"/>
        <w:autoSpaceDN w:val="0"/>
        <w:adjustRightInd w:val="0"/>
        <w:spacing w:after="0" w:line="240" w:lineRule="auto"/>
        <w:rPr>
          <w:rFonts w:ascii="Calibri" w:hAnsi="Calibri"/>
          <w:sz w:val="22"/>
          <w:szCs w:val="22"/>
        </w:rPr>
      </w:pPr>
      <w:r w:rsidRPr="009637A0">
        <w:rPr>
          <w:rFonts w:ascii="Calibri" w:hAnsi="Calibri"/>
          <w:sz w:val="22"/>
          <w:szCs w:val="22"/>
        </w:rPr>
        <w:t xml:space="preserve">Az önkormányzat rendeleti úton hozza létre a városfejlesztő társaságot azzal a céllal, hogy az akcióterületi fejlesztéseket megvalósítsa. </w:t>
      </w:r>
    </w:p>
    <w:p w:rsidR="00BC1BC1" w:rsidRPr="009637A0" w:rsidRDefault="00BC1BC1" w:rsidP="00BC1BC1">
      <w:pPr>
        <w:autoSpaceDE w:val="0"/>
        <w:autoSpaceDN w:val="0"/>
        <w:adjustRightInd w:val="0"/>
        <w:spacing w:after="0" w:line="240" w:lineRule="auto"/>
        <w:rPr>
          <w:rFonts w:ascii="Calibri" w:hAnsi="Calibri"/>
          <w:sz w:val="22"/>
          <w:szCs w:val="22"/>
          <w:highlight w:val="yellow"/>
        </w:rPr>
      </w:pPr>
    </w:p>
    <w:p w:rsidR="00BC1BC1" w:rsidRPr="009637A0" w:rsidRDefault="00BC1BC1" w:rsidP="00BC1BC1">
      <w:pPr>
        <w:autoSpaceDE w:val="0"/>
        <w:autoSpaceDN w:val="0"/>
        <w:adjustRightInd w:val="0"/>
        <w:spacing w:after="0" w:line="240" w:lineRule="auto"/>
        <w:rPr>
          <w:rFonts w:ascii="Calibri" w:hAnsi="Calibri"/>
          <w:sz w:val="22"/>
          <w:szCs w:val="22"/>
          <w:highlight w:val="yellow"/>
        </w:rPr>
      </w:pPr>
    </w:p>
    <w:p w:rsidR="00BC1BC1" w:rsidRPr="009637A0" w:rsidRDefault="00BC1BC1" w:rsidP="00BC1BC1">
      <w:pPr>
        <w:pStyle w:val="Cmsor3"/>
        <w:keepNext/>
        <w:keepLines/>
        <w:numPr>
          <w:ilvl w:val="2"/>
          <w:numId w:val="0"/>
        </w:numPr>
        <w:spacing w:before="200" w:after="0" w:line="276" w:lineRule="auto"/>
        <w:ind w:left="720" w:hanging="720"/>
        <w:jc w:val="both"/>
        <w:rPr>
          <w:rFonts w:ascii="Calibri" w:hAnsi="Calibri"/>
          <w:sz w:val="22"/>
          <w:szCs w:val="22"/>
        </w:rPr>
      </w:pPr>
      <w:bookmarkStart w:id="70" w:name="_Toc437595464"/>
      <w:r w:rsidRPr="009637A0">
        <w:rPr>
          <w:rFonts w:ascii="Calibri" w:hAnsi="Calibri"/>
          <w:sz w:val="22"/>
          <w:szCs w:val="22"/>
        </w:rPr>
        <w:t>A városfejlesztő társaság irányítási modellje</w:t>
      </w:r>
      <w:bookmarkEnd w:id="70"/>
    </w:p>
    <w:p w:rsidR="009637A0" w:rsidRPr="009637A0" w:rsidRDefault="009637A0" w:rsidP="00BC1BC1">
      <w:pPr>
        <w:pStyle w:val="Megjegyzstrgya"/>
        <w:jc w:val="both"/>
        <w:rPr>
          <w:rFonts w:ascii="Calibri" w:hAnsi="Calibri" w:cs="Verdana"/>
          <w:color w:val="000000"/>
          <w:sz w:val="22"/>
          <w:szCs w:val="22"/>
        </w:rPr>
      </w:pPr>
    </w:p>
    <w:p w:rsidR="009637A0" w:rsidRPr="009637A0" w:rsidRDefault="009637A0" w:rsidP="009637A0">
      <w:pPr>
        <w:pStyle w:val="Default"/>
        <w:rPr>
          <w:sz w:val="22"/>
          <w:szCs w:val="22"/>
          <w:lang w:eastAsia="en-US"/>
        </w:rPr>
      </w:pPr>
      <w:r w:rsidRPr="009637A0">
        <w:rPr>
          <w:sz w:val="22"/>
          <w:szCs w:val="22"/>
          <w:lang w:eastAsia="en-US"/>
        </w:rPr>
        <w:t>Az alábbiakban az alapító okirat kivonatát közöljük:</w:t>
      </w:r>
    </w:p>
    <w:p w:rsidR="009637A0" w:rsidRPr="009637A0" w:rsidRDefault="009637A0" w:rsidP="009637A0">
      <w:pPr>
        <w:pStyle w:val="Default"/>
        <w:rPr>
          <w:sz w:val="22"/>
          <w:szCs w:val="22"/>
          <w:highlight w:val="yellow"/>
          <w:lang w:eastAsia="en-US"/>
        </w:rPr>
      </w:pPr>
    </w:p>
    <w:p w:rsidR="009637A0" w:rsidRPr="009637A0" w:rsidRDefault="009637A0" w:rsidP="009637A0">
      <w:pPr>
        <w:spacing w:line="276" w:lineRule="auto"/>
        <w:jc w:val="both"/>
        <w:rPr>
          <w:rFonts w:ascii="Calibri" w:hAnsi="Calibri"/>
          <w:sz w:val="22"/>
          <w:szCs w:val="22"/>
        </w:rPr>
      </w:pPr>
      <w:r w:rsidRPr="009637A0">
        <w:rPr>
          <w:rFonts w:ascii="Calibri" w:hAnsi="Calibri"/>
          <w:sz w:val="22"/>
          <w:szCs w:val="22"/>
        </w:rPr>
        <w:t>14.1. A Társaság felügyelő bizottsága három tagból áll. A felügyelő bizottság tagjait az Alapító jogosult megválasztani határozott időre, de legfeljebb 5 évre. A felügyelő bizottsági tagok újraválaszthatók és bármikor visszahívhatók.</w:t>
      </w:r>
    </w:p>
    <w:p w:rsidR="009637A0" w:rsidRPr="009637A0" w:rsidRDefault="009637A0" w:rsidP="009637A0">
      <w:pPr>
        <w:spacing w:line="276" w:lineRule="auto"/>
        <w:jc w:val="both"/>
        <w:rPr>
          <w:rFonts w:ascii="Calibri" w:hAnsi="Calibri"/>
          <w:sz w:val="22"/>
          <w:szCs w:val="22"/>
        </w:rPr>
      </w:pPr>
      <w:r w:rsidRPr="009637A0">
        <w:rPr>
          <w:rFonts w:ascii="Calibri" w:hAnsi="Calibri"/>
          <w:sz w:val="22"/>
          <w:szCs w:val="22"/>
        </w:rPr>
        <w:t>14.2. A felügyelő bizottság ellenőrzi a Társaság működését, ügyvezetését. E tevékenység gyakorlása érdekében a Társaság vezető tisztségviselőitől és vezető beosztású alkalmazottaitól jelentést vagy felvilágosítást kérhet, a Társaság könyveibe és irataiba betekinthet, azt megvizsgálhatja, illetve szakértőkkel megvizsgáltathatja.</w:t>
      </w:r>
    </w:p>
    <w:p w:rsidR="009637A0" w:rsidRPr="009637A0" w:rsidRDefault="009637A0" w:rsidP="009637A0">
      <w:pPr>
        <w:spacing w:line="276" w:lineRule="auto"/>
        <w:jc w:val="both"/>
        <w:rPr>
          <w:rFonts w:ascii="Calibri" w:hAnsi="Calibri"/>
          <w:sz w:val="22"/>
          <w:szCs w:val="22"/>
        </w:rPr>
      </w:pPr>
      <w:r w:rsidRPr="009637A0">
        <w:rPr>
          <w:rFonts w:ascii="Calibri" w:hAnsi="Calibri"/>
          <w:sz w:val="22"/>
          <w:szCs w:val="22"/>
        </w:rPr>
        <w:t xml:space="preserve">14.3. A felügyelő bizottság köteles megvizsgálni az Alapító elé terjesztett valamennyi lényeges üzletpolitikai jelentést, valamint minden olyan előterjesztést, amely az Alapító kizárólagos hatáskörébe tartozó ügyre vonatkozik. </w:t>
      </w:r>
    </w:p>
    <w:p w:rsidR="009637A0" w:rsidRPr="009637A0" w:rsidRDefault="009637A0" w:rsidP="009637A0">
      <w:pPr>
        <w:spacing w:line="276" w:lineRule="auto"/>
        <w:jc w:val="both"/>
        <w:rPr>
          <w:rFonts w:ascii="Calibri" w:hAnsi="Calibri"/>
          <w:sz w:val="22"/>
          <w:szCs w:val="22"/>
        </w:rPr>
      </w:pPr>
      <w:r w:rsidRPr="009637A0">
        <w:rPr>
          <w:rFonts w:ascii="Calibri" w:hAnsi="Calibri"/>
          <w:sz w:val="22"/>
          <w:szCs w:val="22"/>
        </w:rPr>
        <w:t>14.4. A számvitelről szóló 2000. évi C. törvény (a továbbiakban: „Számviteli törvény”) szerinti beszámolókról és az adózott eredmény felhasználásáról az Alapító csak a felügyelő bizottság írásbeli jelentésének birtokában határozhat.</w:t>
      </w:r>
    </w:p>
    <w:p w:rsidR="009637A0" w:rsidRPr="009637A0" w:rsidRDefault="009637A0" w:rsidP="009637A0">
      <w:pPr>
        <w:spacing w:line="276" w:lineRule="auto"/>
        <w:jc w:val="both"/>
        <w:rPr>
          <w:rFonts w:ascii="Calibri" w:hAnsi="Calibri"/>
          <w:sz w:val="22"/>
          <w:szCs w:val="22"/>
        </w:rPr>
      </w:pPr>
      <w:r w:rsidRPr="009637A0">
        <w:rPr>
          <w:rFonts w:ascii="Calibri" w:hAnsi="Calibri"/>
          <w:sz w:val="22"/>
          <w:szCs w:val="22"/>
        </w:rPr>
        <w:t>14.5. A felügyelő bizottság tagjai az Alapító ülésén tanácskozási joggal vesznek részt.</w:t>
      </w:r>
    </w:p>
    <w:p w:rsidR="009637A0" w:rsidRPr="009637A0" w:rsidRDefault="009637A0" w:rsidP="009637A0">
      <w:pPr>
        <w:spacing w:line="276" w:lineRule="auto"/>
        <w:jc w:val="both"/>
        <w:rPr>
          <w:rFonts w:ascii="Calibri" w:hAnsi="Calibri"/>
          <w:sz w:val="22"/>
          <w:szCs w:val="22"/>
        </w:rPr>
      </w:pPr>
      <w:r w:rsidRPr="009637A0">
        <w:rPr>
          <w:rFonts w:ascii="Calibri" w:hAnsi="Calibri"/>
          <w:sz w:val="22"/>
          <w:szCs w:val="22"/>
        </w:rPr>
        <w:t>14.6. A felügyelő bizottság testületként jár el, tagjai sorából elnököt választ. A felügyelő bizottság határozatképességéhez mindhárom tag jelenléte szükséges. Határozatait szavazással állapítja meg egyszerű szótöbbséggel.</w:t>
      </w:r>
    </w:p>
    <w:p w:rsidR="009637A0" w:rsidRPr="009637A0" w:rsidRDefault="009637A0" w:rsidP="009637A0">
      <w:pPr>
        <w:spacing w:line="276" w:lineRule="auto"/>
        <w:jc w:val="both"/>
        <w:rPr>
          <w:rFonts w:ascii="Calibri" w:hAnsi="Calibri"/>
          <w:sz w:val="22"/>
          <w:szCs w:val="22"/>
        </w:rPr>
      </w:pPr>
      <w:r w:rsidRPr="009637A0">
        <w:rPr>
          <w:rFonts w:ascii="Calibri" w:hAnsi="Calibri"/>
          <w:sz w:val="22"/>
          <w:szCs w:val="22"/>
        </w:rPr>
        <w:t>14.7. A felügyelő bizottság tagjai személyesen kötelesek eljárni, képviseletnek nincs helye. A felügyelő bizottság tagját e minőségben a Társaság tagja, illetve munkáltatója nem utasíthatja. 14.8. A felügyelő bizottság ügyrendjét maga állapítja meg, melyet az Alapító hagy jóvá.</w:t>
      </w:r>
    </w:p>
    <w:p w:rsidR="009637A0" w:rsidRPr="009637A0" w:rsidRDefault="009637A0" w:rsidP="009637A0">
      <w:pPr>
        <w:spacing w:line="276" w:lineRule="auto"/>
        <w:jc w:val="both"/>
        <w:rPr>
          <w:rFonts w:ascii="Calibri" w:hAnsi="Calibri"/>
          <w:sz w:val="22"/>
          <w:szCs w:val="22"/>
        </w:rPr>
      </w:pPr>
      <w:r w:rsidRPr="009637A0">
        <w:rPr>
          <w:rFonts w:ascii="Calibri" w:hAnsi="Calibri"/>
          <w:sz w:val="22"/>
          <w:szCs w:val="22"/>
        </w:rPr>
        <w:t>14.9. A felügyelő bizottság ülésének összehívását – az ok és a cél megjelölésével – a felügyelő bizottság bármely tagja írásban kérheti az elnöktől, aki a kérelem kézhezvételétől számított 8 napon belül köteles intézkedni a felügyelő bizottság ülésének 30 napon belüli időpontra történő összehívásáról. Ha az elnök a kérelemnek nem tesz eleget, a tag maga jogosult az ülés összehívására.</w:t>
      </w:r>
    </w:p>
    <w:p w:rsidR="009637A0" w:rsidRPr="009637A0" w:rsidRDefault="009637A0" w:rsidP="009637A0">
      <w:pPr>
        <w:spacing w:line="276" w:lineRule="auto"/>
        <w:jc w:val="both"/>
        <w:rPr>
          <w:rFonts w:ascii="Calibri" w:hAnsi="Calibri"/>
          <w:sz w:val="22"/>
          <w:szCs w:val="22"/>
        </w:rPr>
      </w:pPr>
      <w:r w:rsidRPr="009637A0">
        <w:rPr>
          <w:rFonts w:ascii="Calibri" w:hAnsi="Calibri"/>
          <w:sz w:val="22"/>
          <w:szCs w:val="22"/>
        </w:rPr>
        <w:t>14.10. A felügyelő bizottság elnöke a Ptk. és az Alapító Okirat rendelkezései keretében:</w:t>
      </w:r>
    </w:p>
    <w:p w:rsidR="009637A0" w:rsidRPr="009637A0" w:rsidRDefault="009637A0" w:rsidP="009637A0">
      <w:pPr>
        <w:keepLines/>
        <w:suppressLineNumbers/>
        <w:tabs>
          <w:tab w:val="left" w:pos="432"/>
          <w:tab w:val="left" w:pos="1872"/>
        </w:tabs>
        <w:overflowPunct w:val="0"/>
        <w:autoSpaceDE w:val="0"/>
        <w:autoSpaceDN w:val="0"/>
        <w:adjustRightInd w:val="0"/>
        <w:spacing w:line="276" w:lineRule="auto"/>
        <w:ind w:left="432"/>
        <w:jc w:val="both"/>
        <w:textAlignment w:val="baseline"/>
        <w:rPr>
          <w:rFonts w:ascii="Calibri" w:hAnsi="Calibri"/>
          <w:sz w:val="22"/>
          <w:szCs w:val="22"/>
        </w:rPr>
      </w:pPr>
      <w:r w:rsidRPr="009637A0">
        <w:rPr>
          <w:rFonts w:ascii="Calibri" w:hAnsi="Calibri"/>
          <w:sz w:val="22"/>
          <w:szCs w:val="22"/>
        </w:rPr>
        <w:t>- összehívja és vezeti a bizottság üléseit,</w:t>
      </w:r>
    </w:p>
    <w:p w:rsidR="009637A0" w:rsidRPr="009637A0" w:rsidRDefault="009637A0" w:rsidP="009637A0">
      <w:pPr>
        <w:keepLines/>
        <w:suppressLineNumbers/>
        <w:tabs>
          <w:tab w:val="left" w:pos="432"/>
          <w:tab w:val="left" w:pos="1872"/>
        </w:tabs>
        <w:overflowPunct w:val="0"/>
        <w:autoSpaceDE w:val="0"/>
        <w:autoSpaceDN w:val="0"/>
        <w:adjustRightInd w:val="0"/>
        <w:spacing w:line="276" w:lineRule="auto"/>
        <w:ind w:left="432"/>
        <w:jc w:val="both"/>
        <w:textAlignment w:val="baseline"/>
        <w:rPr>
          <w:rFonts w:ascii="Calibri" w:hAnsi="Calibri"/>
          <w:sz w:val="22"/>
          <w:szCs w:val="22"/>
        </w:rPr>
      </w:pPr>
      <w:r w:rsidRPr="009637A0">
        <w:rPr>
          <w:rFonts w:ascii="Calibri" w:hAnsi="Calibri"/>
          <w:sz w:val="22"/>
          <w:szCs w:val="22"/>
        </w:rPr>
        <w:t>- gondoskodik az ülés jegyzőkönyvének vezetéséről,</w:t>
      </w:r>
    </w:p>
    <w:p w:rsidR="009637A0" w:rsidRPr="009637A0" w:rsidRDefault="009637A0" w:rsidP="009637A0">
      <w:pPr>
        <w:keepLines/>
        <w:suppressLineNumbers/>
        <w:tabs>
          <w:tab w:val="left" w:pos="432"/>
          <w:tab w:val="left" w:pos="1872"/>
        </w:tabs>
        <w:overflowPunct w:val="0"/>
        <w:autoSpaceDE w:val="0"/>
        <w:autoSpaceDN w:val="0"/>
        <w:adjustRightInd w:val="0"/>
        <w:spacing w:line="276" w:lineRule="auto"/>
        <w:ind w:left="432"/>
        <w:jc w:val="both"/>
        <w:textAlignment w:val="baseline"/>
        <w:rPr>
          <w:rFonts w:ascii="Calibri" w:hAnsi="Calibri"/>
          <w:sz w:val="22"/>
          <w:szCs w:val="22"/>
        </w:rPr>
      </w:pPr>
      <w:r w:rsidRPr="009637A0">
        <w:rPr>
          <w:rFonts w:ascii="Calibri" w:hAnsi="Calibri"/>
          <w:sz w:val="22"/>
          <w:szCs w:val="22"/>
        </w:rPr>
        <w:t>- kezdeményezi az Alapító ülésének összehívását, illetve szükség esetén összehívja azt,</w:t>
      </w:r>
    </w:p>
    <w:p w:rsidR="009637A0" w:rsidRPr="009637A0" w:rsidRDefault="009637A0" w:rsidP="009637A0">
      <w:pPr>
        <w:keepLines/>
        <w:suppressLineNumbers/>
        <w:tabs>
          <w:tab w:val="left" w:pos="432"/>
          <w:tab w:val="left" w:pos="1872"/>
        </w:tabs>
        <w:overflowPunct w:val="0"/>
        <w:autoSpaceDE w:val="0"/>
        <w:autoSpaceDN w:val="0"/>
        <w:adjustRightInd w:val="0"/>
        <w:spacing w:line="276" w:lineRule="auto"/>
        <w:ind w:left="432"/>
        <w:jc w:val="both"/>
        <w:textAlignment w:val="baseline"/>
        <w:rPr>
          <w:rFonts w:ascii="Calibri" w:hAnsi="Calibri"/>
          <w:sz w:val="22"/>
          <w:szCs w:val="22"/>
        </w:rPr>
      </w:pPr>
      <w:r w:rsidRPr="009637A0">
        <w:rPr>
          <w:rFonts w:ascii="Calibri" w:hAnsi="Calibri"/>
          <w:sz w:val="22"/>
          <w:szCs w:val="22"/>
        </w:rPr>
        <w:t>- az évi rendes Alapítói ülésen előterjeszti a bizottság jelentését a Társaság működéséről.</w:t>
      </w:r>
    </w:p>
    <w:p w:rsidR="00BC1BC1" w:rsidRPr="009637A0" w:rsidRDefault="009637A0" w:rsidP="00BC1BC1">
      <w:pPr>
        <w:pStyle w:val="Megjegyzstrgya"/>
        <w:jc w:val="both"/>
        <w:rPr>
          <w:rFonts w:ascii="Calibri" w:hAnsi="Calibri" w:cs="Verdana"/>
          <w:color w:val="000000"/>
          <w:sz w:val="22"/>
          <w:szCs w:val="22"/>
        </w:rPr>
      </w:pPr>
      <w:r w:rsidRPr="009637A0">
        <w:rPr>
          <w:rFonts w:ascii="Calibri" w:hAnsi="Calibri" w:cs="Verdana"/>
          <w:color w:val="000000"/>
          <w:sz w:val="22"/>
          <w:szCs w:val="22"/>
          <w:highlight w:val="yellow"/>
        </w:rPr>
        <w:br w:type="page"/>
      </w:r>
      <w:r w:rsidR="00BC1BC1" w:rsidRPr="009637A0">
        <w:rPr>
          <w:rFonts w:ascii="Calibri" w:hAnsi="Calibri" w:cs="Verdana"/>
          <w:color w:val="000000"/>
          <w:sz w:val="22"/>
          <w:szCs w:val="22"/>
        </w:rPr>
        <w:t>A városfejlesztő társaság az alábbi kompetenciákkal rendelkezik:</w:t>
      </w:r>
    </w:p>
    <w:p w:rsidR="00BC1BC1" w:rsidRPr="009637A0" w:rsidRDefault="00BC1BC1" w:rsidP="00805282">
      <w:pPr>
        <w:pStyle w:val="Megjegyzstrgya"/>
        <w:numPr>
          <w:ilvl w:val="0"/>
          <w:numId w:val="31"/>
        </w:numPr>
        <w:jc w:val="both"/>
        <w:rPr>
          <w:rFonts w:ascii="Calibri" w:hAnsi="Calibri" w:cs="Verdana"/>
          <w:color w:val="000000"/>
          <w:sz w:val="22"/>
          <w:szCs w:val="22"/>
        </w:rPr>
      </w:pPr>
      <w:r w:rsidRPr="009637A0">
        <w:rPr>
          <w:rFonts w:ascii="Calibri" w:hAnsi="Calibri" w:cs="Verdana"/>
          <w:color w:val="000000"/>
          <w:sz w:val="22"/>
          <w:szCs w:val="22"/>
        </w:rPr>
        <w:t xml:space="preserve">Az önkormányzat nevében hajtja végre a városfejlesztési akciót, vagyis az önkormányzat a városfejlesztés gazdája, stratégiai irányainak kijelölője. </w:t>
      </w:r>
    </w:p>
    <w:p w:rsidR="00BC1BC1" w:rsidRPr="009637A0" w:rsidRDefault="00BC1BC1" w:rsidP="00805282">
      <w:pPr>
        <w:pStyle w:val="Default"/>
        <w:numPr>
          <w:ilvl w:val="0"/>
          <w:numId w:val="31"/>
        </w:numPr>
        <w:rPr>
          <w:rFonts w:eastAsia="Calibri" w:cs="Verdana"/>
          <w:sz w:val="22"/>
          <w:szCs w:val="22"/>
        </w:rPr>
      </w:pPr>
      <w:r w:rsidRPr="009637A0">
        <w:rPr>
          <w:rFonts w:eastAsia="Calibri" w:cs="Verdana"/>
          <w:sz w:val="22"/>
          <w:szCs w:val="22"/>
        </w:rPr>
        <w:t xml:space="preserve">Az önkormányzati határozattal kijelölt először egy, majd további rehabilitációs akcióterületek teljeskörű fejlesztéséhez kapcsolódó kompetenciák (felsorolt feladatkör szerint) </w:t>
      </w:r>
    </w:p>
    <w:p w:rsidR="00BC1BC1" w:rsidRPr="009637A0" w:rsidRDefault="00BC1BC1" w:rsidP="00805282">
      <w:pPr>
        <w:pStyle w:val="Default"/>
        <w:numPr>
          <w:ilvl w:val="0"/>
          <w:numId w:val="31"/>
        </w:numPr>
        <w:rPr>
          <w:rFonts w:eastAsia="Calibri" w:cs="Verdana"/>
          <w:sz w:val="22"/>
          <w:szCs w:val="22"/>
        </w:rPr>
      </w:pPr>
      <w:r w:rsidRPr="009637A0">
        <w:rPr>
          <w:rFonts w:eastAsia="Calibri" w:cs="Verdana"/>
          <w:sz w:val="22"/>
          <w:szCs w:val="22"/>
        </w:rPr>
        <w:t xml:space="preserve">Az önkormányzati bizottságok csak a rehabilitáció stratégiai irányait határozzák meg (és ellenőrzik azok megvalósulását), az operatív irányítás a városfejlesztő társaság kompetenciájába tartozik. Ezt a társaság alapító okiratában is fel kell tüntetni. </w:t>
      </w:r>
    </w:p>
    <w:p w:rsidR="00BC1BC1" w:rsidRPr="009637A0" w:rsidRDefault="00BC1BC1" w:rsidP="00BC1BC1">
      <w:pPr>
        <w:pStyle w:val="Default"/>
        <w:rPr>
          <w:rFonts w:eastAsia="Calibri" w:cs="Verdana"/>
          <w:sz w:val="22"/>
          <w:szCs w:val="22"/>
        </w:rPr>
      </w:pPr>
    </w:p>
    <w:p w:rsidR="00BC1BC1" w:rsidRPr="009637A0" w:rsidRDefault="00BC1BC1" w:rsidP="00BC1BC1">
      <w:pPr>
        <w:pStyle w:val="Cmsor3"/>
        <w:keepNext/>
        <w:keepLines/>
        <w:numPr>
          <w:ilvl w:val="2"/>
          <w:numId w:val="0"/>
        </w:numPr>
        <w:spacing w:before="200" w:after="0" w:line="276" w:lineRule="auto"/>
        <w:ind w:left="720" w:hanging="720"/>
        <w:jc w:val="both"/>
        <w:rPr>
          <w:rFonts w:ascii="Calibri" w:hAnsi="Calibri"/>
          <w:sz w:val="22"/>
          <w:szCs w:val="22"/>
        </w:rPr>
      </w:pPr>
      <w:r w:rsidRPr="009637A0">
        <w:rPr>
          <w:rFonts w:ascii="Calibri" w:hAnsi="Calibri"/>
          <w:sz w:val="22"/>
          <w:szCs w:val="22"/>
          <w:highlight w:val="yellow"/>
        </w:rPr>
        <w:t xml:space="preserve"> </w:t>
      </w:r>
      <w:r w:rsidRPr="009637A0">
        <w:rPr>
          <w:rFonts w:ascii="Calibri" w:hAnsi="Calibri"/>
          <w:sz w:val="22"/>
          <w:szCs w:val="22"/>
          <w:highlight w:val="yellow"/>
        </w:rPr>
        <w:br w:type="page"/>
      </w:r>
      <w:bookmarkStart w:id="71" w:name="_Toc437595465"/>
      <w:bookmarkStart w:id="72" w:name="_Toc437595466"/>
      <w:r w:rsidRPr="009637A0">
        <w:rPr>
          <w:rFonts w:ascii="Calibri" w:hAnsi="Calibri"/>
          <w:sz w:val="22"/>
          <w:szCs w:val="22"/>
        </w:rPr>
        <w:t>A városfejlesztő társaság menedzsment kompetenciái</w:t>
      </w:r>
      <w:bookmarkEnd w:id="71"/>
      <w:bookmarkEnd w:id="72"/>
    </w:p>
    <w:p w:rsidR="00BC1BC1" w:rsidRPr="009637A0" w:rsidRDefault="00BC1BC1" w:rsidP="00BC1BC1">
      <w:pPr>
        <w:rPr>
          <w:rFonts w:ascii="Calibri" w:hAnsi="Calibri"/>
          <w:sz w:val="22"/>
          <w:szCs w:val="22"/>
        </w:rPr>
      </w:pPr>
    </w:p>
    <w:p w:rsidR="00BC1BC1" w:rsidRPr="009637A0" w:rsidRDefault="00BC1BC1" w:rsidP="00BC1BC1">
      <w:pPr>
        <w:spacing w:after="0" w:line="240" w:lineRule="auto"/>
        <w:rPr>
          <w:rFonts w:ascii="Calibri" w:hAnsi="Calibri" w:cs="Arial"/>
          <w:sz w:val="22"/>
          <w:szCs w:val="22"/>
          <w:lang w:eastAsia="hu-HU"/>
        </w:rPr>
      </w:pPr>
    </w:p>
    <w:p w:rsidR="00BC1BC1" w:rsidRPr="009637A0" w:rsidRDefault="00C05F24" w:rsidP="00BC1BC1">
      <w:pPr>
        <w:rPr>
          <w:rFonts w:ascii="Calibri" w:hAnsi="Calibri" w:cs="Segoe UI"/>
          <w:sz w:val="22"/>
          <w:szCs w:val="22"/>
        </w:rPr>
      </w:pPr>
      <w:r w:rsidRPr="009637A0">
        <w:rPr>
          <w:rFonts w:ascii="Calibri" w:hAnsi="Calibri"/>
          <w:noProof/>
          <w:color w:val="000000"/>
          <w:sz w:val="22"/>
          <w:szCs w:val="22"/>
          <w:lang w:eastAsia="hu-HU"/>
        </w:rPr>
        <mc:AlternateContent>
          <mc:Choice Requires="wpc">
            <w:drawing>
              <wp:inline distT="0" distB="0" distL="0" distR="0">
                <wp:extent cx="5601970" cy="3991610"/>
                <wp:effectExtent l="9525" t="0" r="0" b="0"/>
                <wp:docPr id="43" name="Vászon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 name="AutoShape 4"/>
                        <wps:cNvSpPr>
                          <a:spLocks noChangeArrowheads="1"/>
                        </wps:cNvSpPr>
                        <wps:spPr bwMode="auto">
                          <a:xfrm>
                            <a:off x="1853290" y="607722"/>
                            <a:ext cx="1600681" cy="669232"/>
                          </a:xfrm>
                          <a:prstGeom prst="roundRect">
                            <a:avLst>
                              <a:gd name="adj" fmla="val 16667"/>
                            </a:avLst>
                          </a:prstGeom>
                          <a:solidFill>
                            <a:srgbClr val="99CC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339B" w:rsidRPr="005522CD" w:rsidRDefault="00A4339B" w:rsidP="00BC1BC1">
                              <w:pPr>
                                <w:jc w:val="center"/>
                                <w:rPr>
                                  <w:b/>
                                </w:rPr>
                              </w:pPr>
                              <w:r>
                                <w:rPr>
                                  <w:b/>
                                </w:rPr>
                                <w:t>Társaság ügyvezetője</w:t>
                              </w:r>
                            </w:p>
                          </w:txbxContent>
                        </wps:txbx>
                        <wps:bodyPr rot="0" vert="horz" wrap="square" lIns="91440" tIns="45720" rIns="91440" bIns="45720" anchor="t" anchorCtr="0" upright="1">
                          <a:noAutofit/>
                        </wps:bodyPr>
                      </wps:wsp>
                      <wps:wsp>
                        <wps:cNvPr id="23" name="AutoShape 5"/>
                        <wps:cNvSpPr>
                          <a:spLocks noChangeArrowheads="1"/>
                        </wps:cNvSpPr>
                        <wps:spPr bwMode="auto">
                          <a:xfrm>
                            <a:off x="1853290" y="1479528"/>
                            <a:ext cx="1599855" cy="686455"/>
                          </a:xfrm>
                          <a:prstGeom prst="roundRect">
                            <a:avLst>
                              <a:gd name="adj" fmla="val 16667"/>
                            </a:avLst>
                          </a:prstGeom>
                          <a:solidFill>
                            <a:srgbClr val="99CC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339B" w:rsidRDefault="00A4339B" w:rsidP="00BC1BC1">
                              <w:pPr>
                                <w:jc w:val="center"/>
                                <w:rPr>
                                  <w:b/>
                                </w:rPr>
                              </w:pPr>
                              <w:r>
                                <w:rPr>
                                  <w:b/>
                                </w:rPr>
                                <w:t>Operatív igazgató</w:t>
                              </w:r>
                            </w:p>
                            <w:p w:rsidR="00A4339B" w:rsidRDefault="00A4339B" w:rsidP="00BC1BC1">
                              <w:pPr>
                                <w:jc w:val="center"/>
                                <w:rPr>
                                  <w:b/>
                                </w:rPr>
                              </w:pPr>
                            </w:p>
                          </w:txbxContent>
                        </wps:txbx>
                        <wps:bodyPr rot="0" vert="horz" wrap="square" lIns="91440" tIns="45720" rIns="91440" bIns="45720" anchor="t" anchorCtr="0" upright="1">
                          <a:noAutofit/>
                        </wps:bodyPr>
                      </wps:wsp>
                      <wps:wsp>
                        <wps:cNvPr id="24" name="AutoShape 6"/>
                        <wps:cNvSpPr>
                          <a:spLocks noChangeArrowheads="1"/>
                        </wps:cNvSpPr>
                        <wps:spPr bwMode="auto">
                          <a:xfrm>
                            <a:off x="1905297" y="2639203"/>
                            <a:ext cx="1601506" cy="404328"/>
                          </a:xfrm>
                          <a:prstGeom prst="roundRect">
                            <a:avLst>
                              <a:gd name="adj" fmla="val 16667"/>
                            </a:avLst>
                          </a:prstGeom>
                          <a:solidFill>
                            <a:srgbClr val="99CC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339B" w:rsidRPr="004E4691" w:rsidRDefault="00A4339B" w:rsidP="00BC1BC1">
                              <w:pPr>
                                <w:jc w:val="center"/>
                                <w:rPr>
                                  <w:szCs w:val="20"/>
                                </w:rPr>
                              </w:pPr>
                              <w:r>
                                <w:rPr>
                                  <w:szCs w:val="20"/>
                                </w:rPr>
                                <w:t>M</w:t>
                              </w:r>
                              <w:r w:rsidRPr="004E4691">
                                <w:rPr>
                                  <w:szCs w:val="20"/>
                                </w:rPr>
                                <w:t>űszaki vezető</w:t>
                              </w:r>
                            </w:p>
                          </w:txbxContent>
                        </wps:txbx>
                        <wps:bodyPr rot="0" vert="horz" wrap="square" lIns="91440" tIns="45720" rIns="91440" bIns="45720" anchor="t" anchorCtr="0" upright="1">
                          <a:noAutofit/>
                        </wps:bodyPr>
                      </wps:wsp>
                      <wps:wsp>
                        <wps:cNvPr id="25" name="AutoShape 7"/>
                        <wps:cNvSpPr>
                          <a:spLocks noChangeArrowheads="1"/>
                        </wps:cNvSpPr>
                        <wps:spPr bwMode="auto">
                          <a:xfrm>
                            <a:off x="3979000" y="2407104"/>
                            <a:ext cx="1601506" cy="423191"/>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339B" w:rsidRPr="004E4691" w:rsidRDefault="00A4339B" w:rsidP="00BC1BC1">
                              <w:pPr>
                                <w:jc w:val="center"/>
                                <w:rPr>
                                  <w:szCs w:val="20"/>
                                </w:rPr>
                              </w:pPr>
                              <w:r w:rsidRPr="004E4691">
                                <w:rPr>
                                  <w:szCs w:val="20"/>
                                </w:rPr>
                                <w:t>Külső szakértők</w:t>
                              </w:r>
                            </w:p>
                          </w:txbxContent>
                        </wps:txbx>
                        <wps:bodyPr rot="0" vert="horz" wrap="square" lIns="91440" tIns="45720" rIns="91440" bIns="45720" anchor="t" anchorCtr="0" upright="1">
                          <a:noAutofit/>
                        </wps:bodyPr>
                      </wps:wsp>
                      <wps:wsp>
                        <wps:cNvPr id="26" name="AutoShape 8"/>
                        <wps:cNvSpPr>
                          <a:spLocks noChangeArrowheads="1"/>
                        </wps:cNvSpPr>
                        <wps:spPr bwMode="auto">
                          <a:xfrm>
                            <a:off x="0" y="1190840"/>
                            <a:ext cx="1603983" cy="705318"/>
                          </a:xfrm>
                          <a:prstGeom prst="roundRect">
                            <a:avLst>
                              <a:gd name="adj" fmla="val 16667"/>
                            </a:avLst>
                          </a:prstGeom>
                          <a:solidFill>
                            <a:srgbClr val="99CC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339B" w:rsidRPr="004E4691" w:rsidRDefault="00A4339B" w:rsidP="00BC1BC1">
                              <w:pPr>
                                <w:jc w:val="center"/>
                                <w:rPr>
                                  <w:szCs w:val="20"/>
                                </w:rPr>
                              </w:pPr>
                              <w:r>
                                <w:rPr>
                                  <w:szCs w:val="20"/>
                                </w:rPr>
                                <w:t>Gazdálkodási csoport</w:t>
                              </w:r>
                            </w:p>
                          </w:txbxContent>
                        </wps:txbx>
                        <wps:bodyPr rot="0" vert="horz" wrap="square" lIns="91440" tIns="45720" rIns="91440" bIns="45720" anchor="t" anchorCtr="0" upright="1">
                          <a:noAutofit/>
                        </wps:bodyPr>
                      </wps:wsp>
                      <wps:wsp>
                        <wps:cNvPr id="27" name="AutoShape 9"/>
                        <wps:cNvSpPr>
                          <a:spLocks noChangeArrowheads="1"/>
                        </wps:cNvSpPr>
                        <wps:spPr bwMode="auto">
                          <a:xfrm>
                            <a:off x="1740193" y="3245285"/>
                            <a:ext cx="1942446" cy="669232"/>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339B" w:rsidRPr="004E4691" w:rsidRDefault="00A4339B" w:rsidP="00BC1BC1">
                              <w:pPr>
                                <w:jc w:val="center"/>
                                <w:rPr>
                                  <w:szCs w:val="20"/>
                                </w:rPr>
                              </w:pPr>
                              <w:r w:rsidRPr="004E4691">
                                <w:rPr>
                                  <w:szCs w:val="20"/>
                                </w:rPr>
                                <w:t xml:space="preserve">Megvalósítást végző vállalkozók </w:t>
                              </w:r>
                            </w:p>
                          </w:txbxContent>
                        </wps:txbx>
                        <wps:bodyPr rot="0" vert="horz" wrap="square" lIns="91440" tIns="45720" rIns="91440" bIns="45720" anchor="t" anchorCtr="0" upright="1">
                          <a:noAutofit/>
                        </wps:bodyPr>
                      </wps:wsp>
                      <wps:wsp>
                        <wps:cNvPr id="28" name="AutoShape 10"/>
                        <wps:cNvSpPr>
                          <a:spLocks noChangeArrowheads="1"/>
                        </wps:cNvSpPr>
                        <wps:spPr bwMode="auto">
                          <a:xfrm>
                            <a:off x="2477" y="2830295"/>
                            <a:ext cx="1601506" cy="424011"/>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339B" w:rsidRPr="004E4691" w:rsidRDefault="00A4339B" w:rsidP="00BC1BC1">
                              <w:pPr>
                                <w:jc w:val="center"/>
                                <w:rPr>
                                  <w:szCs w:val="20"/>
                                </w:rPr>
                              </w:pPr>
                              <w:r>
                                <w:rPr>
                                  <w:szCs w:val="20"/>
                                </w:rPr>
                                <w:t>Műszaki ellenőr</w:t>
                              </w:r>
                            </w:p>
                          </w:txbxContent>
                        </wps:txbx>
                        <wps:bodyPr rot="0" vert="horz" wrap="square" lIns="91440" tIns="45720" rIns="91440" bIns="45720" anchor="t" anchorCtr="0" upright="1">
                          <a:noAutofit/>
                        </wps:bodyPr>
                      </wps:wsp>
                      <wps:wsp>
                        <wps:cNvPr id="29" name="AutoShape 11"/>
                        <wps:cNvSpPr>
                          <a:spLocks noChangeArrowheads="1"/>
                        </wps:cNvSpPr>
                        <wps:spPr bwMode="auto">
                          <a:xfrm>
                            <a:off x="3978175" y="1276954"/>
                            <a:ext cx="1602332" cy="405148"/>
                          </a:xfrm>
                          <a:prstGeom prst="roundRect">
                            <a:avLst>
                              <a:gd name="adj" fmla="val 16667"/>
                            </a:avLst>
                          </a:prstGeom>
                          <a:solidFill>
                            <a:srgbClr val="99CC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339B" w:rsidRPr="004E4691" w:rsidRDefault="00A4339B" w:rsidP="00BC1BC1">
                              <w:pPr>
                                <w:jc w:val="center"/>
                                <w:rPr>
                                  <w:szCs w:val="20"/>
                                </w:rPr>
                              </w:pPr>
                              <w:r>
                                <w:rPr>
                                  <w:szCs w:val="20"/>
                                </w:rPr>
                                <w:t>I</w:t>
                              </w:r>
                              <w:r w:rsidRPr="004E4691">
                                <w:rPr>
                                  <w:szCs w:val="20"/>
                                </w:rPr>
                                <w:t>roda, irattár</w:t>
                              </w:r>
                            </w:p>
                          </w:txbxContent>
                        </wps:txbx>
                        <wps:bodyPr rot="0" vert="horz" wrap="square" lIns="91440" tIns="45720" rIns="91440" bIns="45720" anchor="t" anchorCtr="0" upright="1">
                          <a:noAutofit/>
                        </wps:bodyPr>
                      </wps:wsp>
                      <wps:wsp>
                        <wps:cNvPr id="30" name="Line 12"/>
                        <wps:cNvCnPr>
                          <a:cxnSpLocks noChangeShapeType="1"/>
                        </wps:cNvCnPr>
                        <wps:spPr bwMode="auto">
                          <a:xfrm>
                            <a:off x="2676332" y="3043531"/>
                            <a:ext cx="826" cy="230459"/>
                          </a:xfrm>
                          <a:prstGeom prst="line">
                            <a:avLst/>
                          </a:prstGeom>
                          <a:noFill/>
                          <a:ln w="12700">
                            <a:solidFill>
                              <a:srgbClr val="4F81B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 name="Line 13"/>
                        <wps:cNvCnPr>
                          <a:cxnSpLocks noChangeShapeType="1"/>
                        </wps:cNvCnPr>
                        <wps:spPr bwMode="auto">
                          <a:xfrm flipH="1">
                            <a:off x="2623498" y="2202070"/>
                            <a:ext cx="826" cy="437133"/>
                          </a:xfrm>
                          <a:prstGeom prst="line">
                            <a:avLst/>
                          </a:prstGeom>
                          <a:noFill/>
                          <a:ln w="12700">
                            <a:solidFill>
                              <a:srgbClr val="4F81B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 name="Line 14"/>
                        <wps:cNvCnPr>
                          <a:cxnSpLocks noChangeShapeType="1"/>
                        </wps:cNvCnPr>
                        <wps:spPr bwMode="auto">
                          <a:xfrm>
                            <a:off x="3451494" y="1969151"/>
                            <a:ext cx="526681" cy="820"/>
                          </a:xfrm>
                          <a:prstGeom prst="line">
                            <a:avLst/>
                          </a:prstGeom>
                          <a:noFill/>
                          <a:ln w="12700">
                            <a:solidFill>
                              <a:srgbClr val="4F81B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 name="Line 15"/>
                        <wps:cNvCnPr>
                          <a:cxnSpLocks noChangeShapeType="1"/>
                        </wps:cNvCnPr>
                        <wps:spPr bwMode="auto">
                          <a:xfrm flipV="1">
                            <a:off x="3451494" y="1408176"/>
                            <a:ext cx="526681" cy="414990"/>
                          </a:xfrm>
                          <a:prstGeom prst="line">
                            <a:avLst/>
                          </a:prstGeom>
                          <a:noFill/>
                          <a:ln w="12700">
                            <a:solidFill>
                              <a:srgbClr val="4F81B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4" name="Line 16"/>
                        <wps:cNvCnPr>
                          <a:cxnSpLocks noChangeShapeType="1"/>
                        </wps:cNvCnPr>
                        <wps:spPr bwMode="auto">
                          <a:xfrm>
                            <a:off x="2623498" y="1190840"/>
                            <a:ext cx="826" cy="300170"/>
                          </a:xfrm>
                          <a:prstGeom prst="line">
                            <a:avLst/>
                          </a:prstGeom>
                          <a:noFill/>
                          <a:ln w="12700">
                            <a:solidFill>
                              <a:srgbClr val="4F81B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5" name="Text Box 17"/>
                        <wps:cNvSpPr txBox="1">
                          <a:spLocks noChangeArrowheads="1"/>
                        </wps:cNvSpPr>
                        <wps:spPr bwMode="auto">
                          <a:xfrm>
                            <a:off x="227018" y="141884"/>
                            <a:ext cx="4800391" cy="343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339B" w:rsidRPr="002F5B91" w:rsidRDefault="00A4339B" w:rsidP="00BC1BC1">
                              <w:pPr>
                                <w:jc w:val="center"/>
                                <w:rPr>
                                  <w:b/>
                                </w:rPr>
                              </w:pPr>
                              <w:r>
                                <w:rPr>
                                  <w:b/>
                                </w:rPr>
                                <w:t>A városfejlesztő társaság menedzsment kompetenciái</w:t>
                              </w:r>
                            </w:p>
                          </w:txbxContent>
                        </wps:txbx>
                        <wps:bodyPr rot="0" vert="horz" wrap="square" lIns="91440" tIns="45720" rIns="91440" bIns="45720" anchor="t" anchorCtr="0" upright="1">
                          <a:noAutofit/>
                        </wps:bodyPr>
                      </wps:wsp>
                      <wps:wsp>
                        <wps:cNvPr id="36" name="Line 18"/>
                        <wps:cNvCnPr>
                          <a:cxnSpLocks noChangeShapeType="1"/>
                        </wps:cNvCnPr>
                        <wps:spPr bwMode="auto">
                          <a:xfrm>
                            <a:off x="1606459" y="1604189"/>
                            <a:ext cx="246830" cy="291969"/>
                          </a:xfrm>
                          <a:prstGeom prst="line">
                            <a:avLst/>
                          </a:prstGeom>
                          <a:noFill/>
                          <a:ln w="12700">
                            <a:solidFill>
                              <a:srgbClr val="4F81B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 name="Line 19"/>
                        <wps:cNvCnPr>
                          <a:cxnSpLocks noChangeShapeType="1"/>
                        </wps:cNvCnPr>
                        <wps:spPr bwMode="auto">
                          <a:xfrm>
                            <a:off x="3451494" y="2066747"/>
                            <a:ext cx="526681" cy="572456"/>
                          </a:xfrm>
                          <a:prstGeom prst="line">
                            <a:avLst/>
                          </a:prstGeom>
                          <a:noFill/>
                          <a:ln w="12700">
                            <a:solidFill>
                              <a:srgbClr val="4F81B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8" name="AutoShape 20"/>
                        <wps:cNvSpPr>
                          <a:spLocks noChangeArrowheads="1"/>
                        </wps:cNvSpPr>
                        <wps:spPr bwMode="auto">
                          <a:xfrm>
                            <a:off x="3978175" y="1823166"/>
                            <a:ext cx="1601506" cy="423191"/>
                          </a:xfrm>
                          <a:prstGeom prst="roundRect">
                            <a:avLst>
                              <a:gd name="adj" fmla="val 16667"/>
                            </a:avLst>
                          </a:prstGeom>
                          <a:solidFill>
                            <a:srgbClr val="99CC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339B" w:rsidRPr="004E4691" w:rsidRDefault="00A4339B" w:rsidP="00BC1BC1">
                              <w:pPr>
                                <w:jc w:val="center"/>
                                <w:rPr>
                                  <w:szCs w:val="20"/>
                                </w:rPr>
                              </w:pPr>
                              <w:r>
                                <w:rPr>
                                  <w:szCs w:val="20"/>
                                </w:rPr>
                                <w:t>Városmarketing</w:t>
                              </w:r>
                            </w:p>
                          </w:txbxContent>
                        </wps:txbx>
                        <wps:bodyPr rot="0" vert="horz" wrap="square" lIns="91440" tIns="45720" rIns="91440" bIns="45720" anchor="t" anchorCtr="0" upright="1">
                          <a:noAutofit/>
                        </wps:bodyPr>
                      </wps:wsp>
                      <wps:wsp>
                        <wps:cNvPr id="39" name="AutoShape 21"/>
                        <wps:cNvSpPr>
                          <a:spLocks noChangeArrowheads="1"/>
                        </wps:cNvSpPr>
                        <wps:spPr bwMode="auto">
                          <a:xfrm>
                            <a:off x="3931946" y="657750"/>
                            <a:ext cx="1601506" cy="422371"/>
                          </a:xfrm>
                          <a:prstGeom prst="roundRect">
                            <a:avLst>
                              <a:gd name="adj" fmla="val 16667"/>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339B" w:rsidRPr="004E4691" w:rsidRDefault="00A4339B" w:rsidP="00BC1BC1">
                              <w:pPr>
                                <w:jc w:val="center"/>
                                <w:rPr>
                                  <w:szCs w:val="20"/>
                                </w:rPr>
                              </w:pPr>
                              <w:r>
                                <w:rPr>
                                  <w:szCs w:val="20"/>
                                </w:rPr>
                                <w:t>Közbeszerzési szakértő</w:t>
                              </w:r>
                            </w:p>
                          </w:txbxContent>
                        </wps:txbx>
                        <wps:bodyPr rot="0" vert="horz" wrap="square" lIns="91440" tIns="45720" rIns="91440" bIns="45720" anchor="t" anchorCtr="0" upright="1">
                          <a:noAutofit/>
                        </wps:bodyPr>
                      </wps:wsp>
                      <wps:wsp>
                        <wps:cNvPr id="40" name="Line 22"/>
                        <wps:cNvCnPr>
                          <a:cxnSpLocks noChangeShapeType="1"/>
                        </wps:cNvCnPr>
                        <wps:spPr bwMode="auto">
                          <a:xfrm flipV="1">
                            <a:off x="1649386" y="2773706"/>
                            <a:ext cx="255911" cy="269825"/>
                          </a:xfrm>
                          <a:prstGeom prst="line">
                            <a:avLst/>
                          </a:prstGeom>
                          <a:noFill/>
                          <a:ln w="12700">
                            <a:solidFill>
                              <a:srgbClr val="4F81B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1" name="AutoShape 23"/>
                        <wps:cNvSpPr>
                          <a:spLocks noChangeArrowheads="1"/>
                        </wps:cNvSpPr>
                        <wps:spPr bwMode="auto">
                          <a:xfrm>
                            <a:off x="3302" y="1969151"/>
                            <a:ext cx="1603157" cy="535550"/>
                          </a:xfrm>
                          <a:prstGeom prst="roundRect">
                            <a:avLst>
                              <a:gd name="adj" fmla="val 16667"/>
                            </a:avLst>
                          </a:prstGeom>
                          <a:solidFill>
                            <a:srgbClr val="99CC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339B" w:rsidRPr="004E4691" w:rsidRDefault="00A4339B" w:rsidP="00BC1BC1">
                              <w:pPr>
                                <w:jc w:val="center"/>
                                <w:rPr>
                                  <w:szCs w:val="20"/>
                                </w:rPr>
                              </w:pPr>
                              <w:r>
                                <w:rPr>
                                  <w:szCs w:val="20"/>
                                </w:rPr>
                                <w:t>Tervezési csoport</w:t>
                              </w:r>
                            </w:p>
                          </w:txbxContent>
                        </wps:txbx>
                        <wps:bodyPr rot="0" vert="horz" wrap="square" lIns="91440" tIns="45720" rIns="91440" bIns="45720" anchor="t" anchorCtr="0" upright="1">
                          <a:noAutofit/>
                        </wps:bodyPr>
                      </wps:wsp>
                      <wps:wsp>
                        <wps:cNvPr id="42" name="Line 24"/>
                        <wps:cNvCnPr>
                          <a:cxnSpLocks noChangeShapeType="1"/>
                        </wps:cNvCnPr>
                        <wps:spPr bwMode="auto">
                          <a:xfrm flipV="1">
                            <a:off x="1537941" y="1896158"/>
                            <a:ext cx="315348" cy="350199"/>
                          </a:xfrm>
                          <a:prstGeom prst="line">
                            <a:avLst/>
                          </a:prstGeom>
                          <a:noFill/>
                          <a:ln w="12700">
                            <a:solidFill>
                              <a:srgbClr val="4F81BD"/>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c:wpc>
                  </a:graphicData>
                </a:graphic>
              </wp:inline>
            </w:drawing>
          </mc:Choice>
          <mc:Fallback>
            <w:pict>
              <v:group id="Vászon 2" o:spid="_x0000_s1044" editas="canvas" style="width:441.1pt;height:314.3pt;mso-position-horizontal-relative:char;mso-position-vertical-relative:line" coordsize="56019,3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width:56019;height:39916;visibility:visible;mso-wrap-style:square">
                  <v:fill o:detectmouseclick="t"/>
                  <v:path o:connecttype="none"/>
                </v:shape>
                <v:roundrect id="AutoShape 4" o:spid="_x0000_s1046" style="position:absolute;left:18532;top:6077;width:16007;height:6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xQ8IA&#10;AADbAAAADwAAAGRycy9kb3ducmV2LnhtbERPS2vCQBC+C/0PyxR6M5uGKCW6hlZa6EloLIXehuyY&#10;RLOzIbvm8e+7QsHbfHzP2eaTacVAvWssK3iOYhDEpdUNVwq+jx/LFxDOI2tsLZOCmRzku4fFFjNt&#10;R/6iofCVCCHsMlRQe99lUrqyJoMush1x4E62N+gD7CupexxDuGllEsdrabDh0FBjR/uayktxNQre&#10;Dvv52voD0vk3TX9MVcj3pFHq6XF63YDwNPm7+N/9qcP8Fdx+CQ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vFDwgAAANsAAAAPAAAAAAAAAAAAAAAAAJgCAABkcnMvZG93&#10;bnJldi54bWxQSwUGAAAAAAQABAD1AAAAhwMAAAAA&#10;" fillcolor="#9cf" strokecolor="#4f81bd" strokeweight="1pt">
                  <v:stroke dashstyle="dash"/>
                  <v:shadow color="#868686"/>
                  <v:textbox>
                    <w:txbxContent>
                      <w:p w:rsidR="00A4339B" w:rsidRPr="005522CD" w:rsidRDefault="00A4339B" w:rsidP="00BC1BC1">
                        <w:pPr>
                          <w:jc w:val="center"/>
                          <w:rPr>
                            <w:b/>
                          </w:rPr>
                        </w:pPr>
                        <w:r>
                          <w:rPr>
                            <w:b/>
                          </w:rPr>
                          <w:t>Társaság ügyvezetője</w:t>
                        </w:r>
                      </w:p>
                    </w:txbxContent>
                  </v:textbox>
                </v:roundrect>
                <v:roundrect id="AutoShape 5" o:spid="_x0000_s1047" style="position:absolute;left:18532;top:14795;width:15999;height:68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GEcQA&#10;AADbAAAADwAAAGRycy9kb3ducmV2LnhtbESPzWrDMBCE74G+g9hCb4lcN4TiRDaNSaGnQJ1S6G2x&#10;NrZba2Us+SdvHwUKOQ4z8w2zy2bTipF611hW8LyKQBCXVjdcKfg6vS9fQTiPrLG1TAou5CBLHxY7&#10;TLSd+JPGwlciQNglqKD2vkukdGVNBt3KdsTBO9veoA+yr6TucQpw08o4ijbSYMNhocaO8prKv2Iw&#10;CvbH/DK0/oj0+7Nef5uqkIe4UerpcX7bgvA0+3v4v/2hFcQvcPsSfoB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jBhHEAAAA2wAAAA8AAAAAAAAAAAAAAAAAmAIAAGRycy9k&#10;b3ducmV2LnhtbFBLBQYAAAAABAAEAPUAAACJAwAAAAA=&#10;" fillcolor="#9cf" strokecolor="#4f81bd" strokeweight="1pt">
                  <v:stroke dashstyle="dash"/>
                  <v:shadow color="#868686"/>
                  <v:textbox>
                    <w:txbxContent>
                      <w:p w:rsidR="00A4339B" w:rsidRDefault="00A4339B" w:rsidP="00BC1BC1">
                        <w:pPr>
                          <w:jc w:val="center"/>
                          <w:rPr>
                            <w:b/>
                          </w:rPr>
                        </w:pPr>
                        <w:r>
                          <w:rPr>
                            <w:b/>
                          </w:rPr>
                          <w:t>Operatív igazgató</w:t>
                        </w:r>
                      </w:p>
                      <w:p w:rsidR="00A4339B" w:rsidRDefault="00A4339B" w:rsidP="00BC1BC1">
                        <w:pPr>
                          <w:jc w:val="center"/>
                          <w:rPr>
                            <w:b/>
                          </w:rPr>
                        </w:pPr>
                      </w:p>
                    </w:txbxContent>
                  </v:textbox>
                </v:roundrect>
                <v:roundrect id="AutoShape 6" o:spid="_x0000_s1048" style="position:absolute;left:19052;top:26392;width:16016;height:40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eZcMA&#10;AADbAAAADwAAAGRycy9kb3ducmV2LnhtbESPQWuDQBSE74X8h+UFemvWiJRgs0ojLfQk1IRAbw/3&#10;RU3dt+Kuif77bqHQ4zAz3zD7fDa9uNHoOssKtpsIBHFtdceNgtPx/WkHwnlkjb1lUrCQgzxbPewx&#10;1fbOn3SrfCMChF2KClrvh1RKV7dk0G3sQBy8ix0N+iDHRuoR7wFuehlH0bM02HFYaHGgoqX6u5qM&#10;gkNZLFPvS6TrV5KcTVPJt7hT6nE9v76A8DT7//Bf+0MriBP4/RJ+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qeZcMAAADbAAAADwAAAAAAAAAAAAAAAACYAgAAZHJzL2Rv&#10;d25yZXYueG1sUEsFBgAAAAAEAAQA9QAAAIgDAAAAAA==&#10;" fillcolor="#9cf" strokecolor="#4f81bd" strokeweight="1pt">
                  <v:stroke dashstyle="dash"/>
                  <v:shadow color="#868686"/>
                  <v:textbox>
                    <w:txbxContent>
                      <w:p w:rsidR="00A4339B" w:rsidRPr="004E4691" w:rsidRDefault="00A4339B" w:rsidP="00BC1BC1">
                        <w:pPr>
                          <w:jc w:val="center"/>
                          <w:rPr>
                            <w:szCs w:val="20"/>
                          </w:rPr>
                        </w:pPr>
                        <w:r>
                          <w:rPr>
                            <w:szCs w:val="20"/>
                          </w:rPr>
                          <w:t>M</w:t>
                        </w:r>
                        <w:r w:rsidRPr="004E4691">
                          <w:rPr>
                            <w:szCs w:val="20"/>
                          </w:rPr>
                          <w:t>űszaki vezető</w:t>
                        </w:r>
                      </w:p>
                    </w:txbxContent>
                  </v:textbox>
                </v:roundrect>
                <v:roundrect id="AutoShape 7" o:spid="_x0000_s1049" style="position:absolute;left:39790;top:24071;width:16015;height:42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xcQA&#10;AADbAAAADwAAAGRycy9kb3ducmV2LnhtbESPX2vCMBTF3wf7DuEKe5upHYqrpmUOFEEYTDfm46W5&#10;NsXmpjSZVj+9GQh7PJw/P8686G0jTtT52rGC0TABQVw6XXOl4Gu3fJ6C8AFZY+OYFFzIQ5E/Pswx&#10;0+7Mn3TahkrEEfYZKjAhtJmUvjRk0Q9dSxy9g+sshii7SuoOz3HcNjJNkom0WHMkGGzp3VB53P7a&#10;yDUfy+90Md7sfXj5wdXrgq6VUepp0L/NQATqw3/43l5rBekY/r7EH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Hv8XEAAAA2wAAAA8AAAAAAAAAAAAAAAAAmAIAAGRycy9k&#10;b3ducmV2LnhtbFBLBQYAAAAABAAEAPUAAACJAwAAAAA=&#10;" strokecolor="#4f81bd" strokeweight="1pt">
                  <v:stroke dashstyle="dash"/>
                  <v:shadow color="#868686"/>
                  <v:textbox>
                    <w:txbxContent>
                      <w:p w:rsidR="00A4339B" w:rsidRPr="004E4691" w:rsidRDefault="00A4339B" w:rsidP="00BC1BC1">
                        <w:pPr>
                          <w:jc w:val="center"/>
                          <w:rPr>
                            <w:szCs w:val="20"/>
                          </w:rPr>
                        </w:pPr>
                        <w:r w:rsidRPr="004E4691">
                          <w:rPr>
                            <w:szCs w:val="20"/>
                          </w:rPr>
                          <w:t>Külső szakértők</w:t>
                        </w:r>
                      </w:p>
                    </w:txbxContent>
                  </v:textbox>
                </v:roundrect>
                <v:roundrect id="AutoShape 8" o:spid="_x0000_s1050" style="position:absolute;top:11908;width:16039;height:70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licIA&#10;AADbAAAADwAAAGRycy9kb3ducmV2LnhtbESPQYvCMBSE78L+h/AW9mbTLSJSjUXLLuxJsIrg7dE8&#10;22rzUpqo9d9vBMHjMDPfMItsMK24Ue8aywq+oxgEcWl1w5WC/e53PAPhPLLG1jIpeJCDbPkxWmCq&#10;7Z23dCt8JQKEXYoKau+7VEpX1mTQRbYjDt7J9gZ9kH0ldY/3ADetTOJ4Kg02HBZq7CivqbwUV6Ng&#10;vckf19ZvkM7HyeRgqkL+JI1SX5/Dag7C0+Df4Vf7TytIpvD8En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KWJwgAAANsAAAAPAAAAAAAAAAAAAAAAAJgCAABkcnMvZG93&#10;bnJldi54bWxQSwUGAAAAAAQABAD1AAAAhwMAAAAA&#10;" fillcolor="#9cf" strokecolor="#4f81bd" strokeweight="1pt">
                  <v:stroke dashstyle="dash"/>
                  <v:shadow color="#868686"/>
                  <v:textbox>
                    <w:txbxContent>
                      <w:p w:rsidR="00A4339B" w:rsidRPr="004E4691" w:rsidRDefault="00A4339B" w:rsidP="00BC1BC1">
                        <w:pPr>
                          <w:jc w:val="center"/>
                          <w:rPr>
                            <w:szCs w:val="20"/>
                          </w:rPr>
                        </w:pPr>
                        <w:r>
                          <w:rPr>
                            <w:szCs w:val="20"/>
                          </w:rPr>
                          <w:t>Gazdálkodási csoport</w:t>
                        </w:r>
                      </w:p>
                    </w:txbxContent>
                  </v:textbox>
                </v:roundrect>
                <v:roundrect id="AutoShape 9" o:spid="_x0000_s1051" style="position:absolute;left:17401;top:32452;width:19425;height:66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EKcMA&#10;AADbAAAADwAAAGRycy9kb3ducmV2LnhtbESPX2vCMBTF3wW/Q7iCbzO1srlVo6igCIPBdEMfL821&#10;KTY3pYna+emXwcDHw/nz40znra3ElRpfOlYwHCQgiHOnSy4UfO3XT68gfEDWWDkmBT/kYT7rdqaY&#10;aXfjT7ruQiHiCPsMFZgQ6kxKnxuy6AeuJo7eyTUWQ5RNIXWDtzhuK5kmyYu0WHIkGKxpZSg/7y42&#10;cs3H+jtdPr8ffRgdcPO2pHthlOr32sUERKA2PML/7a1WkI7h70v8A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mEKcMAAADbAAAADwAAAAAAAAAAAAAAAACYAgAAZHJzL2Rv&#10;d25yZXYueG1sUEsFBgAAAAAEAAQA9QAAAIgDAAAAAA==&#10;" strokecolor="#4f81bd" strokeweight="1pt">
                  <v:stroke dashstyle="dash"/>
                  <v:shadow color="#868686"/>
                  <v:textbox>
                    <w:txbxContent>
                      <w:p w:rsidR="00A4339B" w:rsidRPr="004E4691" w:rsidRDefault="00A4339B" w:rsidP="00BC1BC1">
                        <w:pPr>
                          <w:jc w:val="center"/>
                          <w:rPr>
                            <w:szCs w:val="20"/>
                          </w:rPr>
                        </w:pPr>
                        <w:r w:rsidRPr="004E4691">
                          <w:rPr>
                            <w:szCs w:val="20"/>
                          </w:rPr>
                          <w:t xml:space="preserve">Megvalósítást végző vállalkozók </w:t>
                        </w:r>
                      </w:p>
                    </w:txbxContent>
                  </v:textbox>
                </v:roundrect>
                <v:roundrect id="AutoShape 10" o:spid="_x0000_s1052" style="position:absolute;left:24;top:28302;width:16015;height:42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QW8EA&#10;AADbAAAADwAAAGRycy9kb3ducmV2LnhtbERPTWvCQBC9F/oflil4040RS42uUguKUCjUVtrjkB2z&#10;wexsyK6a9td3DkKPj/e9WPW+URfqYh3YwHiUgSIug625MvD5sRk+gYoJ2WITmAz8UITV8v5ugYUN&#10;V36nyz5VSkI4FmjApdQWWsfSkcc4Ci2xcMfQeUwCu0rbDq8S7hudZ9mj9lizNDhs6cVRedqfvfS6&#10;t80hX09fv2OafOF2tqbfyhkzeOif56AS9elffHPvrIFcxsoX+QF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GEFvBAAAA2wAAAA8AAAAAAAAAAAAAAAAAmAIAAGRycy9kb3du&#10;cmV2LnhtbFBLBQYAAAAABAAEAPUAAACGAwAAAAA=&#10;" strokecolor="#4f81bd" strokeweight="1pt">
                  <v:stroke dashstyle="dash"/>
                  <v:shadow color="#868686"/>
                  <v:textbox>
                    <w:txbxContent>
                      <w:p w:rsidR="00A4339B" w:rsidRPr="004E4691" w:rsidRDefault="00A4339B" w:rsidP="00BC1BC1">
                        <w:pPr>
                          <w:jc w:val="center"/>
                          <w:rPr>
                            <w:szCs w:val="20"/>
                          </w:rPr>
                        </w:pPr>
                        <w:r>
                          <w:rPr>
                            <w:szCs w:val="20"/>
                          </w:rPr>
                          <w:t>Műszaki ellenőr</w:t>
                        </w:r>
                      </w:p>
                    </w:txbxContent>
                  </v:textbox>
                </v:roundrect>
                <v:roundrect id="AutoShape 11" o:spid="_x0000_s1053" style="position:absolute;left:39781;top:12769;width:16024;height:40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8QA&#10;AADbAAAADwAAAGRycy9kb3ducmV2LnhtbESPQWuDQBSE74H+h+UVekvWipTUZJVGUsgpUFMKvT3c&#10;F7V134q7GvPvs4VCjsPMfMNs89l0YqLBtZYVPK8iEMSV1S3XCj5P78s1COeRNXaWScGVHOTZw2KL&#10;qbYX/qCp9LUIEHYpKmi871MpXdWQQbeyPXHwznYw6IMcaqkHvAS46WQcRS/SYMthocGeioaq33I0&#10;CnbH4jp2/oj0850kX6Yu5T5ulXp6nN82IDzN/h7+bx+0gvgV/r6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MfvEAAAA2wAAAA8AAAAAAAAAAAAAAAAAmAIAAGRycy9k&#10;b3ducmV2LnhtbFBLBQYAAAAABAAEAPUAAACJAwAAAAA=&#10;" fillcolor="#9cf" strokecolor="#4f81bd" strokeweight="1pt">
                  <v:stroke dashstyle="dash"/>
                  <v:shadow color="#868686"/>
                  <v:textbox>
                    <w:txbxContent>
                      <w:p w:rsidR="00A4339B" w:rsidRPr="004E4691" w:rsidRDefault="00A4339B" w:rsidP="00BC1BC1">
                        <w:pPr>
                          <w:jc w:val="center"/>
                          <w:rPr>
                            <w:szCs w:val="20"/>
                          </w:rPr>
                        </w:pPr>
                        <w:r>
                          <w:rPr>
                            <w:szCs w:val="20"/>
                          </w:rPr>
                          <w:t>I</w:t>
                        </w:r>
                        <w:r w:rsidRPr="004E4691">
                          <w:rPr>
                            <w:szCs w:val="20"/>
                          </w:rPr>
                          <w:t>roda, irattár</w:t>
                        </w:r>
                      </w:p>
                    </w:txbxContent>
                  </v:textbox>
                </v:roundrect>
                <v:line id="Line 12" o:spid="_x0000_s1054" style="position:absolute;visibility:visible;mso-wrap-style:square" from="26763,30435" to="26771,3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KZ8AAAADbAAAADwAAAGRycy9kb3ducmV2LnhtbERPz2vCMBS+D/wfwhN2W1Mnm1KNYucG&#10;vWywqvdH82yLzUtJYtv998thsOPH93u7n0wnBnK+taxgkaQgiCurW64VnE8fT2sQPiBr7CyTgh/y&#10;sN/NHraYaTvyNw1lqEUMYZ+hgiaEPpPSVw0Z9IntiSN3tc5giNDVUjscY7jp5HOavkqDLceGBnt6&#10;a6i6lXejoEhdfnfTyn3ZfMzt8b1+uXyOSj3Op8MGRKAp/Iv/3IVWsIzr45f4A+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6CmfAAAAA2wAAAA8AAAAAAAAAAAAAAAAA&#10;oQIAAGRycy9kb3ducmV2LnhtbFBLBQYAAAAABAAEAPkAAACOAwAAAAA=&#10;" strokecolor="#4f81bd" strokeweight="1pt">
                  <v:stroke dashstyle="dash"/>
                  <v:shadow color="#868686"/>
                </v:line>
                <v:line id="Line 13" o:spid="_x0000_s1055" style="position:absolute;flip:x;visibility:visible;mso-wrap-style:square" from="26234,22020" to="26243,2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MpMEAAADbAAAADwAAAGRycy9kb3ducmV2LnhtbESPT4vCMBTE74LfITzBm6Z1QaRrlEV0&#10;6VVd9/xoXv+4zUtJoq3f3gjCHoeZ+Q2z3g6mFXdyvrGsIJ0nIIgLqxuuFPycD7MVCB+QNbaWScGD&#10;PGw349EaM217PtL9FCoRIewzVFCH0GVS+qImg35uO+LoldYZDFG6SmqHfYSbVi6SZCkNNhwXauxo&#10;V1Pxd7oZBVX5m1/zy37X9+Xy26XnsLpKrdR0Mnx9ggg0hP/wu51rBR8pvL7EHy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8ykwQAAANsAAAAPAAAAAAAAAAAAAAAA&#10;AKECAABkcnMvZG93bnJldi54bWxQSwUGAAAAAAQABAD5AAAAjwMAAAAA&#10;" strokecolor="#4f81bd" strokeweight="1pt">
                  <v:stroke dashstyle="dash"/>
                  <v:shadow color="#868686"/>
                </v:line>
                <v:line id="Line 14" o:spid="_x0000_s1056" style="position:absolute;visibility:visible;mso-wrap-style:square" from="34514,19691" to="39781,19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xi8MAAADbAAAADwAAAGRycy9kb3ducmV2LnhtbESPQWvCQBSE7wX/w/IEb3Wj0lpSN8G0&#10;FrxUMLb3R/aZBLNvw+5q4r/vFgo9DjPzDbPJR9OJGznfWlawmCcgiCurW64VfJ0+Hl9A+ICssbNM&#10;Cu7kIc8mDxtMtR34SLcy1CJC2KeooAmhT6X0VUMG/dz2xNE7W2cwROlqqR0OEW46uUySZ2mw5bjQ&#10;YE9vDVWX8moU7BNXXN24dgdbDIV939VP35+DUrPpuH0FEWgM/+G/9l4rWC3h90v8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kMYvDAAAA2wAAAA8AAAAAAAAAAAAA&#10;AAAAoQIAAGRycy9kb3ducmV2LnhtbFBLBQYAAAAABAAEAPkAAACRAwAAAAA=&#10;" strokecolor="#4f81bd" strokeweight="1pt">
                  <v:stroke dashstyle="dash"/>
                  <v:shadow color="#868686"/>
                </v:line>
                <v:line id="Line 15" o:spid="_x0000_s1057" style="position:absolute;flip:y;visibility:visible;mso-wrap-style:square" from="34514,14081" to="39781,1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3SMEAAADbAAAADwAAAGRycy9kb3ducmV2LnhtbESPT4vCMBTE78J+h/AEbzZVQaQaRWSV&#10;Xld39/xoXv9o81KSaOu33wjCHoeZ+Q2z2Q2mFQ9yvrGsYJakIIgLqxuuFHxfjtMVCB+QNbaWScGT&#10;POy2H6MNZtr2/EWPc6hEhLDPUEEdQpdJ6YuaDPrEdsTRK60zGKJ0ldQO+wg3rZyn6VIabDgu1NjR&#10;oabidr4bBVX5m1/zn89D35fLk5tdwuoqtVKT8bBfgwg0hP/wu51rBYsFvL7EHy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QfdIwQAAANsAAAAPAAAAAAAAAAAAAAAA&#10;AKECAABkcnMvZG93bnJldi54bWxQSwUGAAAAAAQABAD5AAAAjwMAAAAA&#10;" strokecolor="#4f81bd" strokeweight="1pt">
                  <v:stroke dashstyle="dash"/>
                  <v:shadow color="#868686"/>
                </v:line>
                <v:line id="Line 16" o:spid="_x0000_s1058" style="position:absolute;visibility:visible;mso-wrap-style:square" from="26234,11908" to="26243,1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EMZMMAAADbAAAADwAAAGRycy9kb3ducmV2LnhtbESPQWvCQBSE7wX/w/KE3urGVm2J2Yhp&#10;K3hpQVvvj+wzCWbfht3VxH/vCoUeh5n5hslWg2nFhZxvLCuYThIQxKXVDVcKfn82T28gfEDW2Fom&#10;BVfysMpHDxmm2va8o8s+VCJC2KeooA6hS6X0ZU0G/cR2xNE7WmcwROkqqR32EW5a+ZwkC2mw4bhQ&#10;Y0fvNZWn/dko2CauOLvh1X3boi/sx2c1P3z1Sj2Oh/USRKAh/If/2lut4GUG9y/xB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BDGTDAAAA2wAAAA8AAAAAAAAAAAAA&#10;AAAAoQIAAGRycy9kb3ducmV2LnhtbFBLBQYAAAAABAAEAPkAAACRAwAAAAA=&#10;" strokecolor="#4f81bd" strokeweight="1pt">
                  <v:stroke dashstyle="dash"/>
                  <v:shadow color="#868686"/>
                </v:line>
                <v:shapetype id="_x0000_t202" coordsize="21600,21600" o:spt="202" path="m,l,21600r21600,l21600,xe">
                  <v:stroke joinstyle="miter"/>
                  <v:path gradientshapeok="t" o:connecttype="rect"/>
                </v:shapetype>
                <v:shape id="Text Box 17" o:spid="_x0000_s1059" type="#_x0000_t202" style="position:absolute;left:2270;top:1418;width:48004;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A4339B" w:rsidRPr="002F5B91" w:rsidRDefault="00A4339B" w:rsidP="00BC1BC1">
                        <w:pPr>
                          <w:jc w:val="center"/>
                          <w:rPr>
                            <w:b/>
                          </w:rPr>
                        </w:pPr>
                        <w:r>
                          <w:rPr>
                            <w:b/>
                          </w:rPr>
                          <w:t>A városfejlesztő társaság menedzsment kompetenciái</w:t>
                        </w:r>
                      </w:p>
                    </w:txbxContent>
                  </v:textbox>
                </v:shape>
                <v:line id="Line 18" o:spid="_x0000_s1060" style="position:absolute;visibility:visible;mso-wrap-style:square" from="16064,16041" to="18532,1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83iMMAAADbAAAADwAAAGRycy9kb3ducmV2LnhtbESPT2vCQBTE7wW/w/KE3urGSlWim2Bq&#10;BS8t1D/3R/aZBLNvw+5q4rfvFgo9DjPzG2adD6YVd3K+saxgOklAEJdWN1wpOB13L0sQPiBrbC2T&#10;ggd5yLPR0xpTbXv+pvshVCJC2KeooA6hS6X0ZU0G/cR2xNG7WGcwROkqqR32EW5a+Zokc2mw4bhQ&#10;Y0fvNZXXw80o2CeuuLlh4b5s0Rd2+1G9nT97pZ7Hw2YFItAQ/sN/7b1WMJvD75f4A2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fN4jDAAAA2wAAAA8AAAAAAAAAAAAA&#10;AAAAoQIAAGRycy9kb3ducmV2LnhtbFBLBQYAAAAABAAEAPkAAACRAwAAAAA=&#10;" strokecolor="#4f81bd" strokeweight="1pt">
                  <v:stroke dashstyle="dash"/>
                  <v:shadow color="#868686"/>
                </v:line>
                <v:line id="Line 19" o:spid="_x0000_s1061" style="position:absolute;visibility:visible;mso-wrap-style:square" from="34514,20667" to="39781,2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SE8MAAADbAAAADwAAAGRycy9kb3ducmV2LnhtbESPQWvCQBSE7wX/w/KE3nRTS7XEbMRo&#10;C14s1Or9kX0modm3YXc16b93BaHHYWa+YbLVYFpxJecbywpepgkI4tLqhisFx5/PyTsIH5A1tpZJ&#10;wR95WOWjpwxTbXv+pushVCJC2KeooA6hS6X0ZU0G/dR2xNE7W2cwROkqqR32EW5aOUuSuTTYcFyo&#10;saNNTeXv4WIU7BJXXNywcF+26Au7/ajeTvteqefxsF6CCDSE//CjvdMKXhdw/xJ/gM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TkhPDAAAA2wAAAA8AAAAAAAAAAAAA&#10;AAAAoQIAAGRycy9kb3ducmV2LnhtbFBLBQYAAAAABAAEAPkAAACRAwAAAAA=&#10;" strokecolor="#4f81bd" strokeweight="1pt">
                  <v:stroke dashstyle="dash"/>
                  <v:shadow color="#868686"/>
                </v:line>
                <v:roundrect id="AutoShape 20" o:spid="_x0000_s1062" style="position:absolute;left:39781;top:18231;width:16015;height:42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Cvb0A&#10;AADbAAAADwAAAGRycy9kb3ducmV2LnhtbERPSwrCMBDdC94hjOBOUz+IVKOoKLgSrCK4G5qxrTaT&#10;0kSttzcLweXj/efLxpTiRbUrLCsY9CMQxKnVBWcKzqddbwrCeWSNpWVS8CEHy0W7NcdY2zcf6ZX4&#10;TIQQdjEqyL2vYildmpNB17cVceButjboA6wzqWt8h3BTymEUTaTBgkNDjhVtckofydMoWB82n2fp&#10;D0j363h8MVkit8NCqW6nWc1AeGr8X/xz77WCURgbvo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R4Cvb0AAADbAAAADwAAAAAAAAAAAAAAAACYAgAAZHJzL2Rvd25yZXYu&#10;eG1sUEsFBgAAAAAEAAQA9QAAAIIDAAAAAA==&#10;" fillcolor="#9cf" strokecolor="#4f81bd" strokeweight="1pt">
                  <v:stroke dashstyle="dash"/>
                  <v:shadow color="#868686"/>
                  <v:textbox>
                    <w:txbxContent>
                      <w:p w:rsidR="00A4339B" w:rsidRPr="004E4691" w:rsidRDefault="00A4339B" w:rsidP="00BC1BC1">
                        <w:pPr>
                          <w:jc w:val="center"/>
                          <w:rPr>
                            <w:szCs w:val="20"/>
                          </w:rPr>
                        </w:pPr>
                        <w:r>
                          <w:rPr>
                            <w:szCs w:val="20"/>
                          </w:rPr>
                          <w:t>Városmarketing</w:t>
                        </w:r>
                      </w:p>
                    </w:txbxContent>
                  </v:textbox>
                </v:roundrect>
                <v:roundrect id="AutoShape 21" o:spid="_x0000_s1063" style="position:absolute;left:39319;top:6577;width:16015;height:42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MjHcMA&#10;AADbAAAADwAAAGRycy9kb3ducmV2LnhtbESPW2sCMRCF34X+hzCCb5pVqdStUaqgFATBG/Zx2Ew3&#10;SzeTZRN19dcbQejj4Vw+zmTW2FJcqPaFYwX9XgKCOHO64FzBYb/sfoDwAVlj6ZgU3MjDbPrWmmCq&#10;3ZW3dNmFXMQR9ikqMCFUqZQ+M2TR91xFHL1fV1sMUda51DVe47gt5SBJRtJiwZFgsKKFoexvd7aR&#10;azbL42D+vv7xYXjC1XhO99wo1Wk3X58gAjXhP/xqf2sFwzE8v8Qf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MjHcMAAADbAAAADwAAAAAAAAAAAAAAAACYAgAAZHJzL2Rv&#10;d25yZXYueG1sUEsFBgAAAAAEAAQA9QAAAIgDAAAAAA==&#10;" strokecolor="#4f81bd" strokeweight="1pt">
                  <v:stroke dashstyle="dash"/>
                  <v:shadow color="#868686"/>
                  <v:textbox>
                    <w:txbxContent>
                      <w:p w:rsidR="00A4339B" w:rsidRPr="004E4691" w:rsidRDefault="00A4339B" w:rsidP="00BC1BC1">
                        <w:pPr>
                          <w:jc w:val="center"/>
                          <w:rPr>
                            <w:szCs w:val="20"/>
                          </w:rPr>
                        </w:pPr>
                        <w:r>
                          <w:rPr>
                            <w:szCs w:val="20"/>
                          </w:rPr>
                          <w:t>Közbeszerzési szakértő</w:t>
                        </w:r>
                      </w:p>
                    </w:txbxContent>
                  </v:textbox>
                </v:roundrect>
                <v:line id="Line 22" o:spid="_x0000_s1064" style="position:absolute;flip:y;visibility:visible;mso-wrap-style:square" from="16493,27737" to="19052,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UaQr8AAADbAAAADwAAAGRycy9kb3ducmV2LnhtbERPy2rCQBTdC/7DcAV3OkkRkegYJNiS&#10;bbXt+pK5eWjmTpiZJunfdxaFLg/nfcpn04uRnO8sK0i3CQjiyuqOGwUf99fNAYQPyBp7y6Tghzzk&#10;5+XihJm2E7/TeAuNiCHsM1TQhjBkUvqqJYN+awfiyNXWGQwRukZqh1MMN718SZK9NNhxbGhxoKKl&#10;6nn7Ngqa+qt8lJ/XYprq/ZtL7+HwkFqp9Wq+HEEEmsO/+M9dagW7uD5+iT9Ann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JUaQr8AAADbAAAADwAAAAAAAAAAAAAAAACh&#10;AgAAZHJzL2Rvd25yZXYueG1sUEsFBgAAAAAEAAQA+QAAAI0DAAAAAA==&#10;" strokecolor="#4f81bd" strokeweight="1pt">
                  <v:stroke dashstyle="dash"/>
                  <v:shadow color="#868686"/>
                </v:line>
                <v:roundrect id="AutoShape 23" o:spid="_x0000_s1065" style="position:absolute;left:33;top:19691;width:16031;height:53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YXcMA&#10;AADbAAAADwAAAGRycy9kb3ducmV2LnhtbESPzWrDMBCE74W+g9hCb7XsYEpwo5g2JNBTIE4o9LZY&#10;W9uJtTKW/Pf2UaHQ4zAz3zCbfDatGKl3jWUFSRSDIC6tbrhScDkfXtYgnEfW2FomBQs5yLePDxvM&#10;tJ34RGPhKxEg7DJUUHvfZVK6siaDLrIdcfB+bG/QB9lXUvc4Bbhp5SqOX6XBhsNCjR3taipvxWAU&#10;fBx3y9D6I9L1O02/TFXI/apR6vlpfn8D4Wn2/+G/9qdWkCbw+yX8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LYXcMAAADbAAAADwAAAAAAAAAAAAAAAACYAgAAZHJzL2Rv&#10;d25yZXYueG1sUEsFBgAAAAAEAAQA9QAAAIgDAAAAAA==&#10;" fillcolor="#9cf" strokecolor="#4f81bd" strokeweight="1pt">
                  <v:stroke dashstyle="dash"/>
                  <v:shadow color="#868686"/>
                  <v:textbox>
                    <w:txbxContent>
                      <w:p w:rsidR="00A4339B" w:rsidRPr="004E4691" w:rsidRDefault="00A4339B" w:rsidP="00BC1BC1">
                        <w:pPr>
                          <w:jc w:val="center"/>
                          <w:rPr>
                            <w:szCs w:val="20"/>
                          </w:rPr>
                        </w:pPr>
                        <w:r>
                          <w:rPr>
                            <w:szCs w:val="20"/>
                          </w:rPr>
                          <w:t>Tervezési csoport</w:t>
                        </w:r>
                      </w:p>
                    </w:txbxContent>
                  </v:textbox>
                </v:roundrect>
                <v:line id="Line 24" o:spid="_x0000_s1066" style="position:absolute;flip:y;visibility:visible;mso-wrap-style:square" from="15379,18961" to="18532,2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shrsEAAADbAAAADwAAAGRycy9kb3ducmV2LnhtbESPT4vCMBTE78J+h/CEvdlUEZFqFJFV&#10;elV39/xoXv9o81KSaLvf3gjCHoeZ+Q2z3g6mFQ9yvrGsYJqkIIgLqxuuFHxfDpMlCB+QNbaWScEf&#10;edhuPkZrzLTt+USPc6hEhLDPUEEdQpdJ6YuaDPrEdsTRK60zGKJ0ldQO+wg3rZyl6UIabDgu1NjR&#10;vqbidr4bBVX5m1/zn69935eLo5tewvIqtVKf42G3AhFoCP/hdzvXCuYzeH2JP0B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CyGuwQAAANsAAAAPAAAAAAAAAAAAAAAA&#10;AKECAABkcnMvZG93bnJldi54bWxQSwUGAAAAAAQABAD5AAAAjwMAAAAA&#10;" strokecolor="#4f81bd" strokeweight="1pt">
                  <v:stroke dashstyle="dash"/>
                  <v:shadow color="#868686"/>
                </v:line>
                <w10:anchorlock/>
              </v:group>
            </w:pict>
          </mc:Fallback>
        </mc:AlternateContent>
      </w:r>
    </w:p>
    <w:p w:rsidR="00BC1BC1" w:rsidRPr="009637A0" w:rsidRDefault="00BC1BC1" w:rsidP="00BC1BC1">
      <w:pPr>
        <w:rPr>
          <w:rFonts w:ascii="Calibri" w:hAnsi="Calibri"/>
          <w:sz w:val="22"/>
          <w:szCs w:val="22"/>
        </w:rPr>
      </w:pPr>
      <w:r w:rsidRPr="009637A0">
        <w:rPr>
          <w:rFonts w:ascii="Calibri" w:hAnsi="Calibri"/>
          <w:sz w:val="22"/>
          <w:szCs w:val="22"/>
        </w:rPr>
        <w:t xml:space="preserve">A városfejlesztő társaságban a hatékony végrehajtás érdekében az alábbi szerepkörök kerültek azonosításra. </w:t>
      </w:r>
    </w:p>
    <w:p w:rsidR="00BC1BC1" w:rsidRPr="009637A0" w:rsidRDefault="00BC1BC1" w:rsidP="00BC1BC1">
      <w:pPr>
        <w:rPr>
          <w:rFonts w:ascii="Calibri" w:hAnsi="Calibri"/>
          <w:b/>
          <w:sz w:val="22"/>
          <w:szCs w:val="22"/>
        </w:rPr>
      </w:pPr>
    </w:p>
    <w:tbl>
      <w:tblPr>
        <w:tblW w:w="10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2860"/>
        <w:gridCol w:w="5500"/>
        <w:gridCol w:w="1870"/>
      </w:tblGrid>
      <w:tr w:rsidR="00BC1BC1" w:rsidRPr="009637A0" w:rsidTr="00915626">
        <w:trPr>
          <w:jc w:val="center"/>
        </w:trPr>
        <w:tc>
          <w:tcPr>
            <w:tcW w:w="2860" w:type="dxa"/>
            <w:tcBorders>
              <w:bottom w:val="single" w:sz="4" w:space="0" w:color="auto"/>
            </w:tcBorders>
          </w:tcPr>
          <w:p w:rsidR="00BC1BC1" w:rsidRPr="009637A0" w:rsidRDefault="00BC1BC1" w:rsidP="00915626">
            <w:pPr>
              <w:rPr>
                <w:rFonts w:ascii="Calibri" w:hAnsi="Calibri"/>
                <w:sz w:val="22"/>
                <w:szCs w:val="22"/>
              </w:rPr>
            </w:pPr>
            <w:r w:rsidRPr="009637A0">
              <w:rPr>
                <w:rFonts w:ascii="Calibri" w:hAnsi="Calibri"/>
                <w:sz w:val="22"/>
                <w:szCs w:val="22"/>
              </w:rPr>
              <w:t>A projektmenedzsment szervezet neve</w:t>
            </w:r>
          </w:p>
        </w:tc>
        <w:tc>
          <w:tcPr>
            <w:tcW w:w="7370" w:type="dxa"/>
            <w:gridSpan w:val="2"/>
          </w:tcPr>
          <w:p w:rsidR="00BC1BC1" w:rsidRPr="009637A0" w:rsidRDefault="00BC1BC1" w:rsidP="00915626">
            <w:pPr>
              <w:jc w:val="center"/>
              <w:rPr>
                <w:rFonts w:ascii="Calibri" w:hAnsi="Calibri"/>
                <w:sz w:val="22"/>
                <w:szCs w:val="22"/>
              </w:rPr>
            </w:pPr>
          </w:p>
        </w:tc>
      </w:tr>
      <w:tr w:rsidR="00BC1BC1" w:rsidRPr="009637A0" w:rsidTr="00915626">
        <w:trPr>
          <w:tblHeader/>
          <w:jc w:val="center"/>
        </w:trPr>
        <w:tc>
          <w:tcPr>
            <w:tcW w:w="2860" w:type="dxa"/>
          </w:tcPr>
          <w:p w:rsidR="00BC1BC1" w:rsidRPr="009637A0" w:rsidRDefault="00BC1BC1" w:rsidP="00915626">
            <w:pPr>
              <w:spacing w:line="280" w:lineRule="exact"/>
              <w:rPr>
                <w:rFonts w:ascii="Calibri" w:hAnsi="Calibri" w:cs="Arial"/>
                <w:b/>
                <w:sz w:val="22"/>
                <w:szCs w:val="22"/>
              </w:rPr>
            </w:pPr>
            <w:r w:rsidRPr="009637A0">
              <w:rPr>
                <w:rFonts w:ascii="Calibri" w:hAnsi="Calibri" w:cs="Arial"/>
                <w:b/>
                <w:sz w:val="22"/>
                <w:szCs w:val="22"/>
              </w:rPr>
              <w:t>Funkció/</w:t>
            </w:r>
          </w:p>
          <w:p w:rsidR="00BC1BC1" w:rsidRPr="009637A0" w:rsidRDefault="00BC1BC1" w:rsidP="00915626">
            <w:pPr>
              <w:spacing w:line="280" w:lineRule="exact"/>
              <w:rPr>
                <w:rFonts w:ascii="Calibri" w:hAnsi="Calibri" w:cs="Arial"/>
                <w:b/>
                <w:sz w:val="22"/>
                <w:szCs w:val="22"/>
              </w:rPr>
            </w:pPr>
            <w:r w:rsidRPr="009637A0">
              <w:rPr>
                <w:rFonts w:ascii="Calibri" w:hAnsi="Calibri" w:cs="Arial"/>
                <w:b/>
                <w:sz w:val="22"/>
                <w:szCs w:val="22"/>
              </w:rPr>
              <w:t>beosztás</w:t>
            </w:r>
          </w:p>
        </w:tc>
        <w:tc>
          <w:tcPr>
            <w:tcW w:w="5500" w:type="dxa"/>
          </w:tcPr>
          <w:p w:rsidR="00BC1BC1" w:rsidRPr="009637A0" w:rsidRDefault="00BC1BC1" w:rsidP="00915626">
            <w:pPr>
              <w:spacing w:line="280" w:lineRule="exact"/>
              <w:rPr>
                <w:rFonts w:ascii="Calibri" w:hAnsi="Calibri" w:cs="Arial"/>
                <w:b/>
                <w:sz w:val="22"/>
                <w:szCs w:val="22"/>
              </w:rPr>
            </w:pPr>
            <w:r w:rsidRPr="009637A0">
              <w:rPr>
                <w:rFonts w:ascii="Calibri" w:hAnsi="Calibri" w:cs="Arial"/>
                <w:b/>
                <w:sz w:val="22"/>
                <w:szCs w:val="22"/>
              </w:rPr>
              <w:t>Fő feladatok</w:t>
            </w:r>
          </w:p>
        </w:tc>
        <w:tc>
          <w:tcPr>
            <w:tcW w:w="1870" w:type="dxa"/>
          </w:tcPr>
          <w:p w:rsidR="00BC1BC1" w:rsidRPr="009637A0" w:rsidRDefault="00BC1BC1" w:rsidP="00915626">
            <w:pPr>
              <w:spacing w:line="280" w:lineRule="exact"/>
              <w:rPr>
                <w:rFonts w:ascii="Calibri" w:hAnsi="Calibri" w:cs="Arial"/>
                <w:b/>
                <w:sz w:val="22"/>
                <w:szCs w:val="22"/>
              </w:rPr>
            </w:pPr>
            <w:r w:rsidRPr="009637A0">
              <w:rPr>
                <w:rFonts w:ascii="Calibri" w:hAnsi="Calibri" w:cs="Arial"/>
                <w:b/>
                <w:sz w:val="22"/>
                <w:szCs w:val="22"/>
              </w:rPr>
              <w:t>Munkaidő-szükséglet</w:t>
            </w:r>
          </w:p>
        </w:tc>
      </w:tr>
      <w:tr w:rsidR="00BC1BC1" w:rsidRPr="009637A0" w:rsidTr="00915626">
        <w:trPr>
          <w:jc w:val="center"/>
        </w:trPr>
        <w:tc>
          <w:tcPr>
            <w:tcW w:w="2860" w:type="dxa"/>
          </w:tcPr>
          <w:p w:rsidR="00BC1BC1" w:rsidRPr="009637A0" w:rsidRDefault="00BC1BC1" w:rsidP="00915626">
            <w:pPr>
              <w:spacing w:line="280" w:lineRule="exact"/>
              <w:rPr>
                <w:rFonts w:ascii="Calibri" w:hAnsi="Calibri"/>
                <w:b/>
                <w:sz w:val="22"/>
                <w:szCs w:val="22"/>
              </w:rPr>
            </w:pPr>
            <w:r w:rsidRPr="009637A0">
              <w:rPr>
                <w:rFonts w:ascii="Calibri" w:hAnsi="Calibri"/>
                <w:b/>
                <w:sz w:val="22"/>
                <w:szCs w:val="22"/>
              </w:rPr>
              <w:t>Társaság ügyvezetője</w:t>
            </w:r>
          </w:p>
          <w:p w:rsidR="00BC1BC1" w:rsidRPr="009637A0" w:rsidRDefault="00BC1BC1" w:rsidP="00915626">
            <w:pPr>
              <w:spacing w:line="280" w:lineRule="exact"/>
              <w:rPr>
                <w:rFonts w:ascii="Calibri" w:hAnsi="Calibri"/>
                <w:b/>
                <w:sz w:val="22"/>
                <w:szCs w:val="22"/>
              </w:rPr>
            </w:pPr>
          </w:p>
        </w:tc>
        <w:tc>
          <w:tcPr>
            <w:tcW w:w="5500" w:type="dxa"/>
          </w:tcPr>
          <w:p w:rsidR="00BC1BC1" w:rsidRPr="009637A0" w:rsidRDefault="00BC1BC1" w:rsidP="00915626">
            <w:pPr>
              <w:rPr>
                <w:rFonts w:ascii="Calibri" w:hAnsi="Calibri"/>
                <w:sz w:val="22"/>
                <w:szCs w:val="22"/>
              </w:rPr>
            </w:pPr>
            <w:r w:rsidRPr="009637A0">
              <w:rPr>
                <w:rFonts w:ascii="Calibri" w:hAnsi="Calibri"/>
                <w:sz w:val="22"/>
                <w:szCs w:val="22"/>
              </w:rPr>
              <w:t xml:space="preserve">A társaság ügyvezetője irányítja a gazdasági társaságot. </w:t>
            </w:r>
          </w:p>
        </w:tc>
        <w:tc>
          <w:tcPr>
            <w:tcW w:w="1870" w:type="dxa"/>
          </w:tcPr>
          <w:p w:rsidR="00BC1BC1" w:rsidRPr="009637A0" w:rsidRDefault="00BC1BC1" w:rsidP="00915626">
            <w:pPr>
              <w:spacing w:line="280" w:lineRule="exact"/>
              <w:rPr>
                <w:rFonts w:ascii="Calibri" w:hAnsi="Calibri" w:cs="Arial"/>
                <w:sz w:val="22"/>
                <w:szCs w:val="22"/>
              </w:rPr>
            </w:pPr>
            <w:r w:rsidRPr="009637A0">
              <w:rPr>
                <w:rFonts w:ascii="Calibri" w:hAnsi="Calibri" w:cs="Arial"/>
                <w:sz w:val="22"/>
                <w:szCs w:val="22"/>
              </w:rPr>
              <w:t>1 fő részmunkaidőben</w:t>
            </w:r>
          </w:p>
        </w:tc>
      </w:tr>
      <w:tr w:rsidR="00BC1BC1" w:rsidRPr="009637A0" w:rsidTr="00915626">
        <w:trPr>
          <w:jc w:val="center"/>
        </w:trPr>
        <w:tc>
          <w:tcPr>
            <w:tcW w:w="2860" w:type="dxa"/>
          </w:tcPr>
          <w:p w:rsidR="00BC1BC1" w:rsidRPr="009637A0" w:rsidRDefault="00BC1BC1" w:rsidP="00915626">
            <w:pPr>
              <w:spacing w:line="280" w:lineRule="exact"/>
              <w:rPr>
                <w:rFonts w:ascii="Calibri" w:hAnsi="Calibri" w:cs="Arial"/>
                <w:sz w:val="22"/>
                <w:szCs w:val="22"/>
              </w:rPr>
            </w:pPr>
            <w:r w:rsidRPr="009637A0">
              <w:rPr>
                <w:rFonts w:ascii="Calibri" w:hAnsi="Calibri" w:cs="Arial"/>
                <w:sz w:val="22"/>
                <w:szCs w:val="22"/>
              </w:rPr>
              <w:t>projekt-menedzsment szervezet vezetője</w:t>
            </w:r>
          </w:p>
          <w:p w:rsidR="00BC1BC1" w:rsidRPr="009637A0" w:rsidRDefault="00BC1BC1" w:rsidP="00915626">
            <w:pPr>
              <w:spacing w:line="280" w:lineRule="exact"/>
              <w:rPr>
                <w:rFonts w:ascii="Calibri" w:hAnsi="Calibri" w:cs="Arial"/>
                <w:sz w:val="22"/>
                <w:szCs w:val="22"/>
              </w:rPr>
            </w:pPr>
            <w:r w:rsidRPr="009637A0">
              <w:rPr>
                <w:rFonts w:ascii="Calibri" w:hAnsi="Calibri"/>
                <w:b/>
                <w:sz w:val="22"/>
                <w:szCs w:val="22"/>
              </w:rPr>
              <w:t>Operatív Igazgató</w:t>
            </w:r>
          </w:p>
        </w:tc>
        <w:tc>
          <w:tcPr>
            <w:tcW w:w="5500" w:type="dxa"/>
          </w:tcPr>
          <w:p w:rsidR="00BC1BC1" w:rsidRPr="009637A0" w:rsidRDefault="00BC1BC1" w:rsidP="00915626">
            <w:pPr>
              <w:rPr>
                <w:rFonts w:ascii="Calibri" w:hAnsi="Calibri"/>
                <w:sz w:val="22"/>
                <w:szCs w:val="22"/>
              </w:rPr>
            </w:pPr>
            <w:r w:rsidRPr="009637A0">
              <w:rPr>
                <w:rFonts w:ascii="Calibri" w:hAnsi="Calibri"/>
                <w:sz w:val="22"/>
                <w:szCs w:val="22"/>
              </w:rPr>
              <w:t xml:space="preserve">Operatív Igazgatóként olyan személy kerül kiválasztásra, akinek van beruházási, beruházás tervezési tapasztalata, átlátja a projekt-előkészítés és megvalósítás technikai és pénzügyi feladatait, képes a beosztottakat irányítani, ellenőrizni, motiválni, továbbá a résztvevő vállalkozókkal szemben érvényesíteni tudja a projektgazda érdekeit, a szerződések előírásait és a jogszabályok betartatását. </w:t>
            </w:r>
          </w:p>
          <w:p w:rsidR="00BC1BC1" w:rsidRPr="009637A0" w:rsidRDefault="00BC1BC1" w:rsidP="00915626">
            <w:pPr>
              <w:spacing w:line="280" w:lineRule="exact"/>
              <w:rPr>
                <w:rFonts w:ascii="Calibri" w:hAnsi="Calibri"/>
                <w:sz w:val="22"/>
                <w:szCs w:val="22"/>
              </w:rPr>
            </w:pPr>
            <w:r w:rsidRPr="009637A0">
              <w:rPr>
                <w:rFonts w:ascii="Calibri" w:hAnsi="Calibri"/>
                <w:sz w:val="22"/>
                <w:szCs w:val="22"/>
              </w:rPr>
              <w:t>Az operatív igazgató viseli az általános felelősséget a projektmenedzsment szervezetért, a felállításért, működésért és az eredmények eléréséért. Egy személyben felelős a beruházások előkészítéséért és végrehajtásáért, előrehaladásáért.</w:t>
            </w:r>
          </w:p>
          <w:p w:rsidR="00BC1BC1" w:rsidRPr="009637A0" w:rsidRDefault="00BC1BC1" w:rsidP="00915626">
            <w:pPr>
              <w:spacing w:line="280" w:lineRule="exact"/>
              <w:rPr>
                <w:rFonts w:ascii="Calibri" w:hAnsi="Calibri" w:cs="Arial"/>
                <w:sz w:val="22"/>
                <w:szCs w:val="22"/>
              </w:rPr>
            </w:pPr>
          </w:p>
        </w:tc>
        <w:tc>
          <w:tcPr>
            <w:tcW w:w="1870" w:type="dxa"/>
          </w:tcPr>
          <w:p w:rsidR="00BC1BC1" w:rsidRPr="009637A0" w:rsidRDefault="00BC1BC1" w:rsidP="00915626">
            <w:pPr>
              <w:spacing w:line="280" w:lineRule="exact"/>
              <w:rPr>
                <w:rFonts w:ascii="Calibri" w:hAnsi="Calibri" w:cs="Arial"/>
                <w:sz w:val="22"/>
                <w:szCs w:val="22"/>
              </w:rPr>
            </w:pPr>
            <w:r w:rsidRPr="009637A0">
              <w:rPr>
                <w:rFonts w:ascii="Calibri" w:hAnsi="Calibri" w:cs="Arial"/>
                <w:sz w:val="22"/>
                <w:szCs w:val="22"/>
              </w:rPr>
              <w:t xml:space="preserve">1 fő teljes munkaidőben </w:t>
            </w:r>
          </w:p>
        </w:tc>
      </w:tr>
      <w:tr w:rsidR="00BC1BC1" w:rsidRPr="009637A0" w:rsidTr="00915626">
        <w:trPr>
          <w:jc w:val="center"/>
        </w:trPr>
        <w:tc>
          <w:tcPr>
            <w:tcW w:w="2860" w:type="dxa"/>
          </w:tcPr>
          <w:p w:rsidR="00BC1BC1" w:rsidRPr="009637A0" w:rsidRDefault="00BC1BC1" w:rsidP="00915626">
            <w:pPr>
              <w:spacing w:line="280" w:lineRule="exact"/>
              <w:rPr>
                <w:rFonts w:ascii="Calibri" w:hAnsi="Calibri" w:cs="Arial"/>
                <w:sz w:val="22"/>
                <w:szCs w:val="22"/>
              </w:rPr>
            </w:pPr>
            <w:r w:rsidRPr="009637A0">
              <w:rPr>
                <w:rFonts w:ascii="Calibri" w:hAnsi="Calibri" w:cs="Arial"/>
                <w:sz w:val="22"/>
                <w:szCs w:val="22"/>
              </w:rPr>
              <w:t xml:space="preserve">műszaki terület </w:t>
            </w:r>
          </w:p>
          <w:p w:rsidR="00BC1BC1" w:rsidRPr="009637A0" w:rsidRDefault="00BC1BC1" w:rsidP="00915626">
            <w:pPr>
              <w:rPr>
                <w:rFonts w:ascii="Calibri" w:hAnsi="Calibri"/>
                <w:b/>
                <w:sz w:val="22"/>
                <w:szCs w:val="22"/>
              </w:rPr>
            </w:pPr>
            <w:r w:rsidRPr="009637A0">
              <w:rPr>
                <w:rFonts w:ascii="Calibri" w:hAnsi="Calibri"/>
                <w:b/>
                <w:sz w:val="22"/>
                <w:szCs w:val="22"/>
              </w:rPr>
              <w:t>Társaság műszaki vezetője</w:t>
            </w:r>
          </w:p>
          <w:p w:rsidR="00BC1BC1" w:rsidRPr="009637A0" w:rsidRDefault="00BC1BC1" w:rsidP="00915626">
            <w:pPr>
              <w:spacing w:line="280" w:lineRule="exact"/>
              <w:rPr>
                <w:rFonts w:ascii="Calibri" w:hAnsi="Calibri" w:cs="Arial"/>
                <w:sz w:val="22"/>
                <w:szCs w:val="22"/>
              </w:rPr>
            </w:pPr>
          </w:p>
        </w:tc>
        <w:tc>
          <w:tcPr>
            <w:tcW w:w="5500" w:type="dxa"/>
          </w:tcPr>
          <w:p w:rsidR="00BC1BC1" w:rsidRPr="009637A0" w:rsidRDefault="00BC1BC1" w:rsidP="00915626">
            <w:pPr>
              <w:rPr>
                <w:rFonts w:ascii="Calibri" w:hAnsi="Calibri"/>
                <w:sz w:val="22"/>
                <w:szCs w:val="22"/>
              </w:rPr>
            </w:pPr>
            <w:r w:rsidRPr="009637A0">
              <w:rPr>
                <w:rFonts w:ascii="Calibri" w:hAnsi="Calibri"/>
                <w:sz w:val="22"/>
                <w:szCs w:val="22"/>
              </w:rPr>
              <w:t xml:space="preserve">A társaság műszaki vezetőjének többek között feladata lesz a műszaki tervezés irányítása, a beszerzések műszaki követelményeinek előkészítése, az egyes akcióterületi fejlesztések műszaki koordinációja, a kivitelezők és szolgáltatók kiválasztásában való részvétel, az akcióterületi fejlesztések műszaki megvalósításának felügyelete. Munkájában </w:t>
            </w:r>
            <w:r w:rsidRPr="009637A0">
              <w:rPr>
                <w:rFonts w:ascii="Calibri" w:hAnsi="Calibri"/>
                <w:b/>
                <w:sz w:val="22"/>
                <w:szCs w:val="22"/>
              </w:rPr>
              <w:t>a független műszaki ellenőrre</w:t>
            </w:r>
            <w:r w:rsidRPr="009637A0">
              <w:rPr>
                <w:rFonts w:ascii="Calibri" w:hAnsi="Calibri"/>
                <w:sz w:val="22"/>
                <w:szCs w:val="22"/>
              </w:rPr>
              <w:t xml:space="preserve"> támaszkodik.</w:t>
            </w:r>
          </w:p>
          <w:p w:rsidR="00BC1BC1" w:rsidRPr="009637A0" w:rsidRDefault="00BC1BC1" w:rsidP="00915626">
            <w:pPr>
              <w:spacing w:line="280" w:lineRule="exact"/>
              <w:rPr>
                <w:rFonts w:ascii="Calibri" w:hAnsi="Calibri" w:cs="Arial"/>
                <w:sz w:val="22"/>
                <w:szCs w:val="22"/>
              </w:rPr>
            </w:pPr>
          </w:p>
        </w:tc>
        <w:tc>
          <w:tcPr>
            <w:tcW w:w="1870" w:type="dxa"/>
          </w:tcPr>
          <w:p w:rsidR="00BC1BC1" w:rsidRPr="009637A0" w:rsidRDefault="00BC1BC1" w:rsidP="00915626">
            <w:pPr>
              <w:spacing w:line="280" w:lineRule="exact"/>
              <w:rPr>
                <w:rFonts w:ascii="Calibri" w:hAnsi="Calibri" w:cs="Arial"/>
                <w:sz w:val="22"/>
                <w:szCs w:val="22"/>
              </w:rPr>
            </w:pPr>
            <w:r w:rsidRPr="009637A0">
              <w:rPr>
                <w:rFonts w:ascii="Calibri" w:hAnsi="Calibri" w:cs="Arial"/>
                <w:sz w:val="22"/>
                <w:szCs w:val="22"/>
              </w:rPr>
              <w:t>1 fő + műszaki ellenőr</w:t>
            </w:r>
          </w:p>
        </w:tc>
      </w:tr>
      <w:tr w:rsidR="00BC1BC1" w:rsidRPr="009637A0" w:rsidTr="00915626">
        <w:trPr>
          <w:jc w:val="center"/>
        </w:trPr>
        <w:tc>
          <w:tcPr>
            <w:tcW w:w="2860" w:type="dxa"/>
          </w:tcPr>
          <w:p w:rsidR="00BC1BC1" w:rsidRPr="009637A0" w:rsidRDefault="00BC1BC1" w:rsidP="00915626">
            <w:pPr>
              <w:spacing w:line="280" w:lineRule="exact"/>
              <w:rPr>
                <w:rFonts w:ascii="Calibri" w:hAnsi="Calibri" w:cs="Arial"/>
                <w:sz w:val="22"/>
                <w:szCs w:val="22"/>
              </w:rPr>
            </w:pPr>
            <w:r w:rsidRPr="009637A0">
              <w:rPr>
                <w:rFonts w:ascii="Calibri" w:hAnsi="Calibri" w:cs="Arial"/>
                <w:sz w:val="22"/>
                <w:szCs w:val="22"/>
              </w:rPr>
              <w:t>műszaki terület</w:t>
            </w:r>
          </w:p>
          <w:p w:rsidR="00BC1BC1" w:rsidRPr="009637A0" w:rsidRDefault="00BC1BC1" w:rsidP="00915626">
            <w:pPr>
              <w:rPr>
                <w:rFonts w:ascii="Calibri" w:hAnsi="Calibri" w:cs="Arial"/>
                <w:sz w:val="22"/>
                <w:szCs w:val="22"/>
              </w:rPr>
            </w:pPr>
            <w:r w:rsidRPr="009637A0">
              <w:rPr>
                <w:rFonts w:ascii="Calibri" w:hAnsi="Calibri"/>
                <w:b/>
                <w:sz w:val="22"/>
                <w:szCs w:val="22"/>
              </w:rPr>
              <w:t>Tervezési csoport</w:t>
            </w:r>
          </w:p>
        </w:tc>
        <w:tc>
          <w:tcPr>
            <w:tcW w:w="5500" w:type="dxa"/>
          </w:tcPr>
          <w:p w:rsidR="00BC1BC1" w:rsidRPr="009637A0" w:rsidRDefault="00BC1BC1" w:rsidP="00915626">
            <w:pPr>
              <w:rPr>
                <w:rFonts w:ascii="Calibri" w:hAnsi="Calibri"/>
                <w:sz w:val="22"/>
                <w:szCs w:val="22"/>
              </w:rPr>
            </w:pPr>
            <w:r w:rsidRPr="009637A0">
              <w:rPr>
                <w:rFonts w:ascii="Calibri" w:hAnsi="Calibri"/>
                <w:sz w:val="22"/>
                <w:szCs w:val="22"/>
              </w:rPr>
              <w:t>A tervezési csoport feladata az akcióterületi tervek tervezési programjának a kialakítása, valamint az egyes fejlesztések városképi összehangolása.</w:t>
            </w:r>
          </w:p>
        </w:tc>
        <w:tc>
          <w:tcPr>
            <w:tcW w:w="1870" w:type="dxa"/>
          </w:tcPr>
          <w:p w:rsidR="00BC1BC1" w:rsidRPr="009637A0" w:rsidRDefault="00BC1BC1" w:rsidP="00915626">
            <w:pPr>
              <w:spacing w:line="280" w:lineRule="exact"/>
              <w:rPr>
                <w:rFonts w:ascii="Calibri" w:hAnsi="Calibri" w:cs="Arial"/>
                <w:sz w:val="22"/>
                <w:szCs w:val="22"/>
              </w:rPr>
            </w:pPr>
            <w:r w:rsidRPr="009637A0">
              <w:rPr>
                <w:rFonts w:ascii="Calibri" w:hAnsi="Calibri" w:cs="Arial"/>
                <w:sz w:val="22"/>
                <w:szCs w:val="22"/>
              </w:rPr>
              <w:t>1 fő tervező részmunkaidőben</w:t>
            </w:r>
          </w:p>
        </w:tc>
      </w:tr>
      <w:tr w:rsidR="00BC1BC1" w:rsidRPr="009637A0" w:rsidTr="00915626">
        <w:trPr>
          <w:jc w:val="center"/>
        </w:trPr>
        <w:tc>
          <w:tcPr>
            <w:tcW w:w="2860" w:type="dxa"/>
          </w:tcPr>
          <w:p w:rsidR="00BC1BC1" w:rsidRPr="009637A0" w:rsidRDefault="00BC1BC1" w:rsidP="00915626">
            <w:pPr>
              <w:spacing w:line="280" w:lineRule="exact"/>
              <w:rPr>
                <w:rFonts w:ascii="Calibri" w:hAnsi="Calibri" w:cs="Arial"/>
                <w:sz w:val="22"/>
                <w:szCs w:val="22"/>
              </w:rPr>
            </w:pPr>
            <w:r w:rsidRPr="009637A0">
              <w:rPr>
                <w:rFonts w:ascii="Calibri" w:hAnsi="Calibri" w:cs="Arial"/>
                <w:sz w:val="22"/>
                <w:szCs w:val="22"/>
              </w:rPr>
              <w:t xml:space="preserve">pénzügyi terület </w:t>
            </w:r>
          </w:p>
          <w:p w:rsidR="00BC1BC1" w:rsidRPr="009637A0" w:rsidRDefault="00BC1BC1" w:rsidP="00915626">
            <w:pPr>
              <w:rPr>
                <w:rFonts w:ascii="Calibri" w:hAnsi="Calibri"/>
                <w:b/>
                <w:sz w:val="22"/>
                <w:szCs w:val="22"/>
              </w:rPr>
            </w:pPr>
            <w:r w:rsidRPr="009637A0">
              <w:rPr>
                <w:rFonts w:ascii="Calibri" w:hAnsi="Calibri"/>
                <w:b/>
                <w:sz w:val="22"/>
                <w:szCs w:val="22"/>
              </w:rPr>
              <w:t>Gazdálkodási csoport</w:t>
            </w:r>
          </w:p>
          <w:p w:rsidR="00BC1BC1" w:rsidRPr="009637A0" w:rsidRDefault="00BC1BC1" w:rsidP="00915626">
            <w:pPr>
              <w:spacing w:line="280" w:lineRule="exact"/>
              <w:rPr>
                <w:rFonts w:ascii="Calibri" w:hAnsi="Calibri" w:cs="Arial"/>
                <w:sz w:val="22"/>
                <w:szCs w:val="22"/>
              </w:rPr>
            </w:pPr>
          </w:p>
        </w:tc>
        <w:tc>
          <w:tcPr>
            <w:tcW w:w="5500" w:type="dxa"/>
          </w:tcPr>
          <w:p w:rsidR="00BC1BC1" w:rsidRPr="009637A0" w:rsidRDefault="00BC1BC1" w:rsidP="00915626">
            <w:pPr>
              <w:rPr>
                <w:rFonts w:ascii="Calibri" w:hAnsi="Calibri"/>
                <w:sz w:val="22"/>
                <w:szCs w:val="22"/>
              </w:rPr>
            </w:pPr>
            <w:r w:rsidRPr="009637A0">
              <w:rPr>
                <w:rFonts w:ascii="Calibri" w:hAnsi="Calibri"/>
                <w:sz w:val="22"/>
                <w:szCs w:val="22"/>
              </w:rPr>
              <w:t xml:space="preserve">A társaság pénzügyi és számviteli vezetőjének feladata lesz az akcióterületi fejlesztések költségvetésének, gazdaságossági számításainak, finanszírozási formáinak a kidolgozása, az ezzel kapcsolatos feladatok irányítása. A projektek megvalósítási szakaszában a beruházásokkal összefüggő pénzügyi feladatok ellátása, a projekttel összefüggésben keletkező szerződések, számlák, nyilvántartások kezelési rendjének a kialakítása a feladatkörébe fog tartozni. </w:t>
            </w:r>
          </w:p>
          <w:p w:rsidR="00BC1BC1" w:rsidRPr="009637A0" w:rsidRDefault="00BC1BC1" w:rsidP="00915626">
            <w:pPr>
              <w:rPr>
                <w:rFonts w:ascii="Calibri" w:hAnsi="Calibri"/>
                <w:b/>
                <w:sz w:val="22"/>
                <w:szCs w:val="22"/>
              </w:rPr>
            </w:pPr>
            <w:r w:rsidRPr="009637A0">
              <w:rPr>
                <w:rFonts w:ascii="Calibri" w:hAnsi="Calibri"/>
                <w:b/>
                <w:sz w:val="22"/>
                <w:szCs w:val="22"/>
              </w:rPr>
              <w:t>Pénzügyi szakértő</w:t>
            </w:r>
          </w:p>
          <w:p w:rsidR="00BC1BC1" w:rsidRPr="009637A0" w:rsidRDefault="00BC1BC1" w:rsidP="00915626">
            <w:pPr>
              <w:spacing w:line="280" w:lineRule="exact"/>
              <w:rPr>
                <w:rFonts w:ascii="Calibri" w:hAnsi="Calibri"/>
                <w:sz w:val="22"/>
                <w:szCs w:val="22"/>
              </w:rPr>
            </w:pPr>
            <w:r w:rsidRPr="009637A0">
              <w:rPr>
                <w:rFonts w:ascii="Calibri" w:hAnsi="Calibri"/>
                <w:sz w:val="22"/>
                <w:szCs w:val="22"/>
              </w:rPr>
              <w:t>A finanszírozási, pénzügyi elszámolási lebonyolítást végző.</w:t>
            </w:r>
          </w:p>
          <w:p w:rsidR="00BC1BC1" w:rsidRPr="009637A0" w:rsidRDefault="00BC1BC1" w:rsidP="00915626">
            <w:pPr>
              <w:spacing w:line="280" w:lineRule="exact"/>
              <w:rPr>
                <w:rFonts w:ascii="Calibri" w:hAnsi="Calibri"/>
                <w:sz w:val="22"/>
                <w:szCs w:val="22"/>
              </w:rPr>
            </w:pPr>
          </w:p>
        </w:tc>
        <w:tc>
          <w:tcPr>
            <w:tcW w:w="1870" w:type="dxa"/>
          </w:tcPr>
          <w:p w:rsidR="00BC1BC1" w:rsidRPr="009637A0" w:rsidRDefault="00BC1BC1" w:rsidP="00915626">
            <w:pPr>
              <w:spacing w:line="280" w:lineRule="exact"/>
              <w:rPr>
                <w:rFonts w:ascii="Calibri" w:hAnsi="Calibri" w:cs="Arial"/>
                <w:sz w:val="22"/>
                <w:szCs w:val="22"/>
              </w:rPr>
            </w:pPr>
            <w:r w:rsidRPr="009637A0">
              <w:rPr>
                <w:rFonts w:ascii="Calibri" w:hAnsi="Calibri" w:cs="Arial"/>
                <w:sz w:val="22"/>
                <w:szCs w:val="22"/>
              </w:rPr>
              <w:t>1 fő teljes munkaidőben + 1 fő részmunkaidőben</w:t>
            </w:r>
          </w:p>
        </w:tc>
      </w:tr>
      <w:tr w:rsidR="00BC1BC1" w:rsidRPr="009637A0" w:rsidTr="00915626">
        <w:trPr>
          <w:jc w:val="center"/>
        </w:trPr>
        <w:tc>
          <w:tcPr>
            <w:tcW w:w="2860" w:type="dxa"/>
          </w:tcPr>
          <w:p w:rsidR="00BC1BC1" w:rsidRPr="009637A0" w:rsidRDefault="00BC1BC1" w:rsidP="00915626">
            <w:pPr>
              <w:spacing w:line="280" w:lineRule="exact"/>
              <w:rPr>
                <w:rFonts w:ascii="Calibri" w:hAnsi="Calibri" w:cs="Arial"/>
                <w:sz w:val="22"/>
                <w:szCs w:val="22"/>
              </w:rPr>
            </w:pPr>
            <w:r w:rsidRPr="009637A0">
              <w:rPr>
                <w:rFonts w:ascii="Calibri" w:hAnsi="Calibri" w:cs="Arial"/>
                <w:sz w:val="22"/>
                <w:szCs w:val="22"/>
              </w:rPr>
              <w:t>belső ellenőrzés</w:t>
            </w:r>
          </w:p>
          <w:p w:rsidR="00BC1BC1" w:rsidRPr="009637A0" w:rsidRDefault="00BC1BC1" w:rsidP="00915626">
            <w:pPr>
              <w:rPr>
                <w:rFonts w:ascii="Calibri" w:hAnsi="Calibri"/>
                <w:b/>
                <w:sz w:val="22"/>
                <w:szCs w:val="22"/>
              </w:rPr>
            </w:pPr>
            <w:r w:rsidRPr="009637A0">
              <w:rPr>
                <w:rFonts w:ascii="Calibri" w:hAnsi="Calibri"/>
                <w:b/>
                <w:sz w:val="22"/>
                <w:szCs w:val="22"/>
              </w:rPr>
              <w:t>Projekt iroda vezető</w:t>
            </w:r>
          </w:p>
          <w:p w:rsidR="00BC1BC1" w:rsidRPr="009637A0" w:rsidRDefault="00BC1BC1" w:rsidP="00915626">
            <w:pPr>
              <w:spacing w:line="280" w:lineRule="exact"/>
              <w:rPr>
                <w:rFonts w:ascii="Calibri" w:hAnsi="Calibri" w:cs="Arial"/>
                <w:sz w:val="22"/>
                <w:szCs w:val="22"/>
              </w:rPr>
            </w:pPr>
          </w:p>
        </w:tc>
        <w:tc>
          <w:tcPr>
            <w:tcW w:w="5500" w:type="dxa"/>
          </w:tcPr>
          <w:p w:rsidR="00BC1BC1" w:rsidRPr="009637A0" w:rsidRDefault="00BC1BC1" w:rsidP="00915626">
            <w:pPr>
              <w:rPr>
                <w:rFonts w:ascii="Calibri" w:hAnsi="Calibri" w:cs="Arial"/>
                <w:sz w:val="22"/>
                <w:szCs w:val="22"/>
              </w:rPr>
            </w:pPr>
            <w:r w:rsidRPr="009637A0">
              <w:rPr>
                <w:rFonts w:ascii="Calibri" w:hAnsi="Calibri"/>
                <w:sz w:val="22"/>
                <w:szCs w:val="22"/>
              </w:rPr>
              <w:t>A megkövetelt kezelési rend biztosítására projektiroda kerül felállításra, ahol a fejlesztésekkel kapcsolatos minden dokumentum rendszerezetten fellelhető. Iratkezelési szabályzat biztosítja a megfelelő színvonalú működtetést.</w:t>
            </w:r>
          </w:p>
        </w:tc>
        <w:tc>
          <w:tcPr>
            <w:tcW w:w="1870" w:type="dxa"/>
          </w:tcPr>
          <w:p w:rsidR="00BC1BC1" w:rsidRPr="009637A0" w:rsidRDefault="00BC1BC1" w:rsidP="00915626">
            <w:pPr>
              <w:spacing w:line="280" w:lineRule="exact"/>
              <w:rPr>
                <w:rFonts w:ascii="Calibri" w:hAnsi="Calibri" w:cs="Arial"/>
                <w:sz w:val="22"/>
                <w:szCs w:val="22"/>
              </w:rPr>
            </w:pPr>
            <w:r w:rsidRPr="009637A0">
              <w:rPr>
                <w:rFonts w:ascii="Calibri" w:hAnsi="Calibri" w:cs="Arial"/>
                <w:sz w:val="22"/>
                <w:szCs w:val="22"/>
              </w:rPr>
              <w:t>1 fő részmunkaidőben</w:t>
            </w:r>
          </w:p>
        </w:tc>
      </w:tr>
      <w:tr w:rsidR="00BC1BC1" w:rsidRPr="009637A0" w:rsidTr="00915626">
        <w:trPr>
          <w:jc w:val="center"/>
        </w:trPr>
        <w:tc>
          <w:tcPr>
            <w:tcW w:w="2860" w:type="dxa"/>
          </w:tcPr>
          <w:p w:rsidR="00BC1BC1" w:rsidRPr="009637A0" w:rsidRDefault="00BC1BC1" w:rsidP="00915626">
            <w:pPr>
              <w:spacing w:line="280" w:lineRule="exact"/>
              <w:rPr>
                <w:rFonts w:ascii="Calibri" w:hAnsi="Calibri" w:cs="Arial"/>
                <w:sz w:val="22"/>
                <w:szCs w:val="22"/>
              </w:rPr>
            </w:pPr>
            <w:r w:rsidRPr="009637A0">
              <w:rPr>
                <w:rFonts w:ascii="Calibri" w:hAnsi="Calibri" w:cs="Arial"/>
                <w:sz w:val="22"/>
                <w:szCs w:val="22"/>
              </w:rPr>
              <w:t>PR</w:t>
            </w:r>
          </w:p>
          <w:p w:rsidR="00BC1BC1" w:rsidRPr="009637A0" w:rsidRDefault="00BC1BC1" w:rsidP="00915626">
            <w:pPr>
              <w:spacing w:line="280" w:lineRule="exact"/>
              <w:rPr>
                <w:rFonts w:ascii="Calibri" w:hAnsi="Calibri" w:cs="Arial"/>
                <w:sz w:val="22"/>
                <w:szCs w:val="22"/>
              </w:rPr>
            </w:pPr>
            <w:r w:rsidRPr="009637A0">
              <w:rPr>
                <w:rFonts w:ascii="Calibri" w:hAnsi="Calibri"/>
                <w:b/>
                <w:sz w:val="22"/>
                <w:szCs w:val="22"/>
              </w:rPr>
              <w:t>Városmarketing</w:t>
            </w:r>
          </w:p>
        </w:tc>
        <w:tc>
          <w:tcPr>
            <w:tcW w:w="5500" w:type="dxa"/>
          </w:tcPr>
          <w:p w:rsidR="00BC1BC1" w:rsidRPr="009637A0" w:rsidRDefault="00BC1BC1" w:rsidP="00915626">
            <w:pPr>
              <w:rPr>
                <w:rFonts w:ascii="Calibri" w:hAnsi="Calibri"/>
                <w:sz w:val="22"/>
                <w:szCs w:val="22"/>
              </w:rPr>
            </w:pPr>
            <w:r w:rsidRPr="009637A0">
              <w:rPr>
                <w:rFonts w:ascii="Calibri" w:hAnsi="Calibri"/>
                <w:sz w:val="22"/>
                <w:szCs w:val="22"/>
              </w:rPr>
              <w:t>A várossal kapcsolatos fejlesztési terv kidolgozásának felügyelete, gondozása, befektetők felkutatása.</w:t>
            </w:r>
          </w:p>
          <w:p w:rsidR="00BC1BC1" w:rsidRPr="009637A0" w:rsidRDefault="00BC1BC1" w:rsidP="00915626">
            <w:pPr>
              <w:spacing w:line="280" w:lineRule="exact"/>
              <w:rPr>
                <w:rFonts w:ascii="Calibri" w:hAnsi="Calibri" w:cs="Arial"/>
                <w:sz w:val="22"/>
                <w:szCs w:val="22"/>
              </w:rPr>
            </w:pPr>
          </w:p>
        </w:tc>
        <w:tc>
          <w:tcPr>
            <w:tcW w:w="1870" w:type="dxa"/>
          </w:tcPr>
          <w:p w:rsidR="00BC1BC1" w:rsidRPr="009637A0" w:rsidRDefault="00BC1BC1" w:rsidP="00915626">
            <w:pPr>
              <w:spacing w:line="280" w:lineRule="exact"/>
              <w:rPr>
                <w:rFonts w:ascii="Calibri" w:hAnsi="Calibri" w:cs="Arial"/>
                <w:sz w:val="22"/>
                <w:szCs w:val="22"/>
              </w:rPr>
            </w:pPr>
            <w:r w:rsidRPr="009637A0">
              <w:rPr>
                <w:rFonts w:ascii="Calibri" w:hAnsi="Calibri" w:cs="Arial"/>
                <w:sz w:val="22"/>
                <w:szCs w:val="22"/>
              </w:rPr>
              <w:t>1 fő részmunkaidőben (kidolgozás vállalkozói tevékenység keretében)</w:t>
            </w:r>
          </w:p>
        </w:tc>
      </w:tr>
    </w:tbl>
    <w:p w:rsidR="00BC1BC1" w:rsidRPr="009637A0" w:rsidRDefault="00BC1BC1" w:rsidP="00BC1BC1">
      <w:pPr>
        <w:rPr>
          <w:rFonts w:ascii="Calibri" w:hAnsi="Calibri"/>
          <w:sz w:val="22"/>
          <w:szCs w:val="22"/>
        </w:rPr>
      </w:pPr>
    </w:p>
    <w:p w:rsidR="00BC1BC1" w:rsidRPr="009637A0" w:rsidRDefault="00BC1BC1" w:rsidP="00BC1BC1">
      <w:pPr>
        <w:rPr>
          <w:rFonts w:ascii="Calibri" w:hAnsi="Calibri"/>
          <w:sz w:val="22"/>
          <w:szCs w:val="22"/>
        </w:rPr>
      </w:pPr>
    </w:p>
    <w:p w:rsidR="00BC1BC1" w:rsidRPr="009637A0" w:rsidRDefault="00BC1BC1" w:rsidP="00BC1BC1">
      <w:pPr>
        <w:pStyle w:val="Megjegyzstrgya"/>
        <w:jc w:val="both"/>
        <w:rPr>
          <w:rFonts w:ascii="Calibri" w:hAnsi="Calibri" w:cs="Verdana"/>
          <w:color w:val="000000"/>
          <w:sz w:val="22"/>
          <w:szCs w:val="22"/>
        </w:rPr>
      </w:pPr>
      <w:r w:rsidRPr="009637A0">
        <w:rPr>
          <w:rFonts w:ascii="Calibri" w:hAnsi="Calibri" w:cs="Verdana"/>
          <w:b/>
          <w:bCs/>
          <w:color w:val="000000"/>
          <w:sz w:val="22"/>
          <w:szCs w:val="22"/>
        </w:rPr>
        <w:t xml:space="preserve">A városfejlesztő társaság által ellátandó feladatok: </w:t>
      </w:r>
    </w:p>
    <w:p w:rsidR="00BC1BC1" w:rsidRPr="009637A0" w:rsidRDefault="00BC1BC1" w:rsidP="00BC1BC1">
      <w:pPr>
        <w:pStyle w:val="Szvegtrzs"/>
        <w:ind w:left="360"/>
        <w:rPr>
          <w:rFonts w:ascii="Calibri" w:hAnsi="Calibri" w:cs="Verdana"/>
          <w:color w:val="000000"/>
          <w:sz w:val="22"/>
          <w:szCs w:val="22"/>
        </w:rPr>
      </w:pPr>
    </w:p>
    <w:p w:rsidR="00BC1BC1" w:rsidRPr="009637A0" w:rsidRDefault="00BC1BC1" w:rsidP="00BC1BC1">
      <w:pPr>
        <w:pStyle w:val="Szvegtrzs"/>
        <w:rPr>
          <w:rFonts w:ascii="Calibri" w:hAnsi="Calibri" w:cs="Verdana"/>
          <w:color w:val="000000"/>
          <w:sz w:val="22"/>
          <w:szCs w:val="22"/>
        </w:rPr>
      </w:pPr>
      <w:r w:rsidRPr="009637A0">
        <w:rPr>
          <w:rFonts w:ascii="Calibri" w:hAnsi="Calibri" w:cs="Verdana"/>
          <w:color w:val="000000"/>
          <w:sz w:val="22"/>
          <w:szCs w:val="22"/>
        </w:rPr>
        <w:t xml:space="preserve">Az önkormányzati határozattal kijelölt először egy, majd további rehabilitációs akcióterületek teljes körű fejlesztéséhez kapcsolódó feladatok ellátása. </w:t>
      </w:r>
    </w:p>
    <w:p w:rsidR="00BC1BC1" w:rsidRPr="009637A0" w:rsidRDefault="00BC1BC1" w:rsidP="00BC1BC1">
      <w:pPr>
        <w:pStyle w:val="Szvegtrzs"/>
        <w:ind w:left="360"/>
        <w:rPr>
          <w:rFonts w:ascii="Calibri" w:hAnsi="Calibri" w:cs="Verdana"/>
          <w:color w:val="000000"/>
          <w:sz w:val="22"/>
          <w:szCs w:val="22"/>
        </w:rPr>
      </w:pPr>
    </w:p>
    <w:p w:rsidR="00BC1BC1" w:rsidRPr="009637A0" w:rsidRDefault="00BC1BC1" w:rsidP="00BC1BC1">
      <w:pPr>
        <w:pStyle w:val="Szvegtrzs"/>
        <w:ind w:left="360"/>
        <w:rPr>
          <w:rFonts w:ascii="Calibri" w:hAnsi="Calibri" w:cs="Verdana"/>
          <w:color w:val="000000"/>
          <w:sz w:val="22"/>
          <w:szCs w:val="22"/>
        </w:rPr>
      </w:pPr>
      <w:r w:rsidRPr="009637A0">
        <w:rPr>
          <w:rFonts w:ascii="Calibri" w:hAnsi="Calibri" w:cs="Verdana"/>
          <w:color w:val="000000"/>
          <w:sz w:val="22"/>
          <w:szCs w:val="22"/>
        </w:rPr>
        <w:t xml:space="preserve">Részletesen: </w:t>
      </w:r>
    </w:p>
    <w:p w:rsidR="00BC1BC1" w:rsidRPr="009637A0" w:rsidRDefault="00BC1BC1" w:rsidP="00805282">
      <w:pPr>
        <w:pStyle w:val="Default"/>
        <w:numPr>
          <w:ilvl w:val="0"/>
          <w:numId w:val="29"/>
        </w:numPr>
        <w:jc w:val="both"/>
        <w:rPr>
          <w:sz w:val="22"/>
          <w:szCs w:val="22"/>
        </w:rPr>
      </w:pPr>
      <w:r w:rsidRPr="009637A0">
        <w:rPr>
          <w:sz w:val="22"/>
          <w:szCs w:val="22"/>
        </w:rPr>
        <w:t xml:space="preserve">Akcióterületi terv készítése és felülvizsgálata </w:t>
      </w:r>
    </w:p>
    <w:p w:rsidR="00BC1BC1" w:rsidRPr="009637A0" w:rsidRDefault="00BC1BC1" w:rsidP="00805282">
      <w:pPr>
        <w:pStyle w:val="Default"/>
        <w:numPr>
          <w:ilvl w:val="0"/>
          <w:numId w:val="29"/>
        </w:numPr>
        <w:jc w:val="both"/>
        <w:rPr>
          <w:sz w:val="22"/>
          <w:szCs w:val="22"/>
        </w:rPr>
      </w:pPr>
      <w:r w:rsidRPr="009637A0">
        <w:rPr>
          <w:sz w:val="22"/>
          <w:szCs w:val="22"/>
        </w:rPr>
        <w:t xml:space="preserve">Gazdaságfejlesztési elemek integrációja </w:t>
      </w:r>
    </w:p>
    <w:p w:rsidR="00BC1BC1" w:rsidRPr="009637A0" w:rsidRDefault="00BC1BC1" w:rsidP="00805282">
      <w:pPr>
        <w:pStyle w:val="Default"/>
        <w:numPr>
          <w:ilvl w:val="0"/>
          <w:numId w:val="29"/>
        </w:numPr>
        <w:jc w:val="both"/>
        <w:rPr>
          <w:sz w:val="22"/>
          <w:szCs w:val="22"/>
        </w:rPr>
      </w:pPr>
      <w:r w:rsidRPr="009637A0">
        <w:rPr>
          <w:sz w:val="22"/>
          <w:szCs w:val="22"/>
        </w:rPr>
        <w:t xml:space="preserve">A gazdasági partnerek koordinációja, civil és közigazgatási, államigazgatási partnerek koordinációja, lakosság bevonása </w:t>
      </w:r>
    </w:p>
    <w:p w:rsidR="00BC1BC1" w:rsidRPr="009637A0" w:rsidRDefault="00BC1BC1" w:rsidP="00805282">
      <w:pPr>
        <w:pStyle w:val="Default"/>
        <w:numPr>
          <w:ilvl w:val="0"/>
          <w:numId w:val="29"/>
        </w:numPr>
        <w:jc w:val="both"/>
        <w:rPr>
          <w:sz w:val="22"/>
          <w:szCs w:val="22"/>
        </w:rPr>
      </w:pPr>
      <w:r w:rsidRPr="009637A0">
        <w:rPr>
          <w:sz w:val="22"/>
          <w:szCs w:val="22"/>
        </w:rPr>
        <w:t xml:space="preserve">Fizikai beruházásokat kiegészítő tartalmi fejlesztések megvalósítása (önállóan vagy partnerrel) </w:t>
      </w:r>
    </w:p>
    <w:p w:rsidR="00BC1BC1" w:rsidRPr="009637A0" w:rsidRDefault="00BC1BC1" w:rsidP="00805282">
      <w:pPr>
        <w:pStyle w:val="Default"/>
        <w:numPr>
          <w:ilvl w:val="0"/>
          <w:numId w:val="29"/>
        </w:numPr>
        <w:jc w:val="both"/>
        <w:rPr>
          <w:sz w:val="22"/>
          <w:szCs w:val="22"/>
        </w:rPr>
      </w:pPr>
      <w:r w:rsidRPr="009637A0">
        <w:rPr>
          <w:sz w:val="22"/>
          <w:szCs w:val="22"/>
        </w:rPr>
        <w:t xml:space="preserve">Fenntartás koordinációja </w:t>
      </w:r>
    </w:p>
    <w:p w:rsidR="00BC1BC1" w:rsidRPr="009637A0" w:rsidRDefault="00BC1BC1" w:rsidP="00805282">
      <w:pPr>
        <w:pStyle w:val="Default"/>
        <w:numPr>
          <w:ilvl w:val="0"/>
          <w:numId w:val="29"/>
        </w:numPr>
        <w:jc w:val="both"/>
        <w:rPr>
          <w:sz w:val="22"/>
          <w:szCs w:val="22"/>
        </w:rPr>
      </w:pPr>
      <w:r w:rsidRPr="009637A0">
        <w:rPr>
          <w:sz w:val="22"/>
          <w:szCs w:val="22"/>
        </w:rPr>
        <w:t>További pályázati és egyéb (pl. befektetői) források felkutatása</w:t>
      </w:r>
    </w:p>
    <w:p w:rsidR="00BC1BC1" w:rsidRPr="009637A0" w:rsidRDefault="00BC1BC1" w:rsidP="00805282">
      <w:pPr>
        <w:pStyle w:val="Default"/>
        <w:numPr>
          <w:ilvl w:val="0"/>
          <w:numId w:val="29"/>
        </w:numPr>
        <w:jc w:val="both"/>
        <w:rPr>
          <w:sz w:val="22"/>
          <w:szCs w:val="22"/>
        </w:rPr>
      </w:pPr>
      <w:r w:rsidRPr="009637A0">
        <w:rPr>
          <w:sz w:val="22"/>
          <w:szCs w:val="22"/>
        </w:rPr>
        <w:t>A beruházások előkészítése, és végrehajtása:</w:t>
      </w:r>
    </w:p>
    <w:p w:rsidR="00BC1BC1" w:rsidRPr="009637A0" w:rsidRDefault="00BC1BC1" w:rsidP="00805282">
      <w:pPr>
        <w:pStyle w:val="Default"/>
        <w:numPr>
          <w:ilvl w:val="2"/>
          <w:numId w:val="29"/>
        </w:numPr>
        <w:jc w:val="both"/>
        <w:rPr>
          <w:sz w:val="22"/>
          <w:szCs w:val="22"/>
        </w:rPr>
      </w:pPr>
      <w:r w:rsidRPr="009637A0">
        <w:rPr>
          <w:sz w:val="22"/>
          <w:szCs w:val="22"/>
        </w:rPr>
        <w:t xml:space="preserve">a megvételre kijelölt ingatlanok megvásárlása (üzleti tárgyalások lebonyolítása, szerződések előkészítése és megkötése), </w:t>
      </w:r>
    </w:p>
    <w:p w:rsidR="00BC1BC1" w:rsidRPr="009637A0" w:rsidRDefault="00BC1BC1" w:rsidP="00805282">
      <w:pPr>
        <w:pStyle w:val="Default"/>
        <w:numPr>
          <w:ilvl w:val="2"/>
          <w:numId w:val="29"/>
        </w:numPr>
        <w:jc w:val="both"/>
        <w:rPr>
          <w:sz w:val="22"/>
          <w:szCs w:val="22"/>
        </w:rPr>
      </w:pPr>
      <w:r w:rsidRPr="009637A0">
        <w:rPr>
          <w:sz w:val="22"/>
          <w:szCs w:val="22"/>
        </w:rPr>
        <w:t xml:space="preserve">a terület előkészítési munkák irányítása (bontások, közműépítési munkák elvégeztetése, ingatlanrendezéssel kapcsolatos feladatok ellátása az építési telkek kialakítása érdekében), </w:t>
      </w:r>
    </w:p>
    <w:p w:rsidR="00BC1BC1" w:rsidRPr="009637A0" w:rsidRDefault="00BC1BC1" w:rsidP="00805282">
      <w:pPr>
        <w:pStyle w:val="Default"/>
        <w:numPr>
          <w:ilvl w:val="2"/>
          <w:numId w:val="29"/>
        </w:numPr>
        <w:jc w:val="both"/>
        <w:rPr>
          <w:sz w:val="22"/>
          <w:szCs w:val="22"/>
        </w:rPr>
      </w:pPr>
      <w:r w:rsidRPr="009637A0">
        <w:rPr>
          <w:sz w:val="22"/>
          <w:szCs w:val="22"/>
        </w:rPr>
        <w:t xml:space="preserve">a közterületek rendezési munkáinak irányítása (tervek elkészíttetése, kivitelezési munkák pályáztatása, megrendelése, a munkálatok folyamatos ellenőrzése, az elkészült munkák átvétele), </w:t>
      </w:r>
    </w:p>
    <w:p w:rsidR="00BC1BC1" w:rsidRPr="009637A0" w:rsidRDefault="00BC1BC1" w:rsidP="00805282">
      <w:pPr>
        <w:pStyle w:val="Default"/>
        <w:numPr>
          <w:ilvl w:val="2"/>
          <w:numId w:val="29"/>
        </w:numPr>
        <w:jc w:val="both"/>
        <w:rPr>
          <w:sz w:val="22"/>
          <w:szCs w:val="22"/>
        </w:rPr>
      </w:pPr>
      <w:r w:rsidRPr="009637A0">
        <w:rPr>
          <w:sz w:val="22"/>
          <w:szCs w:val="22"/>
        </w:rPr>
        <w:t xml:space="preserve">az Önkormányzat beruházásában megvalósuló egyes létesítmények (pl. közintézmények, szociális lakás stb.) esetében a beruházói feladatok ellátása (terveztetés, kivitelezési munkák pályáztatása, megrendelése, a munkálatok folyamatos ellenőrzése, az elkészült munkák átvétele), </w:t>
      </w:r>
    </w:p>
    <w:p w:rsidR="00BC1BC1" w:rsidRPr="009637A0" w:rsidRDefault="00BC1BC1" w:rsidP="00805282">
      <w:pPr>
        <w:pStyle w:val="Default"/>
        <w:numPr>
          <w:ilvl w:val="2"/>
          <w:numId w:val="29"/>
        </w:numPr>
        <w:jc w:val="both"/>
        <w:rPr>
          <w:sz w:val="22"/>
          <w:szCs w:val="22"/>
        </w:rPr>
      </w:pPr>
      <w:r w:rsidRPr="009637A0">
        <w:rPr>
          <w:sz w:val="22"/>
          <w:szCs w:val="22"/>
        </w:rPr>
        <w:t xml:space="preserve">a magánvállalkozások építési tevékenységének koordinálása (javasolt funkciók, beépítési formák megvalósulásának elősegítése), </w:t>
      </w:r>
    </w:p>
    <w:p w:rsidR="00BC1BC1" w:rsidRPr="009637A0" w:rsidRDefault="00BC1BC1" w:rsidP="00805282">
      <w:pPr>
        <w:pStyle w:val="Default"/>
        <w:numPr>
          <w:ilvl w:val="2"/>
          <w:numId w:val="29"/>
        </w:numPr>
        <w:jc w:val="both"/>
        <w:rPr>
          <w:sz w:val="22"/>
          <w:szCs w:val="22"/>
        </w:rPr>
      </w:pPr>
      <w:r w:rsidRPr="009637A0">
        <w:rPr>
          <w:sz w:val="22"/>
          <w:szCs w:val="22"/>
        </w:rPr>
        <w:t xml:space="preserve">az akció mindenkori pénzügyi egyensúlyának biztosítása (a szükséges pénzforrások megszerzése, pályázatok és projektek elkészítése, esetleges bankhitelek felvétele), </w:t>
      </w:r>
    </w:p>
    <w:p w:rsidR="00BC1BC1" w:rsidRPr="009637A0" w:rsidRDefault="00BC1BC1" w:rsidP="00805282">
      <w:pPr>
        <w:pStyle w:val="Default"/>
        <w:numPr>
          <w:ilvl w:val="2"/>
          <w:numId w:val="29"/>
        </w:numPr>
        <w:jc w:val="both"/>
        <w:rPr>
          <w:sz w:val="22"/>
          <w:szCs w:val="22"/>
        </w:rPr>
      </w:pPr>
      <w:r w:rsidRPr="009637A0">
        <w:rPr>
          <w:sz w:val="22"/>
          <w:szCs w:val="22"/>
        </w:rPr>
        <w:t xml:space="preserve">adminisztratív, információs feladatok ellátása (kapcsolattartás az Önkormányzattal, a Hivatal ügyosztályaival, lakossággal, vállalkozókkal, bankokkal). </w:t>
      </w:r>
    </w:p>
    <w:p w:rsidR="00BC1BC1" w:rsidRPr="00BC1BC1" w:rsidRDefault="00BC1BC1" w:rsidP="00BC1BC1">
      <w:pPr>
        <w:rPr>
          <w:lang w:eastAsia="hu-HU"/>
        </w:rPr>
      </w:pPr>
    </w:p>
    <w:p w:rsidR="00A15896" w:rsidRDefault="009637A0" w:rsidP="00A15896">
      <w:pPr>
        <w:pStyle w:val="Cmsor2"/>
        <w:rPr>
          <w:lang w:val="hu-HU" w:eastAsia="hu-HU"/>
        </w:rPr>
      </w:pPr>
      <w:r>
        <w:rPr>
          <w:lang w:eastAsia="hu-HU"/>
        </w:rPr>
        <w:br w:type="page"/>
      </w:r>
      <w:bookmarkStart w:id="73" w:name="_Toc437595467"/>
      <w:r w:rsidR="00A15896">
        <w:rPr>
          <w:lang w:eastAsia="hu-HU"/>
        </w:rPr>
        <w:t>Településközi koordináció mechanizmusai, együttműködési javaslatok</w:t>
      </w:r>
      <w:bookmarkEnd w:id="73"/>
    </w:p>
    <w:p w:rsidR="00BC1BC1" w:rsidRDefault="00BC1BC1" w:rsidP="00BC1BC1">
      <w:pPr>
        <w:rPr>
          <w:lang w:eastAsia="hu-HU"/>
        </w:rPr>
      </w:pPr>
    </w:p>
    <w:p w:rsidR="00BC1BC1" w:rsidRPr="009637A0" w:rsidRDefault="00BC1BC1" w:rsidP="00BC1BC1">
      <w:pPr>
        <w:rPr>
          <w:rFonts w:ascii="Calibri" w:hAnsi="Calibri"/>
          <w:lang w:eastAsia="hu-HU"/>
        </w:rPr>
      </w:pPr>
      <w:r w:rsidRPr="009637A0">
        <w:rPr>
          <w:rFonts w:ascii="Calibri" w:hAnsi="Calibri"/>
          <w:lang w:eastAsia="hu-HU"/>
        </w:rPr>
        <w:t>Az ITS végrehajtása kapcsán kialakultak azok a partnerségi fórumok amelyek az egyes célcsoportok differenciált igényeire célzott megoldásokat tartalmaztak. Az együttműködés eredményes volt. Gyöngyös Város szándéka, hogy a jövőben a kialakított működési modellel, és partneri körben folyamatosan folytassa a településközi koordinációs egyeztetést. A Partnerségi terv vonatkozó részeit tartalmi okok miatt nem emeltük át.</w:t>
      </w:r>
    </w:p>
    <w:p w:rsidR="00BC1BC1" w:rsidRPr="009637A0" w:rsidRDefault="00BC1BC1" w:rsidP="00BC1BC1">
      <w:pPr>
        <w:autoSpaceDE w:val="0"/>
        <w:autoSpaceDN w:val="0"/>
        <w:adjustRightInd w:val="0"/>
        <w:jc w:val="both"/>
        <w:rPr>
          <w:rFonts w:ascii="Calibri" w:hAnsi="Calibri"/>
          <w:lang w:eastAsia="hu-HU"/>
        </w:rPr>
      </w:pPr>
      <w:r w:rsidRPr="009637A0">
        <w:rPr>
          <w:rFonts w:ascii="Calibri" w:hAnsi="Calibri"/>
          <w:lang w:eastAsia="hu-HU"/>
        </w:rPr>
        <w:t>A 314/2012. (XI. 8.) Korm. rendelet „A településfejlesztési koncepcióról, az integrált településfejlesztési stratégiáról és a településrendezési eszközökről, valamint egyes településrendezési sajátos jogintézményekről” (továbbiakban kormányrendelet) meghatározza a településfejlesztési koncepció, az integrált településfejlesztési stratégia és a településrendezési eszközök egyeztetésének és elfogadásának közös szabályait az alábbiak szerint:</w:t>
      </w:r>
    </w:p>
    <w:p w:rsidR="00BC1BC1" w:rsidRPr="009637A0" w:rsidRDefault="00BC1BC1" w:rsidP="00BC1BC1">
      <w:pPr>
        <w:autoSpaceDE w:val="0"/>
        <w:autoSpaceDN w:val="0"/>
        <w:adjustRightInd w:val="0"/>
        <w:jc w:val="both"/>
        <w:rPr>
          <w:rFonts w:ascii="Calibri" w:hAnsi="Calibri" w:cs="MyriadProLight-SemiBold"/>
          <w:b/>
          <w:bCs/>
        </w:rPr>
      </w:pPr>
    </w:p>
    <w:p w:rsidR="00BC1BC1" w:rsidRPr="009637A0" w:rsidRDefault="00BC1BC1" w:rsidP="00BC1BC1">
      <w:pPr>
        <w:autoSpaceDE w:val="0"/>
        <w:autoSpaceDN w:val="0"/>
        <w:adjustRightInd w:val="0"/>
        <w:jc w:val="both"/>
        <w:rPr>
          <w:rFonts w:ascii="Calibri" w:hAnsi="Calibri" w:cs="MyriadProLight-SemiBold"/>
          <w:b/>
          <w:bCs/>
        </w:rPr>
      </w:pPr>
      <w:r w:rsidRPr="009637A0">
        <w:rPr>
          <w:rFonts w:ascii="Calibri" w:hAnsi="Calibri" w:cs="MyriadProLight-SemiBold"/>
          <w:b/>
          <w:bCs/>
        </w:rPr>
        <w:t>20. A településfejlesztési koncepció, az integrált településfejlesztési stratégia és a településrendezési eszközök egyeztetésének és elfogadásának közös szabályai</w:t>
      </w:r>
    </w:p>
    <w:p w:rsidR="00BC1BC1" w:rsidRPr="009637A0" w:rsidRDefault="00BC1BC1" w:rsidP="00BC1BC1">
      <w:pPr>
        <w:autoSpaceDE w:val="0"/>
        <w:autoSpaceDN w:val="0"/>
        <w:adjustRightInd w:val="0"/>
        <w:jc w:val="both"/>
        <w:rPr>
          <w:rFonts w:ascii="Calibri" w:hAnsi="Calibri" w:cs="MyriadProLight-SemiBold"/>
          <w:b/>
          <w:bCs/>
        </w:rPr>
      </w:pPr>
    </w:p>
    <w:p w:rsidR="00BC1BC1" w:rsidRPr="009637A0" w:rsidRDefault="00BC1BC1" w:rsidP="00BC1BC1">
      <w:pPr>
        <w:autoSpaceDE w:val="0"/>
        <w:autoSpaceDN w:val="0"/>
        <w:adjustRightInd w:val="0"/>
        <w:jc w:val="both"/>
        <w:rPr>
          <w:rFonts w:ascii="Calibri" w:hAnsi="Calibri" w:cs="MyriadPro-Light"/>
        </w:rPr>
      </w:pPr>
      <w:r w:rsidRPr="009637A0">
        <w:rPr>
          <w:rFonts w:ascii="Calibri" w:hAnsi="Calibri" w:cs="MyriadProLight-SemiBold"/>
          <w:b/>
          <w:bCs/>
        </w:rPr>
        <w:t xml:space="preserve">28. § </w:t>
      </w:r>
      <w:r w:rsidRPr="009637A0">
        <w:rPr>
          <w:rFonts w:ascii="Calibri" w:hAnsi="Calibri" w:cs="MyriadPro-Light"/>
        </w:rPr>
        <w:t>(1) A koncepciót, a stratégiát és a településrendezési eszközöket a polgármester, illetve a főpolgármester (a továbbiakban együtt: polgármester) egyezteti a partnerségi egyeztetés szerinti érintettekkel a helyi adottságoknak megfelelően, az államigazgatási szervekkel, az érintett területi és települési önkormányzatokkal.</w:t>
      </w:r>
    </w:p>
    <w:p w:rsidR="00BC1BC1" w:rsidRPr="009637A0" w:rsidRDefault="00BC1BC1" w:rsidP="00BC1BC1">
      <w:pPr>
        <w:autoSpaceDE w:val="0"/>
        <w:autoSpaceDN w:val="0"/>
        <w:adjustRightInd w:val="0"/>
        <w:jc w:val="both"/>
        <w:rPr>
          <w:rFonts w:ascii="Calibri" w:hAnsi="Calibri" w:cs="MyriadPro-Light"/>
        </w:rPr>
      </w:pPr>
    </w:p>
    <w:p w:rsidR="00BC1BC1" w:rsidRPr="009637A0" w:rsidRDefault="00BC1BC1" w:rsidP="00BC1BC1">
      <w:pPr>
        <w:autoSpaceDE w:val="0"/>
        <w:autoSpaceDN w:val="0"/>
        <w:adjustRightInd w:val="0"/>
        <w:jc w:val="both"/>
        <w:rPr>
          <w:rFonts w:ascii="Calibri" w:hAnsi="Calibri" w:cs="MyriadPro-Light"/>
        </w:rPr>
      </w:pPr>
      <w:r w:rsidRPr="009637A0">
        <w:rPr>
          <w:rFonts w:ascii="Calibri" w:hAnsi="Calibri" w:cs="MyriadPro-Light"/>
        </w:rPr>
        <w:t>(2) Koncepció, stratégia, településrendezési eszköz vagy azok módosítása véleményezési eljárás lefolytatása nélkül nem fogadható el, kivéve a magasabb szintű jogszabály rendelkezésének változása miatti ellentétes – helyi önkormányzati – előírás hatályon kívül helyezése esetén.</w:t>
      </w:r>
    </w:p>
    <w:p w:rsidR="00BC1BC1" w:rsidRPr="009637A0" w:rsidRDefault="00BC1BC1" w:rsidP="00BC1BC1">
      <w:pPr>
        <w:autoSpaceDE w:val="0"/>
        <w:autoSpaceDN w:val="0"/>
        <w:adjustRightInd w:val="0"/>
        <w:jc w:val="both"/>
        <w:rPr>
          <w:rFonts w:ascii="Calibri" w:hAnsi="Calibri" w:cs="MyriadPro-Light"/>
        </w:rPr>
      </w:pPr>
    </w:p>
    <w:p w:rsidR="00BC1BC1" w:rsidRPr="009637A0" w:rsidRDefault="00BC1BC1" w:rsidP="00BC1BC1">
      <w:pPr>
        <w:autoSpaceDE w:val="0"/>
        <w:autoSpaceDN w:val="0"/>
        <w:adjustRightInd w:val="0"/>
        <w:jc w:val="both"/>
        <w:rPr>
          <w:rFonts w:ascii="Calibri" w:hAnsi="Calibri" w:cs="MyriadPro-Light"/>
        </w:rPr>
      </w:pPr>
      <w:r w:rsidRPr="009637A0">
        <w:rPr>
          <w:rFonts w:ascii="Calibri" w:hAnsi="Calibri" w:cs="MyriadPro-Light"/>
        </w:rPr>
        <w:t>(3) A lakossággal, érdekképviseleti, civil és gazdálkodó szervezetekkel, egyházakkal történő véleményeztetés a helyi adottságoknak megfelelően, a feladat jellegének figyelembevételével a partnerségi egyeztetés szabályai szerint történik.</w:t>
      </w:r>
    </w:p>
    <w:p w:rsidR="00BC1BC1" w:rsidRPr="009637A0" w:rsidRDefault="00BC1BC1" w:rsidP="00BC1BC1">
      <w:pPr>
        <w:autoSpaceDE w:val="0"/>
        <w:autoSpaceDN w:val="0"/>
        <w:adjustRightInd w:val="0"/>
        <w:jc w:val="both"/>
        <w:rPr>
          <w:rFonts w:ascii="Calibri" w:hAnsi="Calibri" w:cs="MyriadPro-Light"/>
        </w:rPr>
      </w:pPr>
    </w:p>
    <w:p w:rsidR="00BC1BC1" w:rsidRPr="009637A0" w:rsidRDefault="00BC1BC1" w:rsidP="00BC1BC1">
      <w:pPr>
        <w:autoSpaceDE w:val="0"/>
        <w:autoSpaceDN w:val="0"/>
        <w:adjustRightInd w:val="0"/>
        <w:jc w:val="both"/>
        <w:rPr>
          <w:rFonts w:ascii="Calibri" w:hAnsi="Calibri" w:cs="MyriadProLight-SemiBold"/>
          <w:b/>
          <w:bCs/>
        </w:rPr>
      </w:pPr>
      <w:r w:rsidRPr="009637A0">
        <w:rPr>
          <w:rFonts w:ascii="Calibri" w:hAnsi="Calibri" w:cs="MyriadProLight-SemiBold"/>
          <w:b/>
          <w:bCs/>
        </w:rPr>
        <w:t>21. A partnerségi egyeztetés</w:t>
      </w:r>
    </w:p>
    <w:p w:rsidR="00BC1BC1" w:rsidRPr="009637A0" w:rsidRDefault="00BC1BC1" w:rsidP="00BC1BC1">
      <w:pPr>
        <w:autoSpaceDE w:val="0"/>
        <w:autoSpaceDN w:val="0"/>
        <w:adjustRightInd w:val="0"/>
        <w:jc w:val="both"/>
        <w:rPr>
          <w:rFonts w:ascii="Calibri" w:hAnsi="Calibri" w:cs="MyriadPro-Light"/>
        </w:rPr>
      </w:pPr>
      <w:r w:rsidRPr="009637A0">
        <w:rPr>
          <w:rFonts w:ascii="Calibri" w:hAnsi="Calibri" w:cs="MyriadProLight-SemiBold"/>
          <w:b/>
          <w:bCs/>
        </w:rPr>
        <w:t xml:space="preserve">29. § </w:t>
      </w:r>
      <w:r w:rsidRPr="009637A0">
        <w:rPr>
          <w:rFonts w:ascii="Calibri" w:hAnsi="Calibri" w:cs="MyriadPro-Light"/>
        </w:rPr>
        <w:t>Az önkormányzat – a teljes körű nyilvánosság biztosításával, az e fejezetben meghatározott határidők figyelembevételével – a tervezés előtt dönt a partnerségi egyeztetés szabályairól, amelynek során meghatározza:</w:t>
      </w:r>
    </w:p>
    <w:p w:rsidR="00BC1BC1" w:rsidRPr="009637A0" w:rsidRDefault="00BC1BC1" w:rsidP="00BC1BC1">
      <w:pPr>
        <w:autoSpaceDE w:val="0"/>
        <w:autoSpaceDN w:val="0"/>
        <w:adjustRightInd w:val="0"/>
        <w:jc w:val="both"/>
        <w:rPr>
          <w:rFonts w:ascii="Calibri" w:hAnsi="Calibri" w:cs="MyriadPro-Light"/>
        </w:rPr>
      </w:pPr>
    </w:p>
    <w:p w:rsidR="00BC1BC1" w:rsidRPr="009637A0" w:rsidRDefault="00BC1BC1" w:rsidP="00BC1BC1">
      <w:pPr>
        <w:autoSpaceDE w:val="0"/>
        <w:autoSpaceDN w:val="0"/>
        <w:adjustRightInd w:val="0"/>
        <w:jc w:val="both"/>
        <w:rPr>
          <w:rFonts w:ascii="Calibri" w:hAnsi="Calibri" w:cs="MyriadPro-Light"/>
        </w:rPr>
      </w:pPr>
      <w:r w:rsidRPr="009637A0">
        <w:rPr>
          <w:rFonts w:ascii="Calibri" w:hAnsi="Calibri" w:cs="MyriadPro-Light"/>
        </w:rPr>
        <w:t>a) az egyeztetésben résztvevők (a továbbiakban: partnerek) tájékoztatásának módját és eszközeit,</w:t>
      </w:r>
    </w:p>
    <w:p w:rsidR="00BC1BC1" w:rsidRPr="009637A0" w:rsidRDefault="00BC1BC1" w:rsidP="00BC1BC1">
      <w:pPr>
        <w:autoSpaceDE w:val="0"/>
        <w:autoSpaceDN w:val="0"/>
        <w:adjustRightInd w:val="0"/>
        <w:jc w:val="both"/>
        <w:rPr>
          <w:rFonts w:ascii="Calibri" w:hAnsi="Calibri" w:cs="MyriadPro-Light"/>
        </w:rPr>
      </w:pPr>
      <w:r w:rsidRPr="009637A0">
        <w:rPr>
          <w:rFonts w:ascii="Calibri" w:hAnsi="Calibri" w:cs="MyriadPro-Light"/>
        </w:rPr>
        <w:t>b) a javaslatok, vélemények dokumentálásának, nyilvántartásának módját,</w:t>
      </w:r>
    </w:p>
    <w:p w:rsidR="00BC1BC1" w:rsidRPr="009637A0" w:rsidRDefault="00BC1BC1" w:rsidP="00BC1BC1">
      <w:pPr>
        <w:autoSpaceDE w:val="0"/>
        <w:autoSpaceDN w:val="0"/>
        <w:adjustRightInd w:val="0"/>
        <w:jc w:val="both"/>
        <w:rPr>
          <w:rFonts w:ascii="Calibri" w:hAnsi="Calibri" w:cs="MyriadPro-Light"/>
        </w:rPr>
      </w:pPr>
      <w:r w:rsidRPr="009637A0">
        <w:rPr>
          <w:rFonts w:ascii="Calibri" w:hAnsi="Calibri" w:cs="MyriadPro-Light"/>
        </w:rPr>
        <w:t>c) az el nem fogadott javaslatok, vélemények indokolásának módját, a dokumentálásuk, nyilvántartásuk rendjét,</w:t>
      </w:r>
    </w:p>
    <w:p w:rsidR="00BC1BC1" w:rsidRPr="009637A0" w:rsidRDefault="00BC1BC1" w:rsidP="00BC1BC1">
      <w:pPr>
        <w:autoSpaceDE w:val="0"/>
        <w:autoSpaceDN w:val="0"/>
        <w:adjustRightInd w:val="0"/>
        <w:jc w:val="both"/>
        <w:rPr>
          <w:rFonts w:ascii="Calibri" w:hAnsi="Calibri" w:cs="MyriadPro-Light"/>
        </w:rPr>
      </w:pPr>
      <w:r w:rsidRPr="009637A0">
        <w:rPr>
          <w:rFonts w:ascii="Calibri" w:hAnsi="Calibri" w:cs="MyriadPro-Light"/>
        </w:rPr>
        <w:t>d) az elfogadott koncepció, stratégia és településrendezési eszközök nyilvánosságát biztosító intézkedéseket.</w:t>
      </w:r>
    </w:p>
    <w:p w:rsidR="00BC1BC1" w:rsidRPr="009637A0" w:rsidRDefault="00BC1BC1" w:rsidP="00BC1BC1">
      <w:pPr>
        <w:autoSpaceDE w:val="0"/>
        <w:autoSpaceDN w:val="0"/>
        <w:adjustRightInd w:val="0"/>
        <w:jc w:val="both"/>
        <w:rPr>
          <w:rFonts w:ascii="Calibri" w:hAnsi="Calibri" w:cs="MyriadPro-Light"/>
        </w:rPr>
      </w:pPr>
    </w:p>
    <w:p w:rsidR="00BC1BC1" w:rsidRPr="009637A0" w:rsidRDefault="00BC1BC1" w:rsidP="00BC1BC1">
      <w:pPr>
        <w:autoSpaceDE w:val="0"/>
        <w:autoSpaceDN w:val="0"/>
        <w:adjustRightInd w:val="0"/>
        <w:jc w:val="both"/>
        <w:rPr>
          <w:rFonts w:ascii="Calibri" w:hAnsi="Calibri" w:cs="MyriadProLight-SemiBold"/>
          <w:b/>
          <w:bCs/>
          <w:lang w:eastAsia="hu-HU"/>
        </w:rPr>
      </w:pPr>
      <w:r w:rsidRPr="009637A0">
        <w:rPr>
          <w:rFonts w:ascii="Calibri" w:hAnsi="Calibri" w:cs="MyriadProLight-SemiBold"/>
          <w:b/>
          <w:bCs/>
          <w:lang w:eastAsia="hu-HU"/>
        </w:rPr>
        <w:t>23. Az integrált településfejlesztési stratégia egyeztetésének és elfogadásának szabályai</w:t>
      </w:r>
    </w:p>
    <w:p w:rsidR="00BC1BC1" w:rsidRPr="009637A0" w:rsidRDefault="00BC1BC1" w:rsidP="00BC1BC1">
      <w:pPr>
        <w:autoSpaceDE w:val="0"/>
        <w:autoSpaceDN w:val="0"/>
        <w:adjustRightInd w:val="0"/>
        <w:jc w:val="both"/>
        <w:rPr>
          <w:rFonts w:ascii="Calibri" w:hAnsi="Calibri" w:cs="MyriadPro-Light"/>
          <w:lang w:eastAsia="hu-HU"/>
        </w:rPr>
      </w:pPr>
      <w:r w:rsidRPr="009637A0">
        <w:rPr>
          <w:rFonts w:ascii="Calibri" w:hAnsi="Calibri" w:cs="MyriadProLight-SemiBold"/>
          <w:b/>
          <w:bCs/>
          <w:lang w:eastAsia="hu-HU"/>
        </w:rPr>
        <w:t xml:space="preserve">31. § </w:t>
      </w:r>
      <w:r w:rsidRPr="009637A0">
        <w:rPr>
          <w:rFonts w:ascii="Calibri" w:hAnsi="Calibri" w:cs="MyriadPro-Light"/>
          <w:lang w:eastAsia="hu-HU"/>
        </w:rPr>
        <w:t>(1) A stratégia tervezetét a polgármester véleményezésre megküldi a 30. § (1) bekezdésében meghatározott résztvevőknek. A résztvevők a stratégia tervezetét 21 belül véleményezik.</w:t>
      </w:r>
    </w:p>
    <w:p w:rsidR="00BC1BC1" w:rsidRPr="009637A0" w:rsidRDefault="00BC1BC1" w:rsidP="00BC1BC1">
      <w:pPr>
        <w:autoSpaceDE w:val="0"/>
        <w:autoSpaceDN w:val="0"/>
        <w:adjustRightInd w:val="0"/>
        <w:jc w:val="both"/>
        <w:rPr>
          <w:rFonts w:ascii="Calibri" w:hAnsi="Calibri" w:cs="MyriadPro-Light"/>
          <w:lang w:eastAsia="hu-HU"/>
        </w:rPr>
      </w:pPr>
      <w:r w:rsidRPr="009637A0">
        <w:rPr>
          <w:rFonts w:ascii="Calibri" w:hAnsi="Calibri" w:cs="MyriadPro-Light"/>
          <w:lang w:eastAsia="hu-HU"/>
        </w:rPr>
        <w:t>(2) A polgármester a beérkezett véleményeket, illetve a vélemények alapján átdolgozott stratégiát ismerteti a képviselő-testülettel.</w:t>
      </w:r>
    </w:p>
    <w:p w:rsidR="00BC1BC1" w:rsidRPr="009637A0" w:rsidRDefault="00BC1BC1" w:rsidP="00BC1BC1">
      <w:pPr>
        <w:autoSpaceDE w:val="0"/>
        <w:autoSpaceDN w:val="0"/>
        <w:adjustRightInd w:val="0"/>
        <w:jc w:val="both"/>
        <w:rPr>
          <w:rFonts w:ascii="Calibri" w:hAnsi="Calibri" w:cs="MyriadPro-Light"/>
          <w:lang w:eastAsia="hu-HU"/>
        </w:rPr>
      </w:pPr>
      <w:r w:rsidRPr="009637A0">
        <w:rPr>
          <w:rFonts w:ascii="Calibri" w:hAnsi="Calibri" w:cs="MyriadPro-Light"/>
          <w:lang w:eastAsia="hu-HU"/>
        </w:rPr>
        <w:t>(3) Az elfogadott stratégiát az önkormányzat honlapján közzé kell tenni.</w:t>
      </w:r>
    </w:p>
    <w:p w:rsidR="00BC1BC1" w:rsidRPr="009637A0" w:rsidRDefault="00BC1BC1" w:rsidP="00BC1BC1">
      <w:pPr>
        <w:autoSpaceDE w:val="0"/>
        <w:autoSpaceDN w:val="0"/>
        <w:adjustRightInd w:val="0"/>
        <w:jc w:val="both"/>
        <w:rPr>
          <w:rFonts w:ascii="Calibri" w:hAnsi="Calibri" w:cs="MyriadPro-Light"/>
          <w:lang w:eastAsia="hu-HU"/>
        </w:rPr>
      </w:pPr>
      <w:r w:rsidRPr="009637A0">
        <w:rPr>
          <w:rFonts w:ascii="Calibri" w:hAnsi="Calibri" w:cs="MyriadPro-Light"/>
          <w:lang w:eastAsia="hu-HU"/>
        </w:rPr>
        <w:t>(4) A stratégia elfogadásáról és honlapon való közzétételéről a polgármester 5 napon  belül értesítést küld az egyeztetésben részt vetteknek és az állami főépítésznek.</w:t>
      </w:r>
    </w:p>
    <w:p w:rsidR="00BC1BC1" w:rsidRPr="00BC1BC1" w:rsidRDefault="00BC1BC1" w:rsidP="00BC1BC1">
      <w:pPr>
        <w:rPr>
          <w:lang w:eastAsia="hu-HU"/>
        </w:rPr>
      </w:pPr>
    </w:p>
    <w:p w:rsidR="00A15896" w:rsidRDefault="00A15896" w:rsidP="00A15896">
      <w:pPr>
        <w:pStyle w:val="Cmsor2"/>
        <w:rPr>
          <w:lang w:val="hu-HU" w:eastAsia="hu-HU"/>
        </w:rPr>
      </w:pPr>
      <w:bookmarkStart w:id="74" w:name="_Toc437595468"/>
      <w:r>
        <w:rPr>
          <w:lang w:eastAsia="hu-HU"/>
        </w:rPr>
        <w:t>Monitoring rendszer kialakítása (output és eredményindikátorok meghatározása az egyes akcióterületi beavatkozásokra és az integrált településfejlesztési stratégia intézkedéseire, azok mérési módjának, gyakoriságának rögzítése; a monitoring rendszer működtetési mechanizmusának meghatározása)</w:t>
      </w:r>
      <w:bookmarkEnd w:id="74"/>
    </w:p>
    <w:p w:rsidR="00A4339B" w:rsidRDefault="00A4339B" w:rsidP="00BC1BC1"/>
    <w:p w:rsidR="00A8125E" w:rsidRPr="00701E97" w:rsidRDefault="00A4339B" w:rsidP="00BC1BC1">
      <w:pPr>
        <w:rPr>
          <w:rFonts w:ascii="Calibri" w:hAnsi="Calibri"/>
        </w:rPr>
      </w:pPr>
      <w:r w:rsidRPr="00701E97">
        <w:rPr>
          <w:rFonts w:ascii="Calibri" w:hAnsi="Calibri"/>
        </w:rPr>
        <w:t xml:space="preserve">A monitoring rendszer egy folyamatos adatgyűjtésen alapuló ellenőrző tevékenység annak érdekében, hogy az Önkormányzat információkhoz jusson az adott tevékenységek – jelen esetben az integrált településfejlesztési stratégiában foglalt célkitűzések, és projektek megvalósításával – kapcsolatban, és szükség esetén, akár menet közben is befolyásolhassa azok alakulását. A monitoring lényege az információk folyamatos visszacsatolása, és beépítése az éppen aktuális elemek, projektek, programok végrehajtásába. </w:t>
      </w:r>
    </w:p>
    <w:p w:rsidR="00A8125E" w:rsidRPr="00701E97" w:rsidRDefault="00A8125E" w:rsidP="00BC1BC1">
      <w:pPr>
        <w:rPr>
          <w:rFonts w:ascii="Calibri" w:hAnsi="Calibri"/>
        </w:rPr>
      </w:pPr>
      <w:r w:rsidRPr="00701E97">
        <w:rPr>
          <w:rFonts w:ascii="Calibri" w:hAnsi="Calibri"/>
        </w:rPr>
        <w:t>A monitoring rendszer működtetési mechanizmusa az EU-s társfinanszírozású projektek esetében a közösségi és a hazai jogszabályoknak megfelelően történik, az érintett Közreműködő Szervezet felelős a megvalósulás és a fenntartás során vállalt célértékek kezeléséért. A projekt szinteken vállalt célértékeket nagyobb célok mentén egyszerűsíteni és összegezni kell, ennek figyelemmel kísérése a helyi városfejlesztési szereplők feladata. Az ITS megvalósulását a képviselőtestület fogadja el, megvalósulását a szakosztályokon (illetve a városfejlesztési társaságon) keresztül folyamatosan figyelemmel kíséri. Rendszerbe épített módon a stratégia felülvizsgálatára évi gyakorisággal kerülhet sor. Az indikátorok célértékeinek időarányos teljesülését a képviselőtestület folyamatosan értékeli.</w:t>
      </w:r>
    </w:p>
    <w:p w:rsidR="00BC1BC1" w:rsidRPr="00701E97" w:rsidRDefault="00BC1BC1" w:rsidP="00BC1BC1">
      <w:pPr>
        <w:rPr>
          <w:rFonts w:ascii="Calibri" w:hAnsi="Calibri"/>
        </w:rPr>
      </w:pPr>
      <w:r w:rsidRPr="00701E97">
        <w:rPr>
          <w:rFonts w:ascii="Calibri" w:hAnsi="Calibri"/>
        </w:rPr>
        <w:t>A stratégia megvalósulásának mérésére több szinten nyílik lehetőség. Az önkormányzat az alábbi mérési módszereket alkalmazza:</w:t>
      </w:r>
    </w:p>
    <w:p w:rsidR="00BC1BC1" w:rsidRPr="00701E97" w:rsidRDefault="00BC1BC1" w:rsidP="00805282">
      <w:pPr>
        <w:numPr>
          <w:ilvl w:val="0"/>
          <w:numId w:val="33"/>
        </w:numPr>
        <w:spacing w:after="200" w:line="276" w:lineRule="auto"/>
        <w:jc w:val="both"/>
        <w:rPr>
          <w:rFonts w:ascii="Calibri" w:hAnsi="Calibri"/>
        </w:rPr>
      </w:pPr>
      <w:r w:rsidRPr="00701E97">
        <w:rPr>
          <w:rFonts w:ascii="Calibri" w:hAnsi="Calibri"/>
        </w:rPr>
        <w:t>Elégedettség mérés</w:t>
      </w:r>
    </w:p>
    <w:p w:rsidR="00BC1BC1" w:rsidRPr="00701E97" w:rsidRDefault="00BC1BC1" w:rsidP="00BC1BC1">
      <w:pPr>
        <w:ind w:left="720"/>
        <w:rPr>
          <w:rFonts w:ascii="Calibri" w:hAnsi="Calibri"/>
        </w:rPr>
      </w:pPr>
      <w:r w:rsidRPr="00701E97">
        <w:rPr>
          <w:rFonts w:ascii="Calibri" w:hAnsi="Calibri"/>
        </w:rPr>
        <w:t xml:space="preserve">Az elégedettség mérésre mindazon célcsoportok vonatkozásában sor kerül, amelyek a város szolgáltatásait, funkcióit használják. Ezek áttekintését a korábbi fejezetek tartalmazták. A városi marketing stratégiának monitoringja megfelelő keretet biztosít </w:t>
      </w:r>
      <w:r w:rsidR="008211A7" w:rsidRPr="00701E97">
        <w:rPr>
          <w:rFonts w:ascii="Calibri" w:hAnsi="Calibri"/>
        </w:rPr>
        <w:t>ahhoz</w:t>
      </w:r>
      <w:r w:rsidRPr="00701E97">
        <w:rPr>
          <w:rFonts w:ascii="Calibri" w:hAnsi="Calibri"/>
        </w:rPr>
        <w:t>, hogy rendszeres teljesítménymérésre is sor kerüljön.</w:t>
      </w:r>
    </w:p>
    <w:p w:rsidR="00BC1BC1" w:rsidRPr="00701E97" w:rsidRDefault="00BC1BC1" w:rsidP="00805282">
      <w:pPr>
        <w:numPr>
          <w:ilvl w:val="0"/>
          <w:numId w:val="33"/>
        </w:numPr>
        <w:spacing w:after="200" w:line="276" w:lineRule="auto"/>
        <w:jc w:val="both"/>
        <w:rPr>
          <w:rFonts w:ascii="Calibri" w:hAnsi="Calibri"/>
        </w:rPr>
      </w:pPr>
      <w:r w:rsidRPr="00701E97">
        <w:rPr>
          <w:rFonts w:ascii="Calibri" w:hAnsi="Calibri"/>
        </w:rPr>
        <w:t>Objektív mutatók értékei</w:t>
      </w:r>
    </w:p>
    <w:p w:rsidR="00BC1BC1" w:rsidRPr="00701E97" w:rsidRDefault="00BC1BC1" w:rsidP="00BC1BC1">
      <w:pPr>
        <w:ind w:left="720"/>
        <w:rPr>
          <w:rFonts w:ascii="Calibri" w:hAnsi="Calibri"/>
        </w:rPr>
      </w:pPr>
      <w:r w:rsidRPr="00701E97">
        <w:rPr>
          <w:rFonts w:ascii="Calibri" w:hAnsi="Calibri"/>
        </w:rPr>
        <w:t>Az I</w:t>
      </w:r>
      <w:r w:rsidR="008211A7" w:rsidRPr="00701E97">
        <w:rPr>
          <w:rFonts w:ascii="Calibri" w:hAnsi="Calibri"/>
        </w:rPr>
        <w:t>T</w:t>
      </w:r>
      <w:r w:rsidRPr="00701E97">
        <w:rPr>
          <w:rFonts w:ascii="Calibri" w:hAnsi="Calibri"/>
        </w:rPr>
        <w:t>S készítése kapcsán – prioritások szerint – objektíven mérhető mutatókat, indikátorok kerültek meghatározásra, amelyek alkalmasak az I</w:t>
      </w:r>
      <w:r w:rsidR="008211A7" w:rsidRPr="00701E97">
        <w:rPr>
          <w:rFonts w:ascii="Calibri" w:hAnsi="Calibri"/>
        </w:rPr>
        <w:t>T</w:t>
      </w:r>
      <w:r w:rsidRPr="00701E97">
        <w:rPr>
          <w:rFonts w:ascii="Calibri" w:hAnsi="Calibri"/>
        </w:rPr>
        <w:t>S megvalósulásának egészét tekintve az objektív eredménymérésre, de ugyancsak alkalmas arra, hogy a tematikus célok megvalósulásának egyes témáit is objektíven mérje.</w:t>
      </w:r>
    </w:p>
    <w:p w:rsidR="00BC1BC1" w:rsidRPr="00701E97" w:rsidRDefault="00BC1BC1" w:rsidP="00BC1BC1">
      <w:pPr>
        <w:rPr>
          <w:rFonts w:ascii="Calibri" w:hAnsi="Calibri"/>
          <w:b/>
        </w:rPr>
      </w:pPr>
      <w:r w:rsidRPr="00701E97">
        <w:rPr>
          <w:rFonts w:ascii="Calibri" w:hAnsi="Calibri"/>
          <w:b/>
        </w:rPr>
        <w:t>Fontos kiemelni, hogy a teljesítménymutatók illeszkednek a tematikus célokhoz, és az egyes intézkedések alapján pontosan meghatározhatóak.</w:t>
      </w:r>
    </w:p>
    <w:p w:rsidR="00BC1BC1" w:rsidRPr="00701E97" w:rsidRDefault="00BC1BC1" w:rsidP="00BC1BC1">
      <w:pPr>
        <w:rPr>
          <w:rFonts w:ascii="Calibri" w:hAnsi="Calibri"/>
        </w:rPr>
      </w:pPr>
      <w:r w:rsidRPr="00701E97">
        <w:rPr>
          <w:rFonts w:ascii="Calibri" w:hAnsi="Calibri"/>
        </w:rPr>
        <w:t>A két módszer együttesen alkalmas arra, hogy objektív adatokkal szolgáljon a I</w:t>
      </w:r>
      <w:r w:rsidR="008211A7" w:rsidRPr="00701E97">
        <w:rPr>
          <w:rFonts w:ascii="Calibri" w:hAnsi="Calibri"/>
        </w:rPr>
        <w:t>T</w:t>
      </w:r>
      <w:r w:rsidRPr="00701E97">
        <w:rPr>
          <w:rFonts w:ascii="Calibri" w:hAnsi="Calibri"/>
        </w:rPr>
        <w:t xml:space="preserve">S megvalósulásának teljesítményével kapcsolatban. </w:t>
      </w:r>
    </w:p>
    <w:p w:rsidR="00BC1BC1" w:rsidRDefault="00BC1BC1" w:rsidP="00BC1BC1"/>
    <w:p w:rsidR="008211A7" w:rsidRDefault="008211A7" w:rsidP="00915626">
      <w:pPr>
        <w:spacing w:after="0" w:line="240" w:lineRule="auto"/>
        <w:jc w:val="center"/>
        <w:rPr>
          <w:rFonts w:ascii="Calibri" w:hAnsi="Calibri"/>
          <w:b/>
          <w:bCs/>
          <w:color w:val="000000"/>
          <w:sz w:val="18"/>
          <w:szCs w:val="20"/>
          <w:lang w:eastAsia="hu-HU"/>
        </w:rPr>
        <w:sectPr w:rsidR="008211A7" w:rsidSect="00A042E1">
          <w:pgSz w:w="11907" w:h="16839"/>
          <w:pgMar w:top="1134" w:right="1134" w:bottom="1134" w:left="1134" w:header="709" w:footer="709" w:gutter="0"/>
          <w:cols w:space="720"/>
          <w:titlePg/>
          <w:docGrid w:linePitch="360"/>
        </w:sectPr>
      </w:pPr>
    </w:p>
    <w:p w:rsidR="00BC1BC1" w:rsidRDefault="00701E97" w:rsidP="00E4373F">
      <w:pPr>
        <w:pStyle w:val="Cmsor2"/>
      </w:pPr>
      <w:r>
        <w:t xml:space="preserve"> </w:t>
      </w:r>
      <w:bookmarkStart w:id="75" w:name="_Toc437595469"/>
      <w:r w:rsidR="00E4373F">
        <w:t>„A” melléklet Anti-szegregációs helyzetelemzés</w:t>
      </w:r>
      <w:bookmarkEnd w:id="75"/>
    </w:p>
    <w:p w:rsidR="00E4373F" w:rsidRDefault="00E4373F" w:rsidP="00BC1BC1"/>
    <w:p w:rsidR="00E4373F" w:rsidRPr="00004A7D" w:rsidRDefault="00E4373F" w:rsidP="00E4373F">
      <w:pPr>
        <w:pStyle w:val="Cmsor3"/>
        <w:keepNext/>
        <w:keepLines/>
        <w:spacing w:before="480" w:after="0" w:line="276" w:lineRule="auto"/>
        <w:ind w:left="432" w:hanging="432"/>
        <w:rPr>
          <w:lang w:val="hu-HU"/>
        </w:rPr>
      </w:pPr>
      <w:bookmarkStart w:id="76" w:name="_Toc431387524"/>
      <w:bookmarkStart w:id="77" w:name="_Toc437595470"/>
      <w:r w:rsidRPr="00004A7D">
        <w:rPr>
          <w:lang w:val="hu-HU"/>
        </w:rPr>
        <w:t>Helyzetelemzés az alacsony státuszú népesség területi koncentrációjáról a város egészének tekintetében.</w:t>
      </w:r>
      <w:bookmarkEnd w:id="76"/>
      <w:bookmarkEnd w:id="77"/>
    </w:p>
    <w:p w:rsidR="00E4373F" w:rsidRPr="00004A7D" w:rsidRDefault="00E4373F" w:rsidP="00E4373F">
      <w:pPr>
        <w:spacing w:after="0" w:line="360" w:lineRule="auto"/>
        <w:jc w:val="both"/>
        <w:rPr>
          <w:rStyle w:val="FontStyle30"/>
          <w:rFonts w:ascii="Cambria" w:hAnsi="Cambria"/>
          <w:sz w:val="20"/>
          <w:szCs w:val="20"/>
        </w:rPr>
      </w:pPr>
    </w:p>
    <w:p w:rsidR="00E4373F" w:rsidRPr="00A56559" w:rsidRDefault="00E4373F" w:rsidP="00E4373F">
      <w:pPr>
        <w:pStyle w:val="Szvegtrzs"/>
        <w:spacing w:line="360" w:lineRule="auto"/>
        <w:rPr>
          <w:rFonts w:ascii="Times New Roman" w:hAnsi="Times New Roman"/>
          <w:szCs w:val="24"/>
          <w:lang w:bidi="en-US"/>
        </w:rPr>
      </w:pPr>
      <w:r w:rsidRPr="00A56559">
        <w:rPr>
          <w:rFonts w:ascii="Times New Roman" w:hAnsi="Times New Roman"/>
          <w:szCs w:val="24"/>
          <w:lang w:bidi="en-US"/>
        </w:rPr>
        <w:t>A 2008-ban készült Antiszegregációs program szegregátumainak lehatárolásához szükséges szegregációs mutatót a Városfejlesztési Kézikönyv határozta meg. A szegregációs mutató alapján szegregátumnak tekintendő az a terület, ahol a legfeljebb általános iskolai végzettséggel rendelkezők és a rendszeres munkajövedelemmel nem rendelkezők aránya az aktív korúakon belül eléri, illetve meghaladja az 50%-ot. A szegregátumok tekintetében két típust kell megkülönböztetni: a városszövetbe ágyazódott szegregált terület (telepszerű környezet), a városszövettől elkülönülő, alapvetően nem lakó-funkciójú területbe ékelődött szegregátumot (telep).</w:t>
      </w:r>
    </w:p>
    <w:p w:rsidR="00E4373F" w:rsidRPr="00A56559" w:rsidRDefault="00E4373F" w:rsidP="00E4373F">
      <w:pPr>
        <w:pStyle w:val="Szvegtrzs"/>
        <w:spacing w:line="360" w:lineRule="auto"/>
        <w:rPr>
          <w:rFonts w:ascii="Times New Roman" w:hAnsi="Times New Roman"/>
          <w:szCs w:val="24"/>
          <w:lang w:bidi="en-US"/>
        </w:rPr>
      </w:pPr>
      <w:r w:rsidRPr="00A56559">
        <w:rPr>
          <w:rFonts w:ascii="Times New Roman" w:hAnsi="Times New Roman"/>
          <w:szCs w:val="24"/>
          <w:lang w:bidi="en-US"/>
        </w:rPr>
        <w:t>A 2011-es népszámlálás adatai alapján a KSH elvégezte a településen található szegregátumok lehatárolását. A lehatárolás a 314/2012-es Kormányrendelet 10. mellékletében meghatározott szegregációs mutató alapján történt. A szegregációs mutató a 2011-es népszámlálási adatokból állítható elő. A 314/2012-es Kormányrendeletben foglaltak szerint azon területek tekinthetők szegregátumnak, ahol a legfeljebb általános iskolai végzettséggel rendelkezők és a rendszeres munkajövedelemmel nem rendelkezők aránya az aktív korúakon (15-59 év) belüli értéke az érintett területen 35% feletti és a területen élő népesség száma eléri az 50 főt.</w:t>
      </w:r>
    </w:p>
    <w:p w:rsidR="00E4373F" w:rsidRPr="00A56559" w:rsidRDefault="00E4373F" w:rsidP="00E4373F">
      <w:pPr>
        <w:pStyle w:val="Szvegtrzs"/>
        <w:spacing w:line="360" w:lineRule="auto"/>
        <w:rPr>
          <w:rFonts w:ascii="Times New Roman" w:hAnsi="Times New Roman"/>
          <w:szCs w:val="24"/>
          <w:lang w:bidi="en-US"/>
        </w:rPr>
      </w:pPr>
      <w:r w:rsidRPr="00A56559">
        <w:rPr>
          <w:rFonts w:ascii="Times New Roman" w:hAnsi="Times New Roman"/>
          <w:szCs w:val="24"/>
          <w:lang w:bidi="en-US"/>
        </w:rPr>
        <w:t>Szegregációval veszélyeztetett területnek tekintendő az a terület, ahol legalább 50 fő lakos él és a legfeljebb általános iskolai végzettséggel rendelkezők és a rendszeres munkajövedelemmel nem rendelkezők aránya az aktív korú (15-59 év) népesség 30-34 százaléka közé esik.</w:t>
      </w:r>
    </w:p>
    <w:p w:rsidR="00E4373F" w:rsidRPr="00A56559" w:rsidRDefault="00E4373F" w:rsidP="00E4373F">
      <w:pPr>
        <w:pStyle w:val="Szvegtrzs"/>
        <w:spacing w:line="360" w:lineRule="auto"/>
        <w:rPr>
          <w:rFonts w:ascii="Times New Roman" w:hAnsi="Times New Roman"/>
          <w:szCs w:val="24"/>
          <w:lang w:bidi="en-US"/>
        </w:rPr>
      </w:pPr>
    </w:p>
    <w:p w:rsidR="00E4373F" w:rsidRPr="00A56559" w:rsidRDefault="00E4373F" w:rsidP="00E4373F">
      <w:pPr>
        <w:pStyle w:val="Szvegtrzs"/>
        <w:spacing w:line="360" w:lineRule="auto"/>
        <w:rPr>
          <w:rFonts w:ascii="Times New Roman" w:hAnsi="Times New Roman"/>
          <w:szCs w:val="24"/>
          <w:lang w:bidi="en-US"/>
        </w:rPr>
      </w:pPr>
      <w:r w:rsidRPr="00A56559">
        <w:rPr>
          <w:rFonts w:ascii="Times New Roman" w:hAnsi="Times New Roman"/>
          <w:szCs w:val="24"/>
          <w:lang w:bidi="en-US"/>
        </w:rPr>
        <w:t xml:space="preserve">Szegregációnak a településszociológia azt a jelenséget nevezi, amelynek során a különféle társadalmi rétegek lakóhelye térben elkülönül. Az adott terület, település, vagy városrész, amelyben egy sajátos népcsoport koncentrálódik, területileg és szociológiailag is fokozatosan elhatárolódik a településhálózat, illetve a város többi részétől. A társadalmi távolság ily módon térbeli távolsággá is válik. </w:t>
      </w:r>
    </w:p>
    <w:p w:rsidR="00E4373F" w:rsidRPr="006939C2" w:rsidRDefault="00E4373F" w:rsidP="00E4373F">
      <w:pPr>
        <w:pStyle w:val="Szvegtrzs"/>
        <w:spacing w:line="360" w:lineRule="auto"/>
        <w:rPr>
          <w:rFonts w:ascii="Times New Roman" w:hAnsi="Times New Roman"/>
          <w:b/>
          <w:szCs w:val="24"/>
          <w:lang w:bidi="en-US"/>
        </w:rPr>
      </w:pPr>
      <w:r w:rsidRPr="00A56559">
        <w:rPr>
          <w:rFonts w:ascii="Times New Roman" w:hAnsi="Times New Roman"/>
          <w:szCs w:val="24"/>
          <w:lang w:bidi="en-US"/>
        </w:rPr>
        <w:t>A szegregáció tehát a társadalmi rétegek térbeli elkülönülése, meghatározott városrészek, vagy területek társadalmi struktúráján belül egy-egy réteg városi, illetve összterületi arányához viszonyított túlsúlya. A szegregáció a lakóhelyi és az életkörülmények szintkülönbségét, társadalmi hátrányokat jelent, mert felerősíti a társadalmi-strukturális helyzetből adódó különbségeket. (Farkas J. 1996.)</w:t>
      </w:r>
    </w:p>
    <w:p w:rsidR="00E4373F" w:rsidRPr="006939C2" w:rsidRDefault="00E4373F" w:rsidP="00E4373F">
      <w:pPr>
        <w:pStyle w:val="Szvegtrzs"/>
        <w:spacing w:line="360" w:lineRule="auto"/>
        <w:rPr>
          <w:rFonts w:ascii="Times New Roman" w:hAnsi="Times New Roman"/>
          <w:b/>
          <w:szCs w:val="24"/>
          <w:lang w:bidi="en-US"/>
        </w:rPr>
      </w:pPr>
    </w:p>
    <w:p w:rsidR="00E4373F" w:rsidRPr="00CD63D4" w:rsidRDefault="00E4373F" w:rsidP="00E4373F">
      <w:pPr>
        <w:pStyle w:val="Szvegtrzs"/>
        <w:rPr>
          <w:rFonts w:ascii="Times New Roman" w:hAnsi="Times New Roman"/>
          <w:b/>
          <w:szCs w:val="24"/>
        </w:rPr>
      </w:pPr>
    </w:p>
    <w:p w:rsidR="00E4373F" w:rsidRPr="00E66A41" w:rsidRDefault="00E4373F" w:rsidP="00E4373F">
      <w:pPr>
        <w:spacing w:after="0" w:line="360" w:lineRule="auto"/>
        <w:jc w:val="both"/>
        <w:rPr>
          <w:rFonts w:ascii="Times New Roman" w:hAnsi="Times New Roman"/>
          <w:sz w:val="24"/>
          <w:szCs w:val="24"/>
        </w:rPr>
      </w:pPr>
      <w:r>
        <w:rPr>
          <w:rFonts w:ascii="Times New Roman" w:hAnsi="Times New Roman"/>
          <w:sz w:val="24"/>
          <w:szCs w:val="24"/>
        </w:rPr>
        <w:t>2014</w:t>
      </w:r>
      <w:r w:rsidRPr="00E66A41">
        <w:rPr>
          <w:rFonts w:ascii="Times New Roman" w:hAnsi="Times New Roman"/>
          <w:sz w:val="24"/>
          <w:szCs w:val="24"/>
        </w:rPr>
        <w:t xml:space="preserve">-ban Gyöngyösön két kisebbségi önkormányzat alakult: Roma Kisebbségi Önkormányzat és Ruszin Kisebbségi Önkormányzat. </w:t>
      </w:r>
    </w:p>
    <w:p w:rsidR="00E4373F" w:rsidRPr="00E66A41" w:rsidRDefault="00E4373F" w:rsidP="00E4373F">
      <w:pPr>
        <w:spacing w:after="0" w:line="360" w:lineRule="auto"/>
        <w:jc w:val="both"/>
        <w:rPr>
          <w:rFonts w:ascii="Times New Roman" w:hAnsi="Times New Roman"/>
          <w:sz w:val="24"/>
          <w:szCs w:val="24"/>
        </w:rPr>
      </w:pPr>
      <w:r w:rsidRPr="00E66A41">
        <w:rPr>
          <w:rFonts w:ascii="Times New Roman" w:hAnsi="Times New Roman"/>
          <w:sz w:val="24"/>
          <w:szCs w:val="24"/>
        </w:rPr>
        <w:t>Gyöngyösön a rendszerváltás előtt a roma munkavállalók többsége az iparban, építőiparban, a városgazdálkodásban, a kereskedelemben és vendéglátásban do</w:t>
      </w:r>
      <w:r w:rsidRPr="00E66A41">
        <w:rPr>
          <w:rFonts w:ascii="Times New Roman" w:hAnsi="Times New Roman"/>
          <w:sz w:val="24"/>
          <w:szCs w:val="24"/>
        </w:rPr>
        <w:t>l</w:t>
      </w:r>
      <w:r w:rsidRPr="00E66A41">
        <w:rPr>
          <w:rFonts w:ascii="Times New Roman" w:hAnsi="Times New Roman"/>
          <w:sz w:val="24"/>
          <w:szCs w:val="24"/>
        </w:rPr>
        <w:t>gozott. A gyárak és ipari üzemek bezárása, átalakítása révén tömeges leépítésekre k</w:t>
      </w:r>
      <w:r w:rsidRPr="00E66A41">
        <w:rPr>
          <w:rFonts w:ascii="Times New Roman" w:hAnsi="Times New Roman"/>
          <w:sz w:val="24"/>
          <w:szCs w:val="24"/>
        </w:rPr>
        <w:t>e</w:t>
      </w:r>
      <w:r w:rsidRPr="00E66A41">
        <w:rPr>
          <w:rFonts w:ascii="Times New Roman" w:hAnsi="Times New Roman"/>
          <w:sz w:val="24"/>
          <w:szCs w:val="24"/>
        </w:rPr>
        <w:t>rült sor a cigány segéd-, betanított- és szakmunkások terén. Az ipar jelenlegi felfutásának időszaka alatt sem keletk</w:t>
      </w:r>
      <w:r w:rsidRPr="00E66A41">
        <w:rPr>
          <w:rFonts w:ascii="Times New Roman" w:hAnsi="Times New Roman"/>
          <w:sz w:val="24"/>
          <w:szCs w:val="24"/>
        </w:rPr>
        <w:t>e</w:t>
      </w:r>
      <w:r w:rsidRPr="00E66A41">
        <w:rPr>
          <w:rFonts w:ascii="Times New Roman" w:hAnsi="Times New Roman"/>
          <w:sz w:val="24"/>
          <w:szCs w:val="24"/>
        </w:rPr>
        <w:t>zik új munkalehetőség számukra.</w:t>
      </w:r>
    </w:p>
    <w:p w:rsidR="00E4373F" w:rsidRDefault="00E4373F" w:rsidP="00E4373F">
      <w:pPr>
        <w:pStyle w:val="Szvegtrzs"/>
        <w:rPr>
          <w:rFonts w:ascii="Times New Roman" w:hAnsi="Times New Roman"/>
          <w:b/>
          <w:szCs w:val="24"/>
        </w:rPr>
      </w:pPr>
    </w:p>
    <w:p w:rsidR="00E4373F" w:rsidRPr="00004A7D" w:rsidRDefault="00E4373F" w:rsidP="00E4373F">
      <w:pPr>
        <w:spacing w:after="0" w:line="360" w:lineRule="auto"/>
        <w:jc w:val="both"/>
        <w:rPr>
          <w:rFonts w:ascii="Cambria" w:hAnsi="Cambria"/>
          <w:sz w:val="20"/>
          <w:szCs w:val="20"/>
        </w:rPr>
      </w:pPr>
    </w:p>
    <w:p w:rsidR="00E4373F" w:rsidRPr="00C77320" w:rsidRDefault="00E4373F" w:rsidP="00E4373F">
      <w:pPr>
        <w:pStyle w:val="Cmsor4"/>
        <w:rPr>
          <w:lang w:val="hu-HU"/>
        </w:rPr>
      </w:pPr>
      <w:r>
        <w:rPr>
          <w:rFonts w:ascii="Times New Roman" w:hAnsi="Times New Roman"/>
          <w:sz w:val="24"/>
          <w:szCs w:val="24"/>
          <w:lang w:val="hu-HU"/>
        </w:rPr>
        <w:br w:type="page"/>
        <w:t xml:space="preserve"> </w:t>
      </w:r>
    </w:p>
    <w:p w:rsidR="00E4373F" w:rsidRDefault="00E4373F" w:rsidP="00E4373F">
      <w:pPr>
        <w:spacing w:after="0" w:line="360" w:lineRule="auto"/>
        <w:jc w:val="both"/>
        <w:rPr>
          <w:rFonts w:ascii="Times New Roman" w:hAnsi="Times New Roman"/>
          <w:sz w:val="24"/>
          <w:szCs w:val="24"/>
        </w:rPr>
      </w:pPr>
    </w:p>
    <w:p w:rsidR="00E4373F" w:rsidRPr="00004A7D" w:rsidRDefault="00E4373F" w:rsidP="00E4373F">
      <w:pPr>
        <w:pStyle w:val="Cmsor4"/>
        <w:keepNext/>
        <w:keepLines/>
        <w:numPr>
          <w:ilvl w:val="1"/>
          <w:numId w:val="0"/>
        </w:numPr>
        <w:spacing w:before="200" w:line="276" w:lineRule="auto"/>
        <w:ind w:left="576" w:hanging="576"/>
        <w:rPr>
          <w:lang w:val="hu-HU"/>
        </w:rPr>
      </w:pPr>
      <w:bookmarkStart w:id="78" w:name="_Toc431387525"/>
      <w:r w:rsidRPr="00004A7D">
        <w:rPr>
          <w:lang w:val="hu-HU"/>
        </w:rPr>
        <w:t>A rosszabb státuszú területeken belül meghatározni azokat a kisebb területegységeket, ahol a szegregáció már előrehaladott, illetve azokat, amelyeket a szegregáció elmélyülése veszélyeztet (ahol az alacsony státuszú roma népesség koncentrációja igen magas).</w:t>
      </w:r>
      <w:bookmarkEnd w:id="78"/>
    </w:p>
    <w:p w:rsidR="00E4373F" w:rsidRPr="00E66A41" w:rsidRDefault="00E4373F" w:rsidP="00E4373F">
      <w:pPr>
        <w:spacing w:after="0" w:line="360" w:lineRule="auto"/>
        <w:jc w:val="both"/>
        <w:rPr>
          <w:rFonts w:ascii="Times New Roman" w:hAnsi="Times New Roman"/>
          <w:sz w:val="24"/>
          <w:szCs w:val="24"/>
        </w:rPr>
      </w:pPr>
    </w:p>
    <w:p w:rsidR="00E4373F" w:rsidRPr="00E83022" w:rsidRDefault="00E4373F" w:rsidP="00E4373F">
      <w:pPr>
        <w:spacing w:after="0" w:line="360" w:lineRule="auto"/>
        <w:jc w:val="both"/>
        <w:rPr>
          <w:rFonts w:ascii="Times New Roman" w:hAnsi="Times New Roman"/>
          <w:sz w:val="24"/>
          <w:szCs w:val="24"/>
        </w:rPr>
      </w:pPr>
      <w:r w:rsidRPr="00E83022">
        <w:rPr>
          <w:rFonts w:ascii="Times New Roman" w:hAnsi="Times New Roman"/>
          <w:sz w:val="24"/>
          <w:szCs w:val="24"/>
        </w:rPr>
        <w:t>A KSH a 2011-es népszámlálási adatok alapján Gyöngyös város területén 4 szegregációval érintett területet azonosított be:</w:t>
      </w:r>
    </w:p>
    <w:p w:rsidR="00E4373F" w:rsidRPr="00E83022" w:rsidRDefault="00E4373F" w:rsidP="00E4373F">
      <w:pPr>
        <w:spacing w:after="0" w:line="360" w:lineRule="auto"/>
        <w:jc w:val="both"/>
        <w:rPr>
          <w:rFonts w:ascii="Times New Roman" w:hAnsi="Times New Roman"/>
          <w:sz w:val="24"/>
          <w:szCs w:val="24"/>
        </w:rPr>
      </w:pPr>
    </w:p>
    <w:p w:rsidR="00E4373F" w:rsidRPr="009A432C" w:rsidRDefault="00E4373F" w:rsidP="00E4373F">
      <w:pPr>
        <w:spacing w:after="0" w:line="360" w:lineRule="auto"/>
        <w:jc w:val="both"/>
        <w:rPr>
          <w:rFonts w:ascii="Times New Roman" w:hAnsi="Times New Roman"/>
          <w:b/>
          <w:sz w:val="24"/>
          <w:szCs w:val="24"/>
        </w:rPr>
      </w:pPr>
      <w:r w:rsidRPr="009A432C">
        <w:rPr>
          <w:rFonts w:ascii="Times New Roman" w:hAnsi="Times New Roman"/>
          <w:b/>
          <w:sz w:val="24"/>
          <w:szCs w:val="24"/>
        </w:rPr>
        <w:t>1. szegregátum:</w:t>
      </w:r>
    </w:p>
    <w:p w:rsidR="00E4373F" w:rsidRDefault="00E4373F" w:rsidP="00E4373F">
      <w:pPr>
        <w:spacing w:after="0" w:line="360" w:lineRule="auto"/>
        <w:jc w:val="both"/>
        <w:rPr>
          <w:rFonts w:ascii="Times New Roman" w:hAnsi="Times New Roman"/>
          <w:sz w:val="24"/>
          <w:szCs w:val="24"/>
        </w:rPr>
      </w:pPr>
      <w:r w:rsidRPr="00E83022">
        <w:rPr>
          <w:rFonts w:ascii="Times New Roman" w:hAnsi="Times New Roman"/>
          <w:sz w:val="24"/>
          <w:szCs w:val="24"/>
        </w:rPr>
        <w:t>Kertész utca- Püspöki utca által közrefogott terület.</w:t>
      </w:r>
    </w:p>
    <w:p w:rsidR="00E4373F" w:rsidRPr="00E83022" w:rsidRDefault="00E4373F" w:rsidP="00E4373F">
      <w:pPr>
        <w:spacing w:after="0" w:line="360" w:lineRule="auto"/>
        <w:jc w:val="both"/>
        <w:rPr>
          <w:rFonts w:ascii="Times New Roman" w:hAnsi="Times New Roman"/>
          <w:sz w:val="24"/>
          <w:szCs w:val="24"/>
        </w:rPr>
      </w:pPr>
      <w:r>
        <w:rPr>
          <w:rFonts w:ascii="Times New Roman" w:hAnsi="Times New Roman"/>
          <w:sz w:val="24"/>
          <w:szCs w:val="24"/>
        </w:rPr>
        <w:t>Ez a meghatározott terület egy rendezett, közművekkel, aszfaltos útburkolattal, járdával ellátott kertvárosi városrész. A házak többségében gondozottak, felújítottak, virágosak, látható az ott élők igényessége. Csak 1-2 ház elhagyott, lakatlan, vagy éppen omladozó, de nem ez az utca kép a meghatározó. A későbbi elemzésekből is látható majd, hogy majd minden szegregációs elem tekintetében a városi átlaghoz közeli értéket mutat.</w:t>
      </w:r>
    </w:p>
    <w:p w:rsidR="00E4373F" w:rsidRPr="00E83022" w:rsidRDefault="00E4373F" w:rsidP="00E4373F">
      <w:pPr>
        <w:spacing w:after="0" w:line="360" w:lineRule="auto"/>
        <w:jc w:val="both"/>
        <w:rPr>
          <w:rFonts w:ascii="Times New Roman" w:hAnsi="Times New Roman"/>
          <w:sz w:val="24"/>
          <w:szCs w:val="24"/>
        </w:rPr>
      </w:pPr>
    </w:p>
    <w:p w:rsidR="00E4373F" w:rsidRPr="009A432C" w:rsidRDefault="00E4373F" w:rsidP="00E4373F">
      <w:pPr>
        <w:spacing w:after="0" w:line="360" w:lineRule="auto"/>
        <w:jc w:val="both"/>
        <w:rPr>
          <w:rFonts w:ascii="Times New Roman" w:hAnsi="Times New Roman"/>
          <w:b/>
          <w:sz w:val="24"/>
          <w:szCs w:val="24"/>
        </w:rPr>
      </w:pPr>
      <w:r w:rsidRPr="009A432C">
        <w:rPr>
          <w:rFonts w:ascii="Times New Roman" w:hAnsi="Times New Roman"/>
          <w:b/>
          <w:sz w:val="24"/>
          <w:szCs w:val="24"/>
        </w:rPr>
        <w:t>2. szegregátum:</w:t>
      </w:r>
    </w:p>
    <w:p w:rsidR="00E4373F" w:rsidRPr="00E83022" w:rsidRDefault="00E4373F" w:rsidP="00E4373F">
      <w:pPr>
        <w:spacing w:after="0" w:line="360" w:lineRule="auto"/>
        <w:jc w:val="both"/>
        <w:rPr>
          <w:rFonts w:ascii="Times New Roman" w:hAnsi="Times New Roman"/>
          <w:sz w:val="24"/>
          <w:szCs w:val="24"/>
        </w:rPr>
      </w:pPr>
      <w:r w:rsidRPr="00E83022">
        <w:rPr>
          <w:rFonts w:ascii="Times New Roman" w:hAnsi="Times New Roman"/>
          <w:sz w:val="24"/>
          <w:szCs w:val="24"/>
        </w:rPr>
        <w:t>Bocskai István u- Bihari János u- Sziget u- Berta János u.</w:t>
      </w:r>
    </w:p>
    <w:p w:rsidR="00E4373F" w:rsidRPr="00E83022" w:rsidRDefault="00E4373F" w:rsidP="00E4373F">
      <w:pPr>
        <w:spacing w:after="0" w:line="360" w:lineRule="auto"/>
        <w:jc w:val="both"/>
        <w:rPr>
          <w:rFonts w:ascii="Times New Roman" w:hAnsi="Times New Roman"/>
          <w:sz w:val="24"/>
          <w:szCs w:val="24"/>
        </w:rPr>
      </w:pPr>
    </w:p>
    <w:p w:rsidR="00E4373F" w:rsidRPr="009A432C" w:rsidRDefault="00E4373F" w:rsidP="00E4373F">
      <w:pPr>
        <w:spacing w:after="0" w:line="360" w:lineRule="auto"/>
        <w:jc w:val="both"/>
        <w:rPr>
          <w:rFonts w:ascii="Times New Roman" w:hAnsi="Times New Roman"/>
          <w:b/>
          <w:sz w:val="24"/>
          <w:szCs w:val="24"/>
        </w:rPr>
      </w:pPr>
      <w:r w:rsidRPr="009A432C">
        <w:rPr>
          <w:rFonts w:ascii="Times New Roman" w:hAnsi="Times New Roman"/>
          <w:b/>
          <w:sz w:val="24"/>
          <w:szCs w:val="24"/>
        </w:rPr>
        <w:t>3. szegregátum:</w:t>
      </w:r>
    </w:p>
    <w:p w:rsidR="00E4373F" w:rsidRPr="00E83022" w:rsidRDefault="00E4373F" w:rsidP="00E4373F">
      <w:pPr>
        <w:spacing w:after="0" w:line="360" w:lineRule="auto"/>
        <w:jc w:val="both"/>
        <w:rPr>
          <w:rFonts w:ascii="Times New Roman" w:hAnsi="Times New Roman"/>
          <w:sz w:val="24"/>
          <w:szCs w:val="24"/>
        </w:rPr>
      </w:pPr>
      <w:r w:rsidRPr="00E83022">
        <w:rPr>
          <w:rFonts w:ascii="Times New Roman" w:hAnsi="Times New Roman"/>
          <w:sz w:val="24"/>
          <w:szCs w:val="24"/>
        </w:rPr>
        <w:t>Fuvaros u- Menház u- Szép u nyugati oldala- Akaszka u- Víg utca mindkét oldala- Solymosi külhatár u- Petőfi Sándor u- Malom u- Petőfi Sándor u- Víg u- Verő u- Búvó u- Felsőhíd u - Halastó u.</w:t>
      </w:r>
    </w:p>
    <w:p w:rsidR="00E4373F" w:rsidRPr="00E83022" w:rsidRDefault="00E4373F" w:rsidP="00E4373F">
      <w:pPr>
        <w:spacing w:after="0" w:line="360" w:lineRule="auto"/>
        <w:jc w:val="both"/>
        <w:rPr>
          <w:rFonts w:ascii="Times New Roman" w:hAnsi="Times New Roman"/>
          <w:sz w:val="24"/>
          <w:szCs w:val="24"/>
        </w:rPr>
      </w:pPr>
    </w:p>
    <w:p w:rsidR="00E4373F" w:rsidRPr="009A432C" w:rsidRDefault="00E4373F" w:rsidP="00E4373F">
      <w:pPr>
        <w:spacing w:after="0" w:line="360" w:lineRule="auto"/>
        <w:jc w:val="both"/>
        <w:rPr>
          <w:rFonts w:ascii="Times New Roman" w:hAnsi="Times New Roman"/>
          <w:b/>
          <w:sz w:val="24"/>
          <w:szCs w:val="24"/>
        </w:rPr>
      </w:pPr>
      <w:r w:rsidRPr="009A432C">
        <w:rPr>
          <w:rFonts w:ascii="Times New Roman" w:hAnsi="Times New Roman"/>
          <w:b/>
          <w:sz w:val="24"/>
          <w:szCs w:val="24"/>
        </w:rPr>
        <w:t>4. szegregátum:</w:t>
      </w:r>
    </w:p>
    <w:p w:rsidR="00E4373F" w:rsidRDefault="00E4373F" w:rsidP="00E4373F">
      <w:pPr>
        <w:spacing w:after="0" w:line="360" w:lineRule="auto"/>
        <w:jc w:val="both"/>
        <w:rPr>
          <w:rFonts w:ascii="Times New Roman" w:hAnsi="Times New Roman"/>
          <w:sz w:val="24"/>
          <w:szCs w:val="24"/>
        </w:rPr>
      </w:pPr>
      <w:r w:rsidRPr="00E83022">
        <w:rPr>
          <w:rFonts w:ascii="Times New Roman" w:hAnsi="Times New Roman"/>
          <w:sz w:val="24"/>
          <w:szCs w:val="24"/>
        </w:rPr>
        <w:t>Enyedi utca- Esze Tamás utca folytatása a Karácsondi útig- Karácsondi út nyugati oldala- Gyergyói utca- Csiki u- Zólyomi u- Adácsi u- Erdélyi tér.</w:t>
      </w:r>
    </w:p>
    <w:p w:rsidR="00E4373F" w:rsidRDefault="00E4373F" w:rsidP="00E4373F">
      <w:pPr>
        <w:spacing w:after="0" w:line="360" w:lineRule="auto"/>
        <w:jc w:val="both"/>
        <w:rPr>
          <w:rFonts w:ascii="Times New Roman" w:hAnsi="Times New Roman"/>
          <w:sz w:val="24"/>
          <w:szCs w:val="24"/>
        </w:rPr>
      </w:pPr>
    </w:p>
    <w:p w:rsidR="00E4373F" w:rsidRDefault="00E4373F" w:rsidP="00E4373F">
      <w:pPr>
        <w:spacing w:after="0" w:line="360" w:lineRule="auto"/>
        <w:jc w:val="both"/>
        <w:rPr>
          <w:rFonts w:ascii="Times New Roman" w:hAnsi="Times New Roman"/>
          <w:b/>
          <w:sz w:val="24"/>
          <w:szCs w:val="24"/>
        </w:rPr>
      </w:pPr>
      <w:r w:rsidRPr="00F11206">
        <w:rPr>
          <w:rFonts w:ascii="Times New Roman" w:hAnsi="Times New Roman"/>
          <w:b/>
          <w:sz w:val="24"/>
          <w:szCs w:val="24"/>
        </w:rPr>
        <w:t>Szegregációval veszélyeztetett területnek tekintendő</w:t>
      </w:r>
      <w:r>
        <w:rPr>
          <w:rFonts w:ascii="Times New Roman" w:hAnsi="Times New Roman"/>
          <w:b/>
          <w:sz w:val="24"/>
          <w:szCs w:val="24"/>
        </w:rPr>
        <w:t>:</w:t>
      </w:r>
    </w:p>
    <w:p w:rsidR="00E4373F" w:rsidRPr="00E83022" w:rsidRDefault="00E4373F" w:rsidP="00E4373F">
      <w:pPr>
        <w:spacing w:after="0" w:line="360" w:lineRule="auto"/>
        <w:jc w:val="both"/>
        <w:rPr>
          <w:rFonts w:ascii="Times New Roman" w:hAnsi="Times New Roman"/>
          <w:sz w:val="24"/>
          <w:szCs w:val="24"/>
        </w:rPr>
      </w:pPr>
      <w:r w:rsidRPr="00B63761">
        <w:rPr>
          <w:rFonts w:ascii="Times New Roman" w:hAnsi="Times New Roman"/>
          <w:sz w:val="24"/>
          <w:szCs w:val="24"/>
        </w:rPr>
        <w:t>Nádor utca- Zalár József utca- Kőrösi Csoma Sándor u- Deák Ferenc u.</w:t>
      </w:r>
      <w:r>
        <w:rPr>
          <w:rFonts w:ascii="Times New Roman" w:hAnsi="Times New Roman"/>
          <w:sz w:val="24"/>
          <w:szCs w:val="24"/>
        </w:rPr>
        <w:t xml:space="preserve"> által határolt terület. </w:t>
      </w:r>
    </w:p>
    <w:p w:rsidR="00E4373F" w:rsidRPr="00E83022" w:rsidRDefault="00E4373F" w:rsidP="00E4373F">
      <w:pPr>
        <w:spacing w:after="0" w:line="360" w:lineRule="auto"/>
        <w:jc w:val="both"/>
        <w:rPr>
          <w:rFonts w:ascii="Times New Roman" w:hAnsi="Times New Roman"/>
          <w:sz w:val="24"/>
          <w:szCs w:val="24"/>
        </w:rPr>
      </w:pPr>
    </w:p>
    <w:p w:rsidR="00E4373F" w:rsidRPr="00E83022" w:rsidRDefault="00E4373F" w:rsidP="00E4373F">
      <w:pPr>
        <w:spacing w:after="0" w:line="360" w:lineRule="auto"/>
        <w:jc w:val="both"/>
        <w:rPr>
          <w:rFonts w:ascii="Times New Roman" w:hAnsi="Times New Roman"/>
          <w:sz w:val="24"/>
          <w:szCs w:val="24"/>
        </w:rPr>
      </w:pPr>
      <w:r w:rsidRPr="00E83022">
        <w:rPr>
          <w:rFonts w:ascii="Times New Roman" w:hAnsi="Times New Roman"/>
          <w:sz w:val="24"/>
          <w:szCs w:val="24"/>
        </w:rPr>
        <w:t xml:space="preserve">A város előző Anti-szegregációs programjának készítésekor (2008-ban) 2 szegregációs terület került meghatározásra: </w:t>
      </w:r>
      <w:r w:rsidRPr="00E66A41">
        <w:rPr>
          <w:rFonts w:ascii="Times New Roman" w:hAnsi="Times New Roman"/>
          <w:sz w:val="24"/>
          <w:szCs w:val="24"/>
        </w:rPr>
        <w:t xml:space="preserve">az észak-nyugati övezet, közismert nevén </w:t>
      </w:r>
      <w:r w:rsidRPr="00E83022">
        <w:rPr>
          <w:rFonts w:ascii="Times New Roman" w:hAnsi="Times New Roman"/>
          <w:b/>
          <w:sz w:val="24"/>
          <w:szCs w:val="24"/>
        </w:rPr>
        <w:t>Duranda</w:t>
      </w:r>
      <w:r w:rsidRPr="00E66A41">
        <w:rPr>
          <w:rFonts w:ascii="Times New Roman" w:hAnsi="Times New Roman"/>
          <w:sz w:val="24"/>
          <w:szCs w:val="24"/>
        </w:rPr>
        <w:t xml:space="preserve">, ahol vegyes lakosság él, de roma többséggel, a másik övezet a dél-keleti, Erdélyi téri lakótelep, közismert nevén </w:t>
      </w:r>
      <w:r w:rsidRPr="00E83022">
        <w:rPr>
          <w:rFonts w:ascii="Times New Roman" w:hAnsi="Times New Roman"/>
          <w:b/>
          <w:sz w:val="24"/>
          <w:szCs w:val="24"/>
        </w:rPr>
        <w:t>Harmadosztály</w:t>
      </w:r>
      <w:r w:rsidRPr="00E66A41">
        <w:rPr>
          <w:rFonts w:ascii="Times New Roman" w:hAnsi="Times New Roman"/>
          <w:sz w:val="24"/>
          <w:szCs w:val="24"/>
        </w:rPr>
        <w:t>, ahol szinte kivétel nélkül romák élnek a nagyrészt állami támogatással épített házakban.</w:t>
      </w:r>
    </w:p>
    <w:p w:rsidR="00E4373F" w:rsidRDefault="00E4373F" w:rsidP="00E4373F">
      <w:pPr>
        <w:spacing w:after="0" w:line="360" w:lineRule="auto"/>
        <w:jc w:val="both"/>
        <w:rPr>
          <w:rFonts w:ascii="Times New Roman" w:hAnsi="Times New Roman"/>
          <w:sz w:val="24"/>
          <w:szCs w:val="24"/>
        </w:rPr>
      </w:pPr>
      <w:r w:rsidRPr="00E83022">
        <w:rPr>
          <w:rFonts w:ascii="Times New Roman" w:hAnsi="Times New Roman"/>
          <w:sz w:val="24"/>
          <w:szCs w:val="24"/>
        </w:rPr>
        <w:t xml:space="preserve">A jelenlegi KSH lekérdezés a „Duranda” néven ismert területet bontotta két részre, és </w:t>
      </w:r>
      <w:r>
        <w:rPr>
          <w:rFonts w:ascii="Times New Roman" w:hAnsi="Times New Roman"/>
          <w:sz w:val="24"/>
          <w:szCs w:val="24"/>
        </w:rPr>
        <w:t>lett az 2., és a 3</w:t>
      </w:r>
      <w:r w:rsidRPr="00E83022">
        <w:rPr>
          <w:rFonts w:ascii="Times New Roman" w:hAnsi="Times New Roman"/>
          <w:sz w:val="24"/>
          <w:szCs w:val="24"/>
        </w:rPr>
        <w:t>. szegregált terület. A 2001-es népszámlálási adatok óta új szegregált területnek a jelenlegi</w:t>
      </w:r>
      <w:r>
        <w:rPr>
          <w:rFonts w:ascii="Times New Roman" w:hAnsi="Times New Roman"/>
          <w:sz w:val="24"/>
          <w:szCs w:val="24"/>
        </w:rPr>
        <w:t xml:space="preserve"> 1</w:t>
      </w:r>
      <w:r w:rsidRPr="00E83022">
        <w:rPr>
          <w:rFonts w:ascii="Times New Roman" w:hAnsi="Times New Roman"/>
          <w:sz w:val="24"/>
          <w:szCs w:val="24"/>
        </w:rPr>
        <w:t>. szegregált terület tekinthető.</w:t>
      </w:r>
    </w:p>
    <w:p w:rsidR="00E4373F" w:rsidRPr="00E66A41" w:rsidRDefault="00C05F24" w:rsidP="00E4373F">
      <w:pPr>
        <w:spacing w:after="0" w:line="360" w:lineRule="auto"/>
        <w:jc w:val="both"/>
        <w:rPr>
          <w:rFonts w:ascii="Times New Roman" w:hAnsi="Times New Roman"/>
          <w:sz w:val="24"/>
          <w:szCs w:val="24"/>
        </w:rPr>
      </w:pPr>
      <w:r w:rsidRPr="00336F59">
        <w:rPr>
          <w:rFonts w:ascii="Times New Roman" w:hAnsi="Times New Roman"/>
          <w:noProof/>
          <w:sz w:val="24"/>
          <w:szCs w:val="24"/>
          <w:lang w:eastAsia="hu-HU"/>
        </w:rPr>
        <w:drawing>
          <wp:inline distT="0" distB="0" distL="0" distR="0">
            <wp:extent cx="5600700" cy="2819400"/>
            <wp:effectExtent l="0" t="0" r="0" b="0"/>
            <wp:docPr id="16" name="Kép 16" descr="Gyöngyös_antiszeg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yöngyös_antiszegr_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0700" cy="2819400"/>
                    </a:xfrm>
                    <a:prstGeom prst="rect">
                      <a:avLst/>
                    </a:prstGeom>
                    <a:noFill/>
                    <a:ln>
                      <a:noFill/>
                    </a:ln>
                  </pic:spPr>
                </pic:pic>
              </a:graphicData>
            </a:graphic>
          </wp:inline>
        </w:drawing>
      </w:r>
    </w:p>
    <w:p w:rsidR="00E4373F" w:rsidRPr="00C77320" w:rsidRDefault="00E4373F" w:rsidP="00E4373F">
      <w:pPr>
        <w:spacing w:after="0" w:line="360" w:lineRule="auto"/>
        <w:jc w:val="both"/>
        <w:rPr>
          <w:rFonts w:ascii="Times New Roman" w:hAnsi="Times New Roman"/>
          <w:b/>
          <w:color w:val="FF0000"/>
          <w:sz w:val="24"/>
          <w:szCs w:val="24"/>
        </w:rPr>
      </w:pPr>
    </w:p>
    <w:p w:rsidR="00E4373F" w:rsidRDefault="00E4373F" w:rsidP="00E4373F">
      <w:pPr>
        <w:spacing w:after="0" w:line="360" w:lineRule="auto"/>
        <w:jc w:val="center"/>
        <w:rPr>
          <w:rFonts w:ascii="Times New Roman" w:hAnsi="Times New Roman"/>
          <w:sz w:val="24"/>
          <w:szCs w:val="24"/>
        </w:rPr>
      </w:pPr>
    </w:p>
    <w:p w:rsidR="00E4373F" w:rsidRPr="00E66A41" w:rsidRDefault="00C05F24" w:rsidP="00E4373F">
      <w:pPr>
        <w:spacing w:after="0" w:line="360" w:lineRule="auto"/>
        <w:jc w:val="both"/>
        <w:rPr>
          <w:rFonts w:ascii="Times New Roman" w:hAnsi="Times New Roman"/>
          <w:sz w:val="24"/>
          <w:szCs w:val="24"/>
        </w:rPr>
      </w:pPr>
      <w:r>
        <w:rPr>
          <w:rFonts w:ascii="Times New Roman" w:hAnsi="Times New Roman"/>
          <w:noProof/>
          <w:sz w:val="24"/>
          <w:szCs w:val="24"/>
          <w:lang w:eastAsia="hu-HU"/>
        </w:rPr>
        <w:drawing>
          <wp:inline distT="0" distB="0" distL="0" distR="0">
            <wp:extent cx="6096000" cy="4876800"/>
            <wp:effectExtent l="0" t="0" r="0" b="0"/>
            <wp:docPr id="17" name="Kép 17" descr="Gyöngyös_áttekintő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yöngyös_áttekintő_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4876800"/>
                    </a:xfrm>
                    <a:prstGeom prst="rect">
                      <a:avLst/>
                    </a:prstGeom>
                    <a:noFill/>
                    <a:ln>
                      <a:noFill/>
                    </a:ln>
                  </pic:spPr>
                </pic:pic>
              </a:graphicData>
            </a:graphic>
          </wp:inline>
        </w:drawing>
      </w:r>
    </w:p>
    <w:p w:rsidR="00E4373F" w:rsidRPr="00004A7D" w:rsidRDefault="00E4373F" w:rsidP="00E4373F">
      <w:pPr>
        <w:pStyle w:val="Cmsor3"/>
        <w:keepNext/>
        <w:keepLines/>
        <w:spacing w:before="480" w:after="0" w:line="276" w:lineRule="auto"/>
        <w:ind w:left="432" w:hanging="432"/>
        <w:rPr>
          <w:lang w:val="hu-HU"/>
        </w:rPr>
      </w:pPr>
      <w:r>
        <w:rPr>
          <w:lang w:val="hu-HU"/>
        </w:rPr>
        <w:br w:type="page"/>
      </w:r>
      <w:bookmarkStart w:id="79" w:name="_Toc431387526"/>
      <w:bookmarkStart w:id="80" w:name="_Toc437595471"/>
      <w:r>
        <w:rPr>
          <w:lang w:val="hu-HU"/>
        </w:rPr>
        <w:t xml:space="preserve">Az alacsony státuszú </w:t>
      </w:r>
      <w:r w:rsidRPr="00004A7D">
        <w:rPr>
          <w:lang w:val="hu-HU"/>
        </w:rPr>
        <w:t>népességet magas arányban koncentráló városi szegregátumok, telepek, telepszerű képződmények helyzetének elemzése</w:t>
      </w:r>
      <w:bookmarkEnd w:id="79"/>
      <w:bookmarkEnd w:id="80"/>
    </w:p>
    <w:p w:rsidR="00E4373F" w:rsidRPr="00004A7D" w:rsidRDefault="00E4373F" w:rsidP="00E4373F">
      <w:pPr>
        <w:spacing w:after="0" w:line="360" w:lineRule="auto"/>
        <w:jc w:val="both"/>
        <w:rPr>
          <w:rFonts w:ascii="Cambria" w:hAnsi="Cambria"/>
          <w:sz w:val="20"/>
          <w:szCs w:val="20"/>
        </w:rPr>
      </w:pPr>
    </w:p>
    <w:p w:rsidR="00E4373F" w:rsidRPr="00004A7D" w:rsidRDefault="00E4373F" w:rsidP="00E4373F">
      <w:pPr>
        <w:pStyle w:val="Cmsor4"/>
        <w:keepNext/>
        <w:keepLines/>
        <w:numPr>
          <w:ilvl w:val="1"/>
          <w:numId w:val="0"/>
        </w:numPr>
        <w:spacing w:before="200" w:line="276" w:lineRule="auto"/>
        <w:ind w:left="576" w:hanging="576"/>
        <w:rPr>
          <w:lang w:val="hu-HU"/>
        </w:rPr>
      </w:pPr>
      <w:bookmarkStart w:id="81" w:name="_Toc431387527"/>
      <w:r w:rsidRPr="00004A7D">
        <w:rPr>
          <w:lang w:val="hu-HU"/>
        </w:rPr>
        <w:t>Az ott élő népesség demográfiai és szociális helyzete</w:t>
      </w:r>
      <w:bookmarkEnd w:id="81"/>
    </w:p>
    <w:p w:rsidR="00E4373F" w:rsidRPr="00004A7D" w:rsidRDefault="00E4373F" w:rsidP="00E4373F">
      <w:pPr>
        <w:spacing w:after="0" w:line="360" w:lineRule="auto"/>
        <w:jc w:val="both"/>
        <w:rPr>
          <w:rFonts w:ascii="Cambria" w:hAnsi="Cambria" w:cs="Arial"/>
          <w:sz w:val="20"/>
          <w:szCs w:val="20"/>
        </w:rPr>
      </w:pPr>
    </w:p>
    <w:p w:rsidR="00E4373F" w:rsidRDefault="00E4373F" w:rsidP="00E4373F">
      <w:pPr>
        <w:spacing w:after="0" w:line="360" w:lineRule="auto"/>
        <w:jc w:val="both"/>
        <w:rPr>
          <w:rFonts w:ascii="Cambria" w:hAnsi="Cambria" w:cs="Arial"/>
          <w:sz w:val="20"/>
          <w:szCs w:val="20"/>
        </w:rPr>
      </w:pPr>
    </w:p>
    <w:tbl>
      <w:tblPr>
        <w:tblW w:w="8680" w:type="dxa"/>
        <w:jc w:val="center"/>
        <w:tblCellMar>
          <w:left w:w="70" w:type="dxa"/>
          <w:right w:w="70" w:type="dxa"/>
        </w:tblCellMar>
        <w:tblLook w:val="04A0" w:firstRow="1" w:lastRow="0" w:firstColumn="1" w:lastColumn="0" w:noHBand="0" w:noVBand="1"/>
      </w:tblPr>
      <w:tblGrid>
        <w:gridCol w:w="1439"/>
        <w:gridCol w:w="1115"/>
        <w:gridCol w:w="1472"/>
        <w:gridCol w:w="1350"/>
        <w:gridCol w:w="1837"/>
        <w:gridCol w:w="1576"/>
      </w:tblGrid>
      <w:tr w:rsidR="00E4373F" w:rsidRPr="00285ED5" w:rsidTr="00A56559">
        <w:trPr>
          <w:trHeight w:val="1965"/>
          <w:jc w:val="center"/>
        </w:trPr>
        <w:tc>
          <w:tcPr>
            <w:tcW w:w="1330" w:type="dxa"/>
            <w:tcBorders>
              <w:top w:val="single" w:sz="8" w:space="0" w:color="4BACC6"/>
              <w:left w:val="single" w:sz="8" w:space="0" w:color="4BACC6"/>
              <w:bottom w:val="nil"/>
              <w:right w:val="nil"/>
            </w:tcBorders>
            <w:shd w:val="clear" w:color="000000" w:fill="4BACC6"/>
            <w:vAlign w:val="center"/>
            <w:hideMark/>
          </w:tcPr>
          <w:p w:rsidR="00E4373F" w:rsidRPr="00285ED5" w:rsidRDefault="00E4373F" w:rsidP="00E4373F">
            <w:pPr>
              <w:spacing w:after="0" w:line="240" w:lineRule="auto"/>
              <w:jc w:val="center"/>
              <w:rPr>
                <w:rFonts w:ascii="Arial" w:hAnsi="Arial" w:cs="Arial"/>
                <w:b/>
                <w:bCs/>
                <w:color w:val="FFFFFF"/>
                <w:sz w:val="16"/>
                <w:szCs w:val="16"/>
                <w:lang w:eastAsia="hu-HU"/>
              </w:rPr>
            </w:pPr>
            <w:r w:rsidRPr="00285ED5">
              <w:rPr>
                <w:rFonts w:ascii="Arial" w:hAnsi="Arial" w:cs="Arial"/>
                <w:b/>
                <w:bCs/>
                <w:color w:val="FFFFFF"/>
                <w:sz w:val="16"/>
                <w:szCs w:val="16"/>
                <w:lang w:eastAsia="hu-HU"/>
              </w:rPr>
              <w:t>Mutató megnevezése</w:t>
            </w:r>
          </w:p>
        </w:tc>
        <w:tc>
          <w:tcPr>
            <w:tcW w:w="1115" w:type="dxa"/>
            <w:tcBorders>
              <w:top w:val="single" w:sz="8" w:space="0" w:color="4BACC6"/>
              <w:left w:val="nil"/>
              <w:bottom w:val="nil"/>
              <w:right w:val="nil"/>
            </w:tcBorders>
            <w:shd w:val="clear" w:color="000000" w:fill="4BACC6"/>
            <w:vAlign w:val="center"/>
            <w:hideMark/>
          </w:tcPr>
          <w:p w:rsidR="00E4373F" w:rsidRPr="00285ED5" w:rsidRDefault="00E4373F" w:rsidP="00E4373F">
            <w:pPr>
              <w:spacing w:after="0" w:line="240" w:lineRule="auto"/>
              <w:jc w:val="center"/>
              <w:rPr>
                <w:rFonts w:ascii="Arial" w:hAnsi="Arial" w:cs="Arial"/>
                <w:b/>
                <w:bCs/>
                <w:color w:val="FFFFFF"/>
                <w:sz w:val="16"/>
                <w:szCs w:val="16"/>
                <w:lang w:eastAsia="hu-HU"/>
              </w:rPr>
            </w:pPr>
            <w:r w:rsidRPr="00285ED5">
              <w:rPr>
                <w:rFonts w:ascii="Arial" w:hAnsi="Arial" w:cs="Arial"/>
                <w:b/>
                <w:bCs/>
                <w:color w:val="FFFFFF"/>
                <w:sz w:val="16"/>
                <w:szCs w:val="16"/>
                <w:lang w:eastAsia="hu-HU"/>
              </w:rPr>
              <w:t>Gyöngyös összesen</w:t>
            </w:r>
          </w:p>
        </w:tc>
        <w:tc>
          <w:tcPr>
            <w:tcW w:w="1472" w:type="dxa"/>
            <w:tcBorders>
              <w:top w:val="single" w:sz="8" w:space="0" w:color="4BACC6"/>
              <w:left w:val="nil"/>
              <w:bottom w:val="nil"/>
              <w:right w:val="nil"/>
            </w:tcBorders>
            <w:shd w:val="clear" w:color="000000" w:fill="4BACC6"/>
            <w:vAlign w:val="center"/>
            <w:hideMark/>
          </w:tcPr>
          <w:p w:rsidR="00E4373F" w:rsidRPr="00285ED5" w:rsidRDefault="00E4373F" w:rsidP="00E4373F">
            <w:pPr>
              <w:spacing w:after="0" w:line="240" w:lineRule="auto"/>
              <w:jc w:val="center"/>
              <w:rPr>
                <w:rFonts w:ascii="Arial" w:hAnsi="Arial" w:cs="Arial"/>
                <w:b/>
                <w:bCs/>
                <w:color w:val="FFFFFF"/>
                <w:sz w:val="16"/>
                <w:szCs w:val="16"/>
                <w:lang w:eastAsia="hu-HU"/>
              </w:rPr>
            </w:pPr>
            <w:r w:rsidRPr="00285ED5">
              <w:rPr>
                <w:rFonts w:ascii="Arial" w:hAnsi="Arial" w:cs="Arial"/>
                <w:b/>
                <w:bCs/>
                <w:color w:val="FFFFFF"/>
                <w:sz w:val="16"/>
                <w:szCs w:val="16"/>
                <w:lang w:eastAsia="hu-HU"/>
              </w:rPr>
              <w:t>1. szegregátum</w:t>
            </w:r>
          </w:p>
        </w:tc>
        <w:tc>
          <w:tcPr>
            <w:tcW w:w="1350" w:type="dxa"/>
            <w:tcBorders>
              <w:top w:val="single" w:sz="8" w:space="0" w:color="4BACC6"/>
              <w:left w:val="nil"/>
              <w:bottom w:val="nil"/>
              <w:right w:val="nil"/>
            </w:tcBorders>
            <w:shd w:val="clear" w:color="000000" w:fill="4BACC6"/>
            <w:vAlign w:val="center"/>
            <w:hideMark/>
          </w:tcPr>
          <w:p w:rsidR="00E4373F" w:rsidRPr="00285ED5" w:rsidRDefault="00E4373F" w:rsidP="00E4373F">
            <w:pPr>
              <w:spacing w:after="0" w:line="240" w:lineRule="auto"/>
              <w:jc w:val="center"/>
              <w:rPr>
                <w:rFonts w:ascii="Arial" w:hAnsi="Arial" w:cs="Arial"/>
                <w:b/>
                <w:bCs/>
                <w:color w:val="FFFFFF"/>
                <w:sz w:val="16"/>
                <w:szCs w:val="16"/>
                <w:lang w:eastAsia="hu-HU"/>
              </w:rPr>
            </w:pPr>
            <w:r w:rsidRPr="00285ED5">
              <w:rPr>
                <w:rFonts w:ascii="Arial" w:hAnsi="Arial" w:cs="Arial"/>
                <w:b/>
                <w:bCs/>
                <w:color w:val="FFFFFF"/>
                <w:sz w:val="16"/>
                <w:szCs w:val="16"/>
                <w:lang w:eastAsia="hu-HU"/>
              </w:rPr>
              <w:t>2. szegregátum</w:t>
            </w:r>
          </w:p>
        </w:tc>
        <w:tc>
          <w:tcPr>
            <w:tcW w:w="1837" w:type="dxa"/>
            <w:tcBorders>
              <w:top w:val="single" w:sz="8" w:space="0" w:color="4BACC6"/>
              <w:left w:val="nil"/>
              <w:bottom w:val="nil"/>
              <w:right w:val="nil"/>
            </w:tcBorders>
            <w:shd w:val="clear" w:color="000000" w:fill="4BACC6"/>
            <w:vAlign w:val="center"/>
            <w:hideMark/>
          </w:tcPr>
          <w:p w:rsidR="00E4373F" w:rsidRPr="00285ED5" w:rsidRDefault="00E4373F" w:rsidP="00E4373F">
            <w:pPr>
              <w:spacing w:after="240" w:line="240" w:lineRule="auto"/>
              <w:jc w:val="center"/>
              <w:rPr>
                <w:rFonts w:ascii="Arial" w:hAnsi="Arial" w:cs="Arial"/>
                <w:b/>
                <w:bCs/>
                <w:color w:val="FFFFFF"/>
                <w:sz w:val="16"/>
                <w:szCs w:val="16"/>
                <w:lang w:eastAsia="hu-HU"/>
              </w:rPr>
            </w:pPr>
            <w:r w:rsidRPr="00285ED5">
              <w:rPr>
                <w:rFonts w:ascii="Arial" w:hAnsi="Arial" w:cs="Arial"/>
                <w:b/>
                <w:bCs/>
                <w:color w:val="FFFFFF"/>
                <w:sz w:val="16"/>
                <w:szCs w:val="16"/>
                <w:lang w:eastAsia="hu-HU"/>
              </w:rPr>
              <w:t>3. szegregátum</w:t>
            </w:r>
          </w:p>
        </w:tc>
        <w:tc>
          <w:tcPr>
            <w:tcW w:w="1576" w:type="dxa"/>
            <w:tcBorders>
              <w:top w:val="single" w:sz="8" w:space="0" w:color="4BACC6"/>
              <w:left w:val="nil"/>
              <w:bottom w:val="nil"/>
              <w:right w:val="nil"/>
            </w:tcBorders>
            <w:shd w:val="clear" w:color="000000" w:fill="4BACC6"/>
            <w:vAlign w:val="center"/>
            <w:hideMark/>
          </w:tcPr>
          <w:p w:rsidR="00E4373F" w:rsidRPr="00285ED5" w:rsidRDefault="00E4373F" w:rsidP="00E4373F">
            <w:pPr>
              <w:spacing w:after="0" w:line="240" w:lineRule="auto"/>
              <w:jc w:val="center"/>
              <w:rPr>
                <w:rFonts w:ascii="Arial" w:hAnsi="Arial" w:cs="Arial"/>
                <w:b/>
                <w:bCs/>
                <w:color w:val="FFFFFF"/>
                <w:sz w:val="16"/>
                <w:szCs w:val="16"/>
                <w:lang w:eastAsia="hu-HU"/>
              </w:rPr>
            </w:pPr>
            <w:r w:rsidRPr="00285ED5">
              <w:rPr>
                <w:rFonts w:ascii="Arial" w:hAnsi="Arial" w:cs="Arial"/>
                <w:b/>
                <w:bCs/>
                <w:color w:val="FFFFFF"/>
                <w:sz w:val="16"/>
                <w:szCs w:val="16"/>
                <w:lang w:eastAsia="hu-HU"/>
              </w:rPr>
              <w:t>4. szegregátum</w:t>
            </w:r>
          </w:p>
        </w:tc>
      </w:tr>
      <w:tr w:rsidR="00E4373F" w:rsidRPr="00285ED5" w:rsidTr="00A56559">
        <w:trPr>
          <w:trHeight w:val="690"/>
          <w:jc w:val="center"/>
        </w:trPr>
        <w:tc>
          <w:tcPr>
            <w:tcW w:w="1330" w:type="dxa"/>
            <w:tcBorders>
              <w:top w:val="single" w:sz="8" w:space="0" w:color="4BACC6"/>
              <w:left w:val="single" w:sz="8" w:space="0" w:color="4BACC6"/>
              <w:bottom w:val="single" w:sz="8" w:space="0" w:color="4BACC6"/>
              <w:right w:val="nil"/>
            </w:tcBorders>
            <w:shd w:val="clear" w:color="auto" w:fill="auto"/>
            <w:vAlign w:val="center"/>
            <w:hideMark/>
          </w:tcPr>
          <w:p w:rsidR="00E4373F" w:rsidRPr="00285ED5" w:rsidRDefault="00E4373F" w:rsidP="00E4373F">
            <w:pPr>
              <w:spacing w:after="0" w:line="240" w:lineRule="auto"/>
              <w:rPr>
                <w:rFonts w:ascii="Arial" w:hAnsi="Arial" w:cs="Arial"/>
                <w:b/>
                <w:bCs/>
                <w:sz w:val="16"/>
                <w:szCs w:val="16"/>
                <w:lang w:eastAsia="hu-HU"/>
              </w:rPr>
            </w:pPr>
            <w:r w:rsidRPr="00285ED5">
              <w:rPr>
                <w:rFonts w:ascii="Arial" w:hAnsi="Arial" w:cs="Arial"/>
                <w:b/>
                <w:bCs/>
                <w:sz w:val="16"/>
                <w:szCs w:val="16"/>
                <w:lang w:eastAsia="hu-HU"/>
              </w:rPr>
              <w:t>Lakónépesség száma</w:t>
            </w:r>
          </w:p>
        </w:tc>
        <w:tc>
          <w:tcPr>
            <w:tcW w:w="1115" w:type="dxa"/>
            <w:tcBorders>
              <w:top w:val="single" w:sz="8" w:space="0" w:color="4BACC6"/>
              <w:left w:val="nil"/>
              <w:bottom w:val="single" w:sz="8" w:space="0" w:color="4BACC6"/>
              <w:right w:val="nil"/>
            </w:tcBorders>
            <w:shd w:val="clear" w:color="auto" w:fill="auto"/>
            <w:noWrap/>
            <w:vAlign w:val="center"/>
            <w:hideMark/>
          </w:tcPr>
          <w:p w:rsidR="00E4373F" w:rsidRPr="00285ED5" w:rsidRDefault="00E4373F" w:rsidP="00E4373F">
            <w:pPr>
              <w:spacing w:after="0" w:line="240" w:lineRule="auto"/>
              <w:jc w:val="right"/>
              <w:rPr>
                <w:rFonts w:ascii="Arial" w:hAnsi="Arial" w:cs="Arial"/>
                <w:sz w:val="16"/>
                <w:szCs w:val="16"/>
                <w:lang w:eastAsia="hu-HU"/>
              </w:rPr>
            </w:pPr>
            <w:r w:rsidRPr="00285ED5">
              <w:rPr>
                <w:rFonts w:ascii="Arial" w:hAnsi="Arial" w:cs="Arial"/>
                <w:sz w:val="16"/>
                <w:szCs w:val="16"/>
                <w:lang w:eastAsia="hu-HU"/>
              </w:rPr>
              <w:t>31 421</w:t>
            </w:r>
          </w:p>
        </w:tc>
        <w:tc>
          <w:tcPr>
            <w:tcW w:w="1472" w:type="dxa"/>
            <w:tcBorders>
              <w:top w:val="single" w:sz="8" w:space="0" w:color="4BACC6"/>
              <w:left w:val="nil"/>
              <w:bottom w:val="single" w:sz="8" w:space="0" w:color="4BACC6"/>
              <w:right w:val="nil"/>
            </w:tcBorders>
            <w:shd w:val="clear" w:color="auto" w:fill="auto"/>
            <w:noWrap/>
            <w:vAlign w:val="center"/>
            <w:hideMark/>
          </w:tcPr>
          <w:p w:rsidR="00E4373F" w:rsidRPr="00285ED5" w:rsidRDefault="00E4373F" w:rsidP="00E4373F">
            <w:pPr>
              <w:spacing w:after="0" w:line="240" w:lineRule="auto"/>
              <w:jc w:val="right"/>
              <w:rPr>
                <w:rFonts w:ascii="Arial" w:hAnsi="Arial" w:cs="Arial"/>
                <w:sz w:val="16"/>
                <w:szCs w:val="16"/>
                <w:lang w:eastAsia="hu-HU"/>
              </w:rPr>
            </w:pPr>
            <w:r w:rsidRPr="00285ED5">
              <w:rPr>
                <w:rFonts w:ascii="Arial" w:hAnsi="Arial" w:cs="Arial"/>
                <w:sz w:val="16"/>
                <w:szCs w:val="16"/>
                <w:lang w:eastAsia="hu-HU"/>
              </w:rPr>
              <w:t>51</w:t>
            </w:r>
          </w:p>
        </w:tc>
        <w:tc>
          <w:tcPr>
            <w:tcW w:w="1350" w:type="dxa"/>
            <w:tcBorders>
              <w:top w:val="single" w:sz="8" w:space="0" w:color="4BACC6"/>
              <w:left w:val="nil"/>
              <w:bottom w:val="single" w:sz="8" w:space="0" w:color="4BACC6"/>
              <w:right w:val="nil"/>
            </w:tcBorders>
            <w:shd w:val="clear" w:color="auto" w:fill="auto"/>
            <w:noWrap/>
            <w:vAlign w:val="center"/>
            <w:hideMark/>
          </w:tcPr>
          <w:p w:rsidR="00E4373F" w:rsidRPr="00285ED5" w:rsidRDefault="00E4373F" w:rsidP="00E4373F">
            <w:pPr>
              <w:spacing w:after="0" w:line="240" w:lineRule="auto"/>
              <w:jc w:val="right"/>
              <w:rPr>
                <w:rFonts w:ascii="Arial" w:hAnsi="Arial" w:cs="Arial"/>
                <w:sz w:val="16"/>
                <w:szCs w:val="16"/>
                <w:lang w:eastAsia="hu-HU"/>
              </w:rPr>
            </w:pPr>
            <w:r w:rsidRPr="00285ED5">
              <w:rPr>
                <w:rFonts w:ascii="Arial" w:hAnsi="Arial" w:cs="Arial"/>
                <w:sz w:val="16"/>
                <w:szCs w:val="16"/>
                <w:lang w:eastAsia="hu-HU"/>
              </w:rPr>
              <w:t>110</w:t>
            </w:r>
          </w:p>
        </w:tc>
        <w:tc>
          <w:tcPr>
            <w:tcW w:w="1837" w:type="dxa"/>
            <w:tcBorders>
              <w:top w:val="single" w:sz="8" w:space="0" w:color="4BACC6"/>
              <w:left w:val="nil"/>
              <w:bottom w:val="single" w:sz="8" w:space="0" w:color="4BACC6"/>
              <w:right w:val="nil"/>
            </w:tcBorders>
            <w:shd w:val="clear" w:color="auto" w:fill="auto"/>
            <w:noWrap/>
            <w:vAlign w:val="center"/>
            <w:hideMark/>
          </w:tcPr>
          <w:p w:rsidR="00E4373F" w:rsidRPr="00285ED5" w:rsidRDefault="00E4373F" w:rsidP="00E4373F">
            <w:pPr>
              <w:spacing w:after="0" w:line="240" w:lineRule="auto"/>
              <w:jc w:val="right"/>
              <w:rPr>
                <w:rFonts w:ascii="Arial" w:hAnsi="Arial" w:cs="Arial"/>
                <w:sz w:val="16"/>
                <w:szCs w:val="16"/>
                <w:lang w:eastAsia="hu-HU"/>
              </w:rPr>
            </w:pPr>
            <w:r w:rsidRPr="00285ED5">
              <w:rPr>
                <w:rFonts w:ascii="Arial" w:hAnsi="Arial" w:cs="Arial"/>
                <w:sz w:val="16"/>
                <w:szCs w:val="16"/>
                <w:lang w:eastAsia="hu-HU"/>
              </w:rPr>
              <w:t>603</w:t>
            </w:r>
          </w:p>
        </w:tc>
        <w:tc>
          <w:tcPr>
            <w:tcW w:w="1576" w:type="dxa"/>
            <w:tcBorders>
              <w:top w:val="single" w:sz="8" w:space="0" w:color="4BACC6"/>
              <w:left w:val="nil"/>
              <w:bottom w:val="single" w:sz="8" w:space="0" w:color="4BACC6"/>
              <w:right w:val="single" w:sz="8" w:space="0" w:color="4BACC6"/>
            </w:tcBorders>
            <w:shd w:val="clear" w:color="auto" w:fill="auto"/>
            <w:noWrap/>
            <w:vAlign w:val="center"/>
            <w:hideMark/>
          </w:tcPr>
          <w:p w:rsidR="00E4373F" w:rsidRPr="00285ED5" w:rsidRDefault="00E4373F" w:rsidP="00E4373F">
            <w:pPr>
              <w:spacing w:after="0" w:line="240" w:lineRule="auto"/>
              <w:jc w:val="right"/>
              <w:rPr>
                <w:rFonts w:ascii="Arial" w:hAnsi="Arial" w:cs="Arial"/>
                <w:sz w:val="16"/>
                <w:szCs w:val="16"/>
                <w:lang w:eastAsia="hu-HU"/>
              </w:rPr>
            </w:pPr>
            <w:r w:rsidRPr="00285ED5">
              <w:rPr>
                <w:rFonts w:ascii="Arial" w:hAnsi="Arial" w:cs="Arial"/>
                <w:sz w:val="16"/>
                <w:szCs w:val="16"/>
                <w:lang w:eastAsia="hu-HU"/>
              </w:rPr>
              <w:t>298</w:t>
            </w:r>
          </w:p>
        </w:tc>
      </w:tr>
      <w:tr w:rsidR="00E4373F" w:rsidRPr="00285ED5" w:rsidTr="00A56559">
        <w:trPr>
          <w:trHeight w:val="1140"/>
          <w:jc w:val="center"/>
        </w:trPr>
        <w:tc>
          <w:tcPr>
            <w:tcW w:w="1330" w:type="dxa"/>
            <w:tcBorders>
              <w:top w:val="nil"/>
              <w:left w:val="single" w:sz="8" w:space="0" w:color="4BACC6"/>
              <w:bottom w:val="nil"/>
              <w:right w:val="nil"/>
            </w:tcBorders>
            <w:shd w:val="clear" w:color="auto" w:fill="auto"/>
            <w:vAlign w:val="center"/>
            <w:hideMark/>
          </w:tcPr>
          <w:p w:rsidR="00E4373F" w:rsidRPr="00285ED5" w:rsidRDefault="00E4373F" w:rsidP="00E4373F">
            <w:pPr>
              <w:spacing w:after="0" w:line="240" w:lineRule="auto"/>
              <w:rPr>
                <w:rFonts w:ascii="Arial" w:hAnsi="Arial" w:cs="Arial"/>
                <w:b/>
                <w:bCs/>
                <w:sz w:val="16"/>
                <w:szCs w:val="16"/>
                <w:lang w:eastAsia="hu-HU"/>
              </w:rPr>
            </w:pPr>
            <w:r w:rsidRPr="00285ED5">
              <w:rPr>
                <w:rFonts w:ascii="Arial" w:hAnsi="Arial" w:cs="Arial"/>
                <w:b/>
                <w:bCs/>
                <w:sz w:val="16"/>
                <w:szCs w:val="16"/>
                <w:lang w:eastAsia="hu-HU"/>
              </w:rPr>
              <w:t>Lakónépességen belül 0-14 évesek aránya</w:t>
            </w:r>
          </w:p>
        </w:tc>
        <w:tc>
          <w:tcPr>
            <w:tcW w:w="1115" w:type="dxa"/>
            <w:tcBorders>
              <w:top w:val="nil"/>
              <w:left w:val="nil"/>
              <w:bottom w:val="nil"/>
              <w:right w:val="nil"/>
            </w:tcBorders>
            <w:shd w:val="clear" w:color="auto" w:fill="auto"/>
            <w:noWrap/>
            <w:vAlign w:val="center"/>
            <w:hideMark/>
          </w:tcPr>
          <w:p w:rsidR="00E4373F" w:rsidRPr="00285ED5" w:rsidRDefault="00E4373F" w:rsidP="00E4373F">
            <w:pPr>
              <w:spacing w:after="0" w:line="240" w:lineRule="auto"/>
              <w:jc w:val="right"/>
              <w:rPr>
                <w:rFonts w:ascii="Arial" w:hAnsi="Arial" w:cs="Arial"/>
                <w:sz w:val="16"/>
                <w:szCs w:val="16"/>
                <w:lang w:eastAsia="hu-HU"/>
              </w:rPr>
            </w:pPr>
            <w:r w:rsidRPr="00285ED5">
              <w:rPr>
                <w:rFonts w:ascii="Arial" w:hAnsi="Arial" w:cs="Arial"/>
                <w:sz w:val="16"/>
                <w:szCs w:val="16"/>
                <w:lang w:eastAsia="hu-HU"/>
              </w:rPr>
              <w:t>13,3</w:t>
            </w:r>
          </w:p>
        </w:tc>
        <w:tc>
          <w:tcPr>
            <w:tcW w:w="1472" w:type="dxa"/>
            <w:tcBorders>
              <w:top w:val="nil"/>
              <w:left w:val="nil"/>
              <w:bottom w:val="nil"/>
              <w:right w:val="nil"/>
            </w:tcBorders>
            <w:shd w:val="clear" w:color="auto" w:fill="auto"/>
            <w:noWrap/>
            <w:vAlign w:val="center"/>
            <w:hideMark/>
          </w:tcPr>
          <w:p w:rsidR="00E4373F" w:rsidRPr="00285ED5" w:rsidRDefault="00E4373F" w:rsidP="00E4373F">
            <w:pPr>
              <w:spacing w:after="0" w:line="240" w:lineRule="auto"/>
              <w:jc w:val="right"/>
              <w:rPr>
                <w:rFonts w:ascii="Arial" w:hAnsi="Arial" w:cs="Arial"/>
                <w:sz w:val="16"/>
                <w:szCs w:val="16"/>
                <w:lang w:eastAsia="hu-HU"/>
              </w:rPr>
            </w:pPr>
            <w:r w:rsidRPr="00285ED5">
              <w:rPr>
                <w:rFonts w:ascii="Arial" w:hAnsi="Arial" w:cs="Arial"/>
                <w:sz w:val="16"/>
                <w:szCs w:val="16"/>
                <w:lang w:eastAsia="hu-HU"/>
              </w:rPr>
              <w:t>15,7</w:t>
            </w:r>
          </w:p>
        </w:tc>
        <w:tc>
          <w:tcPr>
            <w:tcW w:w="1350" w:type="dxa"/>
            <w:tcBorders>
              <w:top w:val="nil"/>
              <w:left w:val="nil"/>
              <w:bottom w:val="nil"/>
              <w:right w:val="nil"/>
            </w:tcBorders>
            <w:shd w:val="clear" w:color="auto" w:fill="auto"/>
            <w:noWrap/>
            <w:vAlign w:val="center"/>
            <w:hideMark/>
          </w:tcPr>
          <w:p w:rsidR="00E4373F" w:rsidRPr="00285ED5" w:rsidRDefault="00E4373F" w:rsidP="00E4373F">
            <w:pPr>
              <w:spacing w:after="0" w:line="240" w:lineRule="auto"/>
              <w:jc w:val="right"/>
              <w:rPr>
                <w:rFonts w:ascii="Arial" w:hAnsi="Arial" w:cs="Arial"/>
                <w:sz w:val="16"/>
                <w:szCs w:val="16"/>
                <w:lang w:eastAsia="hu-HU"/>
              </w:rPr>
            </w:pPr>
            <w:r w:rsidRPr="00285ED5">
              <w:rPr>
                <w:rFonts w:ascii="Arial" w:hAnsi="Arial" w:cs="Arial"/>
                <w:sz w:val="16"/>
                <w:szCs w:val="16"/>
                <w:lang w:eastAsia="hu-HU"/>
              </w:rPr>
              <w:t>17,3</w:t>
            </w:r>
          </w:p>
        </w:tc>
        <w:tc>
          <w:tcPr>
            <w:tcW w:w="1837" w:type="dxa"/>
            <w:tcBorders>
              <w:top w:val="nil"/>
              <w:left w:val="nil"/>
              <w:bottom w:val="nil"/>
              <w:right w:val="nil"/>
            </w:tcBorders>
            <w:shd w:val="clear" w:color="auto" w:fill="auto"/>
            <w:noWrap/>
            <w:vAlign w:val="center"/>
            <w:hideMark/>
          </w:tcPr>
          <w:p w:rsidR="00E4373F" w:rsidRPr="00285ED5" w:rsidRDefault="00E4373F" w:rsidP="00E4373F">
            <w:pPr>
              <w:spacing w:after="0" w:line="240" w:lineRule="auto"/>
              <w:jc w:val="right"/>
              <w:rPr>
                <w:rFonts w:ascii="Arial" w:hAnsi="Arial" w:cs="Arial"/>
                <w:sz w:val="16"/>
                <w:szCs w:val="16"/>
                <w:lang w:eastAsia="hu-HU"/>
              </w:rPr>
            </w:pPr>
            <w:r w:rsidRPr="00285ED5">
              <w:rPr>
                <w:rFonts w:ascii="Arial" w:hAnsi="Arial" w:cs="Arial"/>
                <w:sz w:val="16"/>
                <w:szCs w:val="16"/>
                <w:lang w:eastAsia="hu-HU"/>
              </w:rPr>
              <w:t>28,5</w:t>
            </w:r>
          </w:p>
        </w:tc>
        <w:tc>
          <w:tcPr>
            <w:tcW w:w="1576" w:type="dxa"/>
            <w:tcBorders>
              <w:top w:val="nil"/>
              <w:left w:val="nil"/>
              <w:bottom w:val="nil"/>
              <w:right w:val="single" w:sz="8" w:space="0" w:color="4BACC6"/>
            </w:tcBorders>
            <w:shd w:val="clear" w:color="auto" w:fill="auto"/>
            <w:noWrap/>
            <w:vAlign w:val="center"/>
            <w:hideMark/>
          </w:tcPr>
          <w:p w:rsidR="00E4373F" w:rsidRPr="00285ED5" w:rsidRDefault="00E4373F" w:rsidP="00E4373F">
            <w:pPr>
              <w:spacing w:after="0" w:line="240" w:lineRule="auto"/>
              <w:jc w:val="right"/>
              <w:rPr>
                <w:rFonts w:ascii="Arial" w:hAnsi="Arial" w:cs="Arial"/>
                <w:sz w:val="16"/>
                <w:szCs w:val="16"/>
                <w:lang w:eastAsia="hu-HU"/>
              </w:rPr>
            </w:pPr>
            <w:r w:rsidRPr="00285ED5">
              <w:rPr>
                <w:rFonts w:ascii="Arial" w:hAnsi="Arial" w:cs="Arial"/>
                <w:sz w:val="16"/>
                <w:szCs w:val="16"/>
                <w:lang w:eastAsia="hu-HU"/>
              </w:rPr>
              <w:t>31,5</w:t>
            </w:r>
          </w:p>
        </w:tc>
      </w:tr>
      <w:tr w:rsidR="00E4373F" w:rsidRPr="00285ED5" w:rsidTr="00A56559">
        <w:trPr>
          <w:trHeight w:val="1140"/>
          <w:jc w:val="center"/>
        </w:trPr>
        <w:tc>
          <w:tcPr>
            <w:tcW w:w="1330" w:type="dxa"/>
            <w:tcBorders>
              <w:top w:val="single" w:sz="8" w:space="0" w:color="4BACC6"/>
              <w:left w:val="single" w:sz="8" w:space="0" w:color="4BACC6"/>
              <w:bottom w:val="single" w:sz="8" w:space="0" w:color="4BACC6"/>
              <w:right w:val="nil"/>
            </w:tcBorders>
            <w:shd w:val="clear" w:color="auto" w:fill="auto"/>
            <w:vAlign w:val="center"/>
            <w:hideMark/>
          </w:tcPr>
          <w:p w:rsidR="00E4373F" w:rsidRPr="00285ED5" w:rsidRDefault="00E4373F" w:rsidP="00E4373F">
            <w:pPr>
              <w:spacing w:after="0" w:line="240" w:lineRule="auto"/>
              <w:rPr>
                <w:rFonts w:ascii="Arial" w:hAnsi="Arial" w:cs="Arial"/>
                <w:b/>
                <w:bCs/>
                <w:sz w:val="16"/>
                <w:szCs w:val="16"/>
                <w:lang w:eastAsia="hu-HU"/>
              </w:rPr>
            </w:pPr>
            <w:r w:rsidRPr="00285ED5">
              <w:rPr>
                <w:rFonts w:ascii="Arial" w:hAnsi="Arial" w:cs="Arial"/>
                <w:b/>
                <w:bCs/>
                <w:sz w:val="16"/>
                <w:szCs w:val="16"/>
                <w:lang w:eastAsia="hu-HU"/>
              </w:rPr>
              <w:t>Lakónépességen belül 15-59 évesek aránya</w:t>
            </w:r>
          </w:p>
        </w:tc>
        <w:tc>
          <w:tcPr>
            <w:tcW w:w="1115" w:type="dxa"/>
            <w:tcBorders>
              <w:top w:val="single" w:sz="8" w:space="0" w:color="4BACC6"/>
              <w:left w:val="nil"/>
              <w:bottom w:val="single" w:sz="8" w:space="0" w:color="4BACC6"/>
              <w:right w:val="nil"/>
            </w:tcBorders>
            <w:shd w:val="clear" w:color="auto" w:fill="auto"/>
            <w:noWrap/>
            <w:vAlign w:val="center"/>
            <w:hideMark/>
          </w:tcPr>
          <w:p w:rsidR="00E4373F" w:rsidRPr="00285ED5" w:rsidRDefault="00E4373F" w:rsidP="00E4373F">
            <w:pPr>
              <w:spacing w:after="0" w:line="240" w:lineRule="auto"/>
              <w:jc w:val="right"/>
              <w:rPr>
                <w:rFonts w:ascii="Arial" w:hAnsi="Arial" w:cs="Arial"/>
                <w:sz w:val="16"/>
                <w:szCs w:val="16"/>
                <w:lang w:eastAsia="hu-HU"/>
              </w:rPr>
            </w:pPr>
            <w:r w:rsidRPr="00285ED5">
              <w:rPr>
                <w:rFonts w:ascii="Arial" w:hAnsi="Arial" w:cs="Arial"/>
                <w:sz w:val="16"/>
                <w:szCs w:val="16"/>
                <w:lang w:eastAsia="hu-HU"/>
              </w:rPr>
              <w:t>60,7</w:t>
            </w:r>
          </w:p>
        </w:tc>
        <w:tc>
          <w:tcPr>
            <w:tcW w:w="1472" w:type="dxa"/>
            <w:tcBorders>
              <w:top w:val="single" w:sz="8" w:space="0" w:color="4BACC6"/>
              <w:left w:val="nil"/>
              <w:bottom w:val="single" w:sz="8" w:space="0" w:color="4BACC6"/>
              <w:right w:val="nil"/>
            </w:tcBorders>
            <w:shd w:val="clear" w:color="auto" w:fill="auto"/>
            <w:noWrap/>
            <w:vAlign w:val="center"/>
            <w:hideMark/>
          </w:tcPr>
          <w:p w:rsidR="00E4373F" w:rsidRPr="00285ED5" w:rsidRDefault="00E4373F" w:rsidP="00E4373F">
            <w:pPr>
              <w:spacing w:after="0" w:line="240" w:lineRule="auto"/>
              <w:jc w:val="right"/>
              <w:rPr>
                <w:rFonts w:ascii="Arial" w:hAnsi="Arial" w:cs="Arial"/>
                <w:sz w:val="16"/>
                <w:szCs w:val="16"/>
                <w:lang w:eastAsia="hu-HU"/>
              </w:rPr>
            </w:pPr>
            <w:r w:rsidRPr="00285ED5">
              <w:rPr>
                <w:rFonts w:ascii="Arial" w:hAnsi="Arial" w:cs="Arial"/>
                <w:sz w:val="16"/>
                <w:szCs w:val="16"/>
                <w:lang w:eastAsia="hu-HU"/>
              </w:rPr>
              <w:t>41,2</w:t>
            </w:r>
          </w:p>
        </w:tc>
        <w:tc>
          <w:tcPr>
            <w:tcW w:w="1350" w:type="dxa"/>
            <w:tcBorders>
              <w:top w:val="single" w:sz="8" w:space="0" w:color="4BACC6"/>
              <w:left w:val="nil"/>
              <w:bottom w:val="single" w:sz="8" w:space="0" w:color="4BACC6"/>
              <w:right w:val="nil"/>
            </w:tcBorders>
            <w:shd w:val="clear" w:color="auto" w:fill="auto"/>
            <w:noWrap/>
            <w:vAlign w:val="center"/>
            <w:hideMark/>
          </w:tcPr>
          <w:p w:rsidR="00E4373F" w:rsidRPr="00285ED5" w:rsidRDefault="00E4373F" w:rsidP="00E4373F">
            <w:pPr>
              <w:spacing w:after="0" w:line="240" w:lineRule="auto"/>
              <w:jc w:val="right"/>
              <w:rPr>
                <w:rFonts w:ascii="Arial" w:hAnsi="Arial" w:cs="Arial"/>
                <w:sz w:val="16"/>
                <w:szCs w:val="16"/>
                <w:lang w:eastAsia="hu-HU"/>
              </w:rPr>
            </w:pPr>
            <w:r w:rsidRPr="00285ED5">
              <w:rPr>
                <w:rFonts w:ascii="Arial" w:hAnsi="Arial" w:cs="Arial"/>
                <w:sz w:val="16"/>
                <w:szCs w:val="16"/>
                <w:lang w:eastAsia="hu-HU"/>
              </w:rPr>
              <w:t>62,7</w:t>
            </w:r>
          </w:p>
        </w:tc>
        <w:tc>
          <w:tcPr>
            <w:tcW w:w="1837" w:type="dxa"/>
            <w:tcBorders>
              <w:top w:val="single" w:sz="8" w:space="0" w:color="4BACC6"/>
              <w:left w:val="nil"/>
              <w:bottom w:val="single" w:sz="8" w:space="0" w:color="4BACC6"/>
              <w:right w:val="nil"/>
            </w:tcBorders>
            <w:shd w:val="clear" w:color="auto" w:fill="auto"/>
            <w:noWrap/>
            <w:vAlign w:val="center"/>
            <w:hideMark/>
          </w:tcPr>
          <w:p w:rsidR="00E4373F" w:rsidRPr="00285ED5" w:rsidRDefault="00E4373F" w:rsidP="00E4373F">
            <w:pPr>
              <w:spacing w:after="0" w:line="240" w:lineRule="auto"/>
              <w:jc w:val="right"/>
              <w:rPr>
                <w:rFonts w:ascii="Arial" w:hAnsi="Arial" w:cs="Arial"/>
                <w:sz w:val="16"/>
                <w:szCs w:val="16"/>
                <w:lang w:eastAsia="hu-HU"/>
              </w:rPr>
            </w:pPr>
            <w:r w:rsidRPr="00285ED5">
              <w:rPr>
                <w:rFonts w:ascii="Arial" w:hAnsi="Arial" w:cs="Arial"/>
                <w:sz w:val="16"/>
                <w:szCs w:val="16"/>
                <w:lang w:eastAsia="hu-HU"/>
              </w:rPr>
              <w:t>59</w:t>
            </w:r>
          </w:p>
        </w:tc>
        <w:tc>
          <w:tcPr>
            <w:tcW w:w="1576" w:type="dxa"/>
            <w:tcBorders>
              <w:top w:val="single" w:sz="8" w:space="0" w:color="4BACC6"/>
              <w:left w:val="nil"/>
              <w:bottom w:val="single" w:sz="8" w:space="0" w:color="4BACC6"/>
              <w:right w:val="single" w:sz="8" w:space="0" w:color="4BACC6"/>
            </w:tcBorders>
            <w:shd w:val="clear" w:color="auto" w:fill="auto"/>
            <w:noWrap/>
            <w:vAlign w:val="center"/>
            <w:hideMark/>
          </w:tcPr>
          <w:p w:rsidR="00E4373F" w:rsidRPr="00285ED5" w:rsidRDefault="00E4373F" w:rsidP="00E4373F">
            <w:pPr>
              <w:spacing w:after="0" w:line="240" w:lineRule="auto"/>
              <w:jc w:val="right"/>
              <w:rPr>
                <w:rFonts w:ascii="Arial" w:hAnsi="Arial" w:cs="Arial"/>
                <w:sz w:val="16"/>
                <w:szCs w:val="16"/>
                <w:lang w:eastAsia="hu-HU"/>
              </w:rPr>
            </w:pPr>
            <w:r w:rsidRPr="00285ED5">
              <w:rPr>
                <w:rFonts w:ascii="Arial" w:hAnsi="Arial" w:cs="Arial"/>
                <w:sz w:val="16"/>
                <w:szCs w:val="16"/>
                <w:lang w:eastAsia="hu-HU"/>
              </w:rPr>
              <w:t>63,4</w:t>
            </w:r>
          </w:p>
        </w:tc>
      </w:tr>
      <w:tr w:rsidR="00E4373F" w:rsidRPr="00285ED5" w:rsidTr="00A56559">
        <w:trPr>
          <w:trHeight w:val="1140"/>
          <w:jc w:val="center"/>
        </w:trPr>
        <w:tc>
          <w:tcPr>
            <w:tcW w:w="1330" w:type="dxa"/>
            <w:tcBorders>
              <w:top w:val="nil"/>
              <w:left w:val="single" w:sz="8" w:space="0" w:color="4BACC6"/>
              <w:bottom w:val="single" w:sz="8" w:space="0" w:color="4BACC6"/>
              <w:right w:val="nil"/>
            </w:tcBorders>
            <w:shd w:val="clear" w:color="auto" w:fill="auto"/>
            <w:vAlign w:val="center"/>
            <w:hideMark/>
          </w:tcPr>
          <w:p w:rsidR="00E4373F" w:rsidRPr="00285ED5" w:rsidRDefault="00E4373F" w:rsidP="00E4373F">
            <w:pPr>
              <w:spacing w:after="0" w:line="240" w:lineRule="auto"/>
              <w:rPr>
                <w:rFonts w:ascii="Arial" w:hAnsi="Arial" w:cs="Arial"/>
                <w:b/>
                <w:bCs/>
                <w:sz w:val="16"/>
                <w:szCs w:val="16"/>
                <w:lang w:eastAsia="hu-HU"/>
              </w:rPr>
            </w:pPr>
            <w:r w:rsidRPr="00285ED5">
              <w:rPr>
                <w:rFonts w:ascii="Arial" w:hAnsi="Arial" w:cs="Arial"/>
                <w:b/>
                <w:bCs/>
                <w:sz w:val="16"/>
                <w:szCs w:val="16"/>
                <w:lang w:eastAsia="hu-HU"/>
              </w:rPr>
              <w:t>Lakónépességen belül 60- x évesek aránya</w:t>
            </w:r>
          </w:p>
        </w:tc>
        <w:tc>
          <w:tcPr>
            <w:tcW w:w="1115" w:type="dxa"/>
            <w:tcBorders>
              <w:top w:val="nil"/>
              <w:left w:val="nil"/>
              <w:bottom w:val="single" w:sz="8" w:space="0" w:color="4BACC6"/>
              <w:right w:val="nil"/>
            </w:tcBorders>
            <w:shd w:val="clear" w:color="auto" w:fill="auto"/>
            <w:noWrap/>
            <w:vAlign w:val="center"/>
            <w:hideMark/>
          </w:tcPr>
          <w:p w:rsidR="00E4373F" w:rsidRPr="00285ED5" w:rsidRDefault="00E4373F" w:rsidP="00E4373F">
            <w:pPr>
              <w:spacing w:after="0" w:line="240" w:lineRule="auto"/>
              <w:jc w:val="right"/>
              <w:rPr>
                <w:rFonts w:ascii="Arial" w:hAnsi="Arial" w:cs="Arial"/>
                <w:sz w:val="16"/>
                <w:szCs w:val="16"/>
                <w:lang w:eastAsia="hu-HU"/>
              </w:rPr>
            </w:pPr>
            <w:r w:rsidRPr="00285ED5">
              <w:rPr>
                <w:rFonts w:ascii="Arial" w:hAnsi="Arial" w:cs="Arial"/>
                <w:sz w:val="16"/>
                <w:szCs w:val="16"/>
                <w:lang w:eastAsia="hu-HU"/>
              </w:rPr>
              <w:t>26</w:t>
            </w:r>
          </w:p>
        </w:tc>
        <w:tc>
          <w:tcPr>
            <w:tcW w:w="1472" w:type="dxa"/>
            <w:tcBorders>
              <w:top w:val="nil"/>
              <w:left w:val="nil"/>
              <w:bottom w:val="single" w:sz="8" w:space="0" w:color="4BACC6"/>
              <w:right w:val="nil"/>
            </w:tcBorders>
            <w:shd w:val="clear" w:color="auto" w:fill="auto"/>
            <w:noWrap/>
            <w:vAlign w:val="center"/>
            <w:hideMark/>
          </w:tcPr>
          <w:p w:rsidR="00E4373F" w:rsidRPr="00285ED5" w:rsidRDefault="00E4373F" w:rsidP="00E4373F">
            <w:pPr>
              <w:spacing w:after="0" w:line="240" w:lineRule="auto"/>
              <w:jc w:val="right"/>
              <w:rPr>
                <w:rFonts w:ascii="Arial" w:hAnsi="Arial" w:cs="Arial"/>
                <w:sz w:val="16"/>
                <w:szCs w:val="16"/>
                <w:lang w:eastAsia="hu-HU"/>
              </w:rPr>
            </w:pPr>
            <w:r w:rsidRPr="00285ED5">
              <w:rPr>
                <w:rFonts w:ascii="Arial" w:hAnsi="Arial" w:cs="Arial"/>
                <w:sz w:val="16"/>
                <w:szCs w:val="16"/>
                <w:lang w:eastAsia="hu-HU"/>
              </w:rPr>
              <w:t>43,1</w:t>
            </w:r>
          </w:p>
        </w:tc>
        <w:tc>
          <w:tcPr>
            <w:tcW w:w="1350" w:type="dxa"/>
            <w:tcBorders>
              <w:top w:val="nil"/>
              <w:left w:val="nil"/>
              <w:bottom w:val="single" w:sz="8" w:space="0" w:color="4BACC6"/>
              <w:right w:val="nil"/>
            </w:tcBorders>
            <w:shd w:val="clear" w:color="auto" w:fill="auto"/>
            <w:noWrap/>
            <w:vAlign w:val="center"/>
            <w:hideMark/>
          </w:tcPr>
          <w:p w:rsidR="00E4373F" w:rsidRPr="00285ED5" w:rsidRDefault="00E4373F" w:rsidP="00E4373F">
            <w:pPr>
              <w:spacing w:after="0" w:line="240" w:lineRule="auto"/>
              <w:jc w:val="right"/>
              <w:rPr>
                <w:rFonts w:ascii="Arial" w:hAnsi="Arial" w:cs="Arial"/>
                <w:sz w:val="16"/>
                <w:szCs w:val="16"/>
                <w:lang w:eastAsia="hu-HU"/>
              </w:rPr>
            </w:pPr>
            <w:r w:rsidRPr="00285ED5">
              <w:rPr>
                <w:rFonts w:ascii="Arial" w:hAnsi="Arial" w:cs="Arial"/>
                <w:sz w:val="16"/>
                <w:szCs w:val="16"/>
                <w:lang w:eastAsia="hu-HU"/>
              </w:rPr>
              <w:t>20</w:t>
            </w:r>
          </w:p>
        </w:tc>
        <w:tc>
          <w:tcPr>
            <w:tcW w:w="1837" w:type="dxa"/>
            <w:tcBorders>
              <w:top w:val="nil"/>
              <w:left w:val="nil"/>
              <w:bottom w:val="single" w:sz="8" w:space="0" w:color="4BACC6"/>
              <w:right w:val="nil"/>
            </w:tcBorders>
            <w:shd w:val="clear" w:color="auto" w:fill="auto"/>
            <w:noWrap/>
            <w:vAlign w:val="center"/>
            <w:hideMark/>
          </w:tcPr>
          <w:p w:rsidR="00E4373F" w:rsidRPr="00285ED5" w:rsidRDefault="00E4373F" w:rsidP="00E4373F">
            <w:pPr>
              <w:spacing w:after="0" w:line="240" w:lineRule="auto"/>
              <w:jc w:val="right"/>
              <w:rPr>
                <w:rFonts w:ascii="Arial" w:hAnsi="Arial" w:cs="Arial"/>
                <w:sz w:val="16"/>
                <w:szCs w:val="16"/>
                <w:lang w:eastAsia="hu-HU"/>
              </w:rPr>
            </w:pPr>
            <w:r w:rsidRPr="00285ED5">
              <w:rPr>
                <w:rFonts w:ascii="Arial" w:hAnsi="Arial" w:cs="Arial"/>
                <w:sz w:val="16"/>
                <w:szCs w:val="16"/>
                <w:lang w:eastAsia="hu-HU"/>
              </w:rPr>
              <w:t>12,4</w:t>
            </w:r>
          </w:p>
        </w:tc>
        <w:tc>
          <w:tcPr>
            <w:tcW w:w="1576" w:type="dxa"/>
            <w:tcBorders>
              <w:top w:val="nil"/>
              <w:left w:val="nil"/>
              <w:bottom w:val="single" w:sz="8" w:space="0" w:color="4BACC6"/>
              <w:right w:val="single" w:sz="8" w:space="0" w:color="4BACC6"/>
            </w:tcBorders>
            <w:shd w:val="clear" w:color="auto" w:fill="auto"/>
            <w:noWrap/>
            <w:vAlign w:val="center"/>
            <w:hideMark/>
          </w:tcPr>
          <w:p w:rsidR="00E4373F" w:rsidRPr="00285ED5" w:rsidRDefault="00E4373F" w:rsidP="00E4373F">
            <w:pPr>
              <w:spacing w:after="0" w:line="240" w:lineRule="auto"/>
              <w:jc w:val="right"/>
              <w:rPr>
                <w:rFonts w:ascii="Arial" w:hAnsi="Arial" w:cs="Arial"/>
                <w:sz w:val="16"/>
                <w:szCs w:val="16"/>
                <w:lang w:eastAsia="hu-HU"/>
              </w:rPr>
            </w:pPr>
            <w:r w:rsidRPr="00285ED5">
              <w:rPr>
                <w:rFonts w:ascii="Arial" w:hAnsi="Arial" w:cs="Arial"/>
                <w:sz w:val="16"/>
                <w:szCs w:val="16"/>
                <w:lang w:eastAsia="hu-HU"/>
              </w:rPr>
              <w:t>5</w:t>
            </w:r>
          </w:p>
        </w:tc>
      </w:tr>
    </w:tbl>
    <w:p w:rsidR="00E4373F" w:rsidRDefault="00E4373F" w:rsidP="00E4373F">
      <w:pPr>
        <w:spacing w:after="0" w:line="360" w:lineRule="auto"/>
        <w:jc w:val="both"/>
        <w:rPr>
          <w:rFonts w:ascii="Times New Roman" w:hAnsi="Times New Roman"/>
          <w:sz w:val="18"/>
          <w:szCs w:val="24"/>
        </w:rPr>
      </w:pPr>
      <w:r>
        <w:rPr>
          <w:rFonts w:ascii="Times New Roman" w:hAnsi="Times New Roman"/>
          <w:sz w:val="18"/>
          <w:szCs w:val="24"/>
        </w:rPr>
        <w:t>Lakónépesség a szegregátumokban – Forrás: KSH 201</w:t>
      </w:r>
      <w:r w:rsidRPr="004708A1">
        <w:rPr>
          <w:rFonts w:ascii="Times New Roman" w:hAnsi="Times New Roman"/>
          <w:sz w:val="18"/>
          <w:szCs w:val="24"/>
        </w:rPr>
        <w:t>1-es Népszámlálás</w:t>
      </w:r>
    </w:p>
    <w:p w:rsidR="00E4373F" w:rsidRPr="004708A1" w:rsidRDefault="00C05F24" w:rsidP="00E4373F">
      <w:pPr>
        <w:spacing w:after="0" w:line="360" w:lineRule="auto"/>
        <w:jc w:val="center"/>
        <w:rPr>
          <w:rFonts w:ascii="Times New Roman" w:hAnsi="Times New Roman"/>
          <w:sz w:val="18"/>
          <w:szCs w:val="24"/>
        </w:rPr>
      </w:pPr>
      <w:r w:rsidRPr="00CE25A2">
        <w:rPr>
          <w:noProof/>
          <w:lang w:eastAsia="hu-HU"/>
        </w:rPr>
        <w:drawing>
          <wp:inline distT="0" distB="0" distL="0" distR="0">
            <wp:extent cx="4581525" cy="2705100"/>
            <wp:effectExtent l="0" t="0" r="0" b="0"/>
            <wp:docPr id="18"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4373F" w:rsidRDefault="00E4373F" w:rsidP="00E4373F">
      <w:pPr>
        <w:spacing w:after="0" w:line="360" w:lineRule="auto"/>
        <w:jc w:val="both"/>
        <w:rPr>
          <w:rFonts w:ascii="Cambria" w:hAnsi="Cambria" w:cs="Arial"/>
          <w:sz w:val="20"/>
          <w:szCs w:val="20"/>
        </w:rPr>
      </w:pP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 xml:space="preserve">Gyöngyös város lakosságának 3,3%-a szegregált terülten él. Az előző, 2001-es népszámlálás óta 1%-al nőtt a szegregált területen élők aránya. </w:t>
      </w: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 xml:space="preserve">A legnagyobb demográfiai különbség az 1-es szegregált terület 60 év felettiek arányában mutatkozik, ahol ez a mutató 43,1%, szemben a városi 26%-os átlaggal, illetve a 14 év alattiak megoszlásában, ahol is a 3. és a 4. szegregált területen ez a mutató a városi átlag kétszerese. </w:t>
      </w:r>
    </w:p>
    <w:p w:rsidR="00E4373F" w:rsidRDefault="00E4373F" w:rsidP="00E4373F">
      <w:pPr>
        <w:spacing w:after="0" w:line="360" w:lineRule="auto"/>
        <w:jc w:val="both"/>
        <w:rPr>
          <w:rFonts w:ascii="Times New Roman" w:hAnsi="Times New Roman"/>
          <w:sz w:val="24"/>
          <w:szCs w:val="24"/>
        </w:rPr>
      </w:pPr>
    </w:p>
    <w:p w:rsidR="00E4373F" w:rsidRDefault="00E4373F" w:rsidP="00E4373F">
      <w:pPr>
        <w:spacing w:after="0" w:line="360" w:lineRule="auto"/>
        <w:jc w:val="both"/>
        <w:rPr>
          <w:rFonts w:ascii="Times New Roman" w:hAnsi="Times New Roman"/>
          <w:sz w:val="24"/>
          <w:szCs w:val="24"/>
        </w:rPr>
      </w:pPr>
    </w:p>
    <w:p w:rsidR="00E4373F" w:rsidRDefault="00A56559" w:rsidP="00E4373F">
      <w:pPr>
        <w:spacing w:after="0" w:line="360" w:lineRule="auto"/>
        <w:jc w:val="both"/>
        <w:rPr>
          <w:rFonts w:ascii="Times New Roman" w:hAnsi="Times New Roman"/>
          <w:sz w:val="24"/>
          <w:szCs w:val="24"/>
        </w:rPr>
      </w:pPr>
      <w:r>
        <w:rPr>
          <w:rFonts w:ascii="Times New Roman" w:hAnsi="Times New Roman"/>
          <w:sz w:val="24"/>
          <w:szCs w:val="24"/>
        </w:rPr>
        <w:br w:type="page"/>
      </w:r>
      <w:r w:rsidR="00E4373F">
        <w:rPr>
          <w:rFonts w:ascii="Times New Roman" w:hAnsi="Times New Roman"/>
          <w:sz w:val="24"/>
          <w:szCs w:val="24"/>
        </w:rPr>
        <w:t>Az alábbiakban a szegregált területeket a legfontosabb szegregációs mutatók szerint összegezzük:</w:t>
      </w:r>
    </w:p>
    <w:p w:rsidR="00E4373F" w:rsidRDefault="00E4373F" w:rsidP="00E4373F">
      <w:pPr>
        <w:spacing w:after="0" w:line="360" w:lineRule="auto"/>
        <w:jc w:val="both"/>
        <w:rPr>
          <w:rFonts w:ascii="Times New Roman" w:hAnsi="Times New Roman"/>
          <w:sz w:val="24"/>
          <w:szCs w:val="24"/>
        </w:rPr>
      </w:pPr>
    </w:p>
    <w:p w:rsidR="00E4373F" w:rsidRDefault="00E4373F" w:rsidP="00E4373F">
      <w:pPr>
        <w:spacing w:after="0" w:line="360" w:lineRule="auto"/>
        <w:jc w:val="both"/>
        <w:rPr>
          <w:rFonts w:ascii="Times New Roman" w:hAnsi="Times New Roman"/>
          <w:sz w:val="24"/>
          <w:szCs w:val="24"/>
        </w:rPr>
      </w:pPr>
    </w:p>
    <w:p w:rsidR="00E4373F" w:rsidRDefault="00E4373F" w:rsidP="00E4373F">
      <w:pPr>
        <w:spacing w:after="0" w:line="360" w:lineRule="auto"/>
        <w:jc w:val="both"/>
        <w:rPr>
          <w:rFonts w:ascii="Times New Roman" w:hAnsi="Times New Roman"/>
          <w:sz w:val="24"/>
          <w:szCs w:val="24"/>
        </w:rPr>
      </w:pPr>
    </w:p>
    <w:p w:rsidR="00E4373F" w:rsidRDefault="00E4373F" w:rsidP="00E4373F">
      <w:pPr>
        <w:spacing w:after="0" w:line="360" w:lineRule="auto"/>
        <w:jc w:val="both"/>
        <w:rPr>
          <w:rFonts w:ascii="Times New Roman" w:hAnsi="Times New Roman"/>
          <w:sz w:val="24"/>
          <w:szCs w:val="24"/>
        </w:rPr>
      </w:pPr>
    </w:p>
    <w:tbl>
      <w:tblPr>
        <w:tblW w:w="8300" w:type="dxa"/>
        <w:jc w:val="center"/>
        <w:tblCellMar>
          <w:left w:w="70" w:type="dxa"/>
          <w:right w:w="70" w:type="dxa"/>
        </w:tblCellMar>
        <w:tblLook w:val="04A0" w:firstRow="1" w:lastRow="0" w:firstColumn="1" w:lastColumn="0" w:noHBand="0" w:noVBand="1"/>
      </w:tblPr>
      <w:tblGrid>
        <w:gridCol w:w="2040"/>
        <w:gridCol w:w="1240"/>
        <w:gridCol w:w="1200"/>
        <w:gridCol w:w="1260"/>
        <w:gridCol w:w="1320"/>
        <w:gridCol w:w="1240"/>
      </w:tblGrid>
      <w:tr w:rsidR="00E4373F" w:rsidRPr="00DF55E8" w:rsidTr="00A56559">
        <w:trPr>
          <w:trHeight w:val="1157"/>
          <w:jc w:val="center"/>
        </w:trPr>
        <w:tc>
          <w:tcPr>
            <w:tcW w:w="2040" w:type="dxa"/>
            <w:tcBorders>
              <w:top w:val="single" w:sz="8" w:space="0" w:color="4BACC6"/>
              <w:left w:val="single" w:sz="8" w:space="0" w:color="4BACC6"/>
              <w:bottom w:val="nil"/>
              <w:right w:val="nil"/>
            </w:tcBorders>
            <w:shd w:val="clear" w:color="000000" w:fill="4BACC6"/>
            <w:vAlign w:val="center"/>
            <w:hideMark/>
          </w:tcPr>
          <w:p w:rsidR="00E4373F" w:rsidRPr="00DF55E8" w:rsidRDefault="00E4373F" w:rsidP="00E4373F">
            <w:pPr>
              <w:spacing w:after="0" w:line="240" w:lineRule="auto"/>
              <w:jc w:val="center"/>
              <w:rPr>
                <w:rFonts w:ascii="Arial" w:hAnsi="Arial" w:cs="Arial"/>
                <w:b/>
                <w:bCs/>
                <w:color w:val="FFFFFF"/>
                <w:sz w:val="16"/>
                <w:szCs w:val="16"/>
                <w:lang w:eastAsia="hu-HU"/>
              </w:rPr>
            </w:pPr>
            <w:r w:rsidRPr="00DF55E8">
              <w:rPr>
                <w:rFonts w:ascii="Arial" w:hAnsi="Arial" w:cs="Arial"/>
                <w:b/>
                <w:bCs/>
                <w:color w:val="FFFFFF"/>
                <w:sz w:val="16"/>
                <w:szCs w:val="16"/>
                <w:lang w:eastAsia="hu-HU"/>
              </w:rPr>
              <w:t>Mutató megnevezése</w:t>
            </w:r>
          </w:p>
        </w:tc>
        <w:tc>
          <w:tcPr>
            <w:tcW w:w="1240" w:type="dxa"/>
            <w:tcBorders>
              <w:top w:val="single" w:sz="8" w:space="0" w:color="4BACC6"/>
              <w:left w:val="nil"/>
              <w:bottom w:val="nil"/>
              <w:right w:val="nil"/>
            </w:tcBorders>
            <w:shd w:val="clear" w:color="000000" w:fill="4BACC6"/>
            <w:vAlign w:val="center"/>
            <w:hideMark/>
          </w:tcPr>
          <w:p w:rsidR="00E4373F" w:rsidRPr="00DF55E8" w:rsidRDefault="00E4373F" w:rsidP="00E4373F">
            <w:pPr>
              <w:spacing w:after="0" w:line="240" w:lineRule="auto"/>
              <w:jc w:val="center"/>
              <w:rPr>
                <w:rFonts w:ascii="Arial" w:hAnsi="Arial" w:cs="Arial"/>
                <w:b/>
                <w:bCs/>
                <w:color w:val="FFFFFF"/>
                <w:sz w:val="16"/>
                <w:szCs w:val="16"/>
                <w:lang w:eastAsia="hu-HU"/>
              </w:rPr>
            </w:pPr>
            <w:r w:rsidRPr="00DF55E8">
              <w:rPr>
                <w:rFonts w:ascii="Arial" w:hAnsi="Arial" w:cs="Arial"/>
                <w:b/>
                <w:bCs/>
                <w:color w:val="FFFFFF"/>
                <w:sz w:val="16"/>
                <w:szCs w:val="16"/>
                <w:lang w:eastAsia="hu-HU"/>
              </w:rPr>
              <w:t>Gyöngyös összesen</w:t>
            </w:r>
          </w:p>
        </w:tc>
        <w:tc>
          <w:tcPr>
            <w:tcW w:w="1200" w:type="dxa"/>
            <w:tcBorders>
              <w:top w:val="single" w:sz="8" w:space="0" w:color="4BACC6"/>
              <w:left w:val="nil"/>
              <w:bottom w:val="nil"/>
              <w:right w:val="nil"/>
            </w:tcBorders>
            <w:shd w:val="clear" w:color="000000" w:fill="4BACC6"/>
            <w:vAlign w:val="center"/>
            <w:hideMark/>
          </w:tcPr>
          <w:p w:rsidR="00E4373F" w:rsidRPr="00DF55E8" w:rsidRDefault="00E4373F" w:rsidP="00E4373F">
            <w:pPr>
              <w:spacing w:after="0" w:line="240" w:lineRule="auto"/>
              <w:jc w:val="center"/>
              <w:rPr>
                <w:rFonts w:ascii="Arial" w:hAnsi="Arial" w:cs="Arial"/>
                <w:b/>
                <w:bCs/>
                <w:color w:val="FFFFFF"/>
                <w:sz w:val="16"/>
                <w:szCs w:val="16"/>
                <w:lang w:eastAsia="hu-HU"/>
              </w:rPr>
            </w:pPr>
            <w:r w:rsidRPr="00DF55E8">
              <w:rPr>
                <w:rFonts w:ascii="Arial" w:hAnsi="Arial" w:cs="Arial"/>
                <w:b/>
                <w:bCs/>
                <w:color w:val="FFFFFF"/>
                <w:sz w:val="16"/>
                <w:szCs w:val="16"/>
                <w:lang w:eastAsia="hu-HU"/>
              </w:rPr>
              <w:t>1. szegregátum</w:t>
            </w:r>
          </w:p>
        </w:tc>
        <w:tc>
          <w:tcPr>
            <w:tcW w:w="1260" w:type="dxa"/>
            <w:tcBorders>
              <w:top w:val="single" w:sz="8" w:space="0" w:color="4BACC6"/>
              <w:left w:val="nil"/>
              <w:bottom w:val="nil"/>
              <w:right w:val="nil"/>
            </w:tcBorders>
            <w:shd w:val="clear" w:color="000000" w:fill="4BACC6"/>
            <w:vAlign w:val="center"/>
            <w:hideMark/>
          </w:tcPr>
          <w:p w:rsidR="00E4373F" w:rsidRPr="00DF55E8" w:rsidRDefault="00E4373F" w:rsidP="00E4373F">
            <w:pPr>
              <w:spacing w:after="0" w:line="240" w:lineRule="auto"/>
              <w:jc w:val="center"/>
              <w:rPr>
                <w:rFonts w:ascii="Arial" w:hAnsi="Arial" w:cs="Arial"/>
                <w:b/>
                <w:bCs/>
                <w:color w:val="FFFFFF"/>
                <w:sz w:val="16"/>
                <w:szCs w:val="16"/>
                <w:lang w:eastAsia="hu-HU"/>
              </w:rPr>
            </w:pPr>
            <w:r w:rsidRPr="00DF55E8">
              <w:rPr>
                <w:rFonts w:ascii="Arial" w:hAnsi="Arial" w:cs="Arial"/>
                <w:b/>
                <w:bCs/>
                <w:color w:val="FFFFFF"/>
                <w:sz w:val="16"/>
                <w:szCs w:val="16"/>
                <w:lang w:eastAsia="hu-HU"/>
              </w:rPr>
              <w:t>2. szegregátum</w:t>
            </w:r>
          </w:p>
        </w:tc>
        <w:tc>
          <w:tcPr>
            <w:tcW w:w="1320" w:type="dxa"/>
            <w:tcBorders>
              <w:top w:val="single" w:sz="8" w:space="0" w:color="4BACC6"/>
              <w:left w:val="nil"/>
              <w:bottom w:val="nil"/>
              <w:right w:val="nil"/>
            </w:tcBorders>
            <w:shd w:val="clear" w:color="000000" w:fill="4BACC6"/>
            <w:vAlign w:val="center"/>
            <w:hideMark/>
          </w:tcPr>
          <w:p w:rsidR="00E4373F" w:rsidRPr="00DF55E8" w:rsidRDefault="00E4373F" w:rsidP="00E4373F">
            <w:pPr>
              <w:spacing w:after="240" w:line="240" w:lineRule="auto"/>
              <w:jc w:val="center"/>
              <w:rPr>
                <w:rFonts w:ascii="Arial" w:hAnsi="Arial" w:cs="Arial"/>
                <w:b/>
                <w:bCs/>
                <w:color w:val="FFFFFF"/>
                <w:sz w:val="16"/>
                <w:szCs w:val="16"/>
                <w:lang w:eastAsia="hu-HU"/>
              </w:rPr>
            </w:pPr>
            <w:r w:rsidRPr="00DF55E8">
              <w:rPr>
                <w:rFonts w:ascii="Arial" w:hAnsi="Arial" w:cs="Arial"/>
                <w:b/>
                <w:bCs/>
                <w:color w:val="FFFFFF"/>
                <w:sz w:val="16"/>
                <w:szCs w:val="16"/>
                <w:lang w:eastAsia="hu-HU"/>
              </w:rPr>
              <w:t>3. szegregátum</w:t>
            </w:r>
          </w:p>
        </w:tc>
        <w:tc>
          <w:tcPr>
            <w:tcW w:w="1240" w:type="dxa"/>
            <w:tcBorders>
              <w:top w:val="single" w:sz="8" w:space="0" w:color="4BACC6"/>
              <w:left w:val="nil"/>
              <w:bottom w:val="nil"/>
              <w:right w:val="nil"/>
            </w:tcBorders>
            <w:shd w:val="clear" w:color="000000" w:fill="4BACC6"/>
            <w:vAlign w:val="center"/>
            <w:hideMark/>
          </w:tcPr>
          <w:p w:rsidR="00E4373F" w:rsidRPr="00DF55E8" w:rsidRDefault="00E4373F" w:rsidP="00E4373F">
            <w:pPr>
              <w:spacing w:after="0" w:line="240" w:lineRule="auto"/>
              <w:jc w:val="center"/>
              <w:rPr>
                <w:rFonts w:ascii="Arial" w:hAnsi="Arial" w:cs="Arial"/>
                <w:b/>
                <w:bCs/>
                <w:color w:val="FFFFFF"/>
                <w:sz w:val="16"/>
                <w:szCs w:val="16"/>
                <w:lang w:eastAsia="hu-HU"/>
              </w:rPr>
            </w:pPr>
            <w:r w:rsidRPr="00DF55E8">
              <w:rPr>
                <w:rFonts w:ascii="Arial" w:hAnsi="Arial" w:cs="Arial"/>
                <w:b/>
                <w:bCs/>
                <w:color w:val="FFFFFF"/>
                <w:sz w:val="16"/>
                <w:szCs w:val="16"/>
                <w:lang w:eastAsia="hu-HU"/>
              </w:rPr>
              <w:t>4. szegregátum</w:t>
            </w:r>
          </w:p>
        </w:tc>
      </w:tr>
      <w:tr w:rsidR="00E4373F" w:rsidRPr="00DF55E8" w:rsidTr="00A56559">
        <w:trPr>
          <w:trHeight w:val="1020"/>
          <w:jc w:val="center"/>
        </w:trPr>
        <w:tc>
          <w:tcPr>
            <w:tcW w:w="2040" w:type="dxa"/>
            <w:tcBorders>
              <w:top w:val="single" w:sz="8" w:space="0" w:color="4BACC6"/>
              <w:left w:val="single" w:sz="8" w:space="0" w:color="4BACC6"/>
              <w:bottom w:val="single" w:sz="8" w:space="0" w:color="4BACC6"/>
              <w:right w:val="nil"/>
            </w:tcBorders>
            <w:shd w:val="clear" w:color="auto" w:fill="auto"/>
            <w:vAlign w:val="center"/>
            <w:hideMark/>
          </w:tcPr>
          <w:p w:rsidR="00E4373F" w:rsidRPr="00DF55E8" w:rsidRDefault="00E4373F" w:rsidP="00E4373F">
            <w:pPr>
              <w:spacing w:after="0" w:line="240" w:lineRule="auto"/>
              <w:rPr>
                <w:rFonts w:ascii="Arial" w:hAnsi="Arial" w:cs="Arial"/>
                <w:b/>
                <w:bCs/>
                <w:sz w:val="16"/>
                <w:szCs w:val="16"/>
                <w:lang w:eastAsia="hu-HU"/>
              </w:rPr>
            </w:pPr>
            <w:r w:rsidRPr="00DF55E8">
              <w:rPr>
                <w:rFonts w:ascii="Arial" w:hAnsi="Arial" w:cs="Arial"/>
                <w:b/>
                <w:bCs/>
                <w:sz w:val="16"/>
                <w:szCs w:val="16"/>
                <w:lang w:eastAsia="hu-HU"/>
              </w:rPr>
              <w:t>Foglalkoztatottak aránya a 15-64 éves népességen belül</w:t>
            </w:r>
          </w:p>
        </w:tc>
        <w:tc>
          <w:tcPr>
            <w:tcW w:w="1240" w:type="dxa"/>
            <w:tcBorders>
              <w:top w:val="single" w:sz="8" w:space="0" w:color="4BACC6"/>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59</w:t>
            </w:r>
          </w:p>
        </w:tc>
        <w:tc>
          <w:tcPr>
            <w:tcW w:w="1200" w:type="dxa"/>
            <w:tcBorders>
              <w:top w:val="single" w:sz="8" w:space="0" w:color="4BACC6"/>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56</w:t>
            </w:r>
          </w:p>
        </w:tc>
        <w:tc>
          <w:tcPr>
            <w:tcW w:w="1260" w:type="dxa"/>
            <w:tcBorders>
              <w:top w:val="single" w:sz="8" w:space="0" w:color="4BACC6"/>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35</w:t>
            </w:r>
          </w:p>
        </w:tc>
        <w:tc>
          <w:tcPr>
            <w:tcW w:w="1320" w:type="dxa"/>
            <w:tcBorders>
              <w:top w:val="single" w:sz="8" w:space="0" w:color="4BACC6"/>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24</w:t>
            </w:r>
          </w:p>
        </w:tc>
        <w:tc>
          <w:tcPr>
            <w:tcW w:w="1240" w:type="dxa"/>
            <w:tcBorders>
              <w:top w:val="single" w:sz="8" w:space="0" w:color="4BACC6"/>
              <w:left w:val="nil"/>
              <w:bottom w:val="single" w:sz="8" w:space="0" w:color="4BACC6"/>
              <w:right w:val="single" w:sz="8" w:space="0" w:color="4BACC6"/>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23</w:t>
            </w:r>
          </w:p>
        </w:tc>
      </w:tr>
      <w:tr w:rsidR="00E4373F" w:rsidRPr="00DF55E8" w:rsidTr="00A56559">
        <w:trPr>
          <w:trHeight w:val="825"/>
          <w:jc w:val="center"/>
        </w:trPr>
        <w:tc>
          <w:tcPr>
            <w:tcW w:w="2040" w:type="dxa"/>
            <w:tcBorders>
              <w:top w:val="nil"/>
              <w:left w:val="single" w:sz="8" w:space="0" w:color="4BACC6"/>
              <w:bottom w:val="nil"/>
              <w:right w:val="nil"/>
            </w:tcBorders>
            <w:shd w:val="clear" w:color="auto" w:fill="auto"/>
            <w:vAlign w:val="center"/>
            <w:hideMark/>
          </w:tcPr>
          <w:p w:rsidR="00E4373F" w:rsidRPr="00DF55E8" w:rsidRDefault="00E4373F" w:rsidP="00E4373F">
            <w:pPr>
              <w:spacing w:after="0" w:line="240" w:lineRule="auto"/>
              <w:rPr>
                <w:rFonts w:ascii="Arial" w:hAnsi="Arial" w:cs="Arial"/>
                <w:b/>
                <w:bCs/>
                <w:sz w:val="16"/>
                <w:szCs w:val="16"/>
                <w:lang w:eastAsia="hu-HU"/>
              </w:rPr>
            </w:pPr>
            <w:r w:rsidRPr="00DF55E8">
              <w:rPr>
                <w:rFonts w:ascii="Arial" w:hAnsi="Arial" w:cs="Arial"/>
                <w:b/>
                <w:bCs/>
                <w:sz w:val="16"/>
                <w:szCs w:val="16"/>
                <w:lang w:eastAsia="hu-HU"/>
              </w:rPr>
              <w:t>Foglalkoztatott nélküli háztartások aránya</w:t>
            </w:r>
          </w:p>
        </w:tc>
        <w:tc>
          <w:tcPr>
            <w:tcW w:w="1240" w:type="dxa"/>
            <w:tcBorders>
              <w:top w:val="nil"/>
              <w:left w:val="nil"/>
              <w:bottom w:val="nil"/>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39</w:t>
            </w:r>
          </w:p>
        </w:tc>
        <w:tc>
          <w:tcPr>
            <w:tcW w:w="1200" w:type="dxa"/>
            <w:tcBorders>
              <w:top w:val="nil"/>
              <w:left w:val="nil"/>
              <w:bottom w:val="nil"/>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53,8</w:t>
            </w:r>
          </w:p>
        </w:tc>
        <w:tc>
          <w:tcPr>
            <w:tcW w:w="1260" w:type="dxa"/>
            <w:tcBorders>
              <w:top w:val="nil"/>
              <w:left w:val="nil"/>
              <w:bottom w:val="nil"/>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51,3</w:t>
            </w:r>
          </w:p>
        </w:tc>
        <w:tc>
          <w:tcPr>
            <w:tcW w:w="1320" w:type="dxa"/>
            <w:tcBorders>
              <w:top w:val="nil"/>
              <w:left w:val="nil"/>
              <w:bottom w:val="nil"/>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60</w:t>
            </w:r>
          </w:p>
        </w:tc>
        <w:tc>
          <w:tcPr>
            <w:tcW w:w="1240" w:type="dxa"/>
            <w:tcBorders>
              <w:top w:val="nil"/>
              <w:left w:val="nil"/>
              <w:bottom w:val="nil"/>
              <w:right w:val="single" w:sz="8" w:space="0" w:color="4BACC6"/>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49,2</w:t>
            </w:r>
          </w:p>
        </w:tc>
      </w:tr>
      <w:tr w:rsidR="00E4373F" w:rsidRPr="00DF55E8" w:rsidTr="00A56559">
        <w:trPr>
          <w:trHeight w:val="1125"/>
          <w:jc w:val="center"/>
        </w:trPr>
        <w:tc>
          <w:tcPr>
            <w:tcW w:w="2040" w:type="dxa"/>
            <w:tcBorders>
              <w:top w:val="single" w:sz="8" w:space="0" w:color="4BACC6"/>
              <w:left w:val="single" w:sz="8" w:space="0" w:color="4BACC6"/>
              <w:bottom w:val="single" w:sz="8" w:space="0" w:color="4BACC6"/>
              <w:right w:val="nil"/>
            </w:tcBorders>
            <w:shd w:val="clear" w:color="auto" w:fill="auto"/>
            <w:vAlign w:val="center"/>
            <w:hideMark/>
          </w:tcPr>
          <w:p w:rsidR="00E4373F" w:rsidRPr="00DF55E8" w:rsidRDefault="00E4373F" w:rsidP="00E4373F">
            <w:pPr>
              <w:spacing w:after="0" w:line="240" w:lineRule="auto"/>
              <w:rPr>
                <w:rFonts w:ascii="Arial" w:hAnsi="Arial" w:cs="Arial"/>
                <w:b/>
                <w:bCs/>
                <w:sz w:val="16"/>
                <w:szCs w:val="16"/>
                <w:lang w:eastAsia="hu-HU"/>
              </w:rPr>
            </w:pPr>
            <w:r w:rsidRPr="00DF55E8">
              <w:rPr>
                <w:rFonts w:ascii="Arial" w:hAnsi="Arial" w:cs="Arial"/>
                <w:b/>
                <w:bCs/>
                <w:sz w:val="16"/>
                <w:szCs w:val="16"/>
                <w:lang w:eastAsia="hu-HU"/>
              </w:rPr>
              <w:t>Alacsony presztízsű foglalkoztatási csoportokban foglalkoztatottak aránya</w:t>
            </w:r>
          </w:p>
        </w:tc>
        <w:tc>
          <w:tcPr>
            <w:tcW w:w="1240" w:type="dxa"/>
            <w:tcBorders>
              <w:top w:val="single" w:sz="8" w:space="0" w:color="4BACC6"/>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34,4</w:t>
            </w:r>
          </w:p>
        </w:tc>
        <w:tc>
          <w:tcPr>
            <w:tcW w:w="1200" w:type="dxa"/>
            <w:tcBorders>
              <w:top w:val="single" w:sz="8" w:space="0" w:color="4BACC6"/>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66,7</w:t>
            </w:r>
          </w:p>
        </w:tc>
        <w:tc>
          <w:tcPr>
            <w:tcW w:w="1260" w:type="dxa"/>
            <w:tcBorders>
              <w:top w:val="single" w:sz="8" w:space="0" w:color="4BACC6"/>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46,2</w:t>
            </w:r>
          </w:p>
        </w:tc>
        <w:tc>
          <w:tcPr>
            <w:tcW w:w="1320" w:type="dxa"/>
            <w:tcBorders>
              <w:top w:val="single" w:sz="8" w:space="0" w:color="4BACC6"/>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74,5</w:t>
            </w:r>
          </w:p>
        </w:tc>
        <w:tc>
          <w:tcPr>
            <w:tcW w:w="1240" w:type="dxa"/>
            <w:tcBorders>
              <w:top w:val="single" w:sz="8" w:space="0" w:color="4BACC6"/>
              <w:left w:val="nil"/>
              <w:bottom w:val="single" w:sz="8" w:space="0" w:color="4BACC6"/>
              <w:right w:val="single" w:sz="8" w:space="0" w:color="4BACC6"/>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88,9</w:t>
            </w:r>
          </w:p>
        </w:tc>
      </w:tr>
      <w:tr w:rsidR="00E4373F" w:rsidRPr="00DF55E8" w:rsidTr="00A56559">
        <w:trPr>
          <w:trHeight w:val="1080"/>
          <w:jc w:val="center"/>
        </w:trPr>
        <w:tc>
          <w:tcPr>
            <w:tcW w:w="2040" w:type="dxa"/>
            <w:tcBorders>
              <w:top w:val="nil"/>
              <w:left w:val="single" w:sz="8" w:space="0" w:color="4BACC6"/>
              <w:bottom w:val="single" w:sz="8" w:space="0" w:color="4BACC6"/>
              <w:right w:val="nil"/>
            </w:tcBorders>
            <w:shd w:val="clear" w:color="auto" w:fill="auto"/>
            <w:vAlign w:val="center"/>
            <w:hideMark/>
          </w:tcPr>
          <w:p w:rsidR="00E4373F" w:rsidRPr="00DF55E8" w:rsidRDefault="00E4373F" w:rsidP="00E4373F">
            <w:pPr>
              <w:spacing w:after="0" w:line="240" w:lineRule="auto"/>
              <w:rPr>
                <w:rFonts w:ascii="Arial" w:hAnsi="Arial" w:cs="Arial"/>
                <w:b/>
                <w:bCs/>
                <w:sz w:val="16"/>
                <w:szCs w:val="16"/>
                <w:lang w:eastAsia="hu-HU"/>
              </w:rPr>
            </w:pPr>
            <w:r w:rsidRPr="00DF55E8">
              <w:rPr>
                <w:rFonts w:ascii="Arial" w:hAnsi="Arial" w:cs="Arial"/>
                <w:b/>
                <w:bCs/>
                <w:sz w:val="16"/>
                <w:szCs w:val="16"/>
                <w:lang w:eastAsia="hu-HU"/>
              </w:rPr>
              <w:t>A gazdaságilag nem aktív népesség aránya a lakónépességen belül</w:t>
            </w:r>
          </w:p>
        </w:tc>
        <w:tc>
          <w:tcPr>
            <w:tcW w:w="1240" w:type="dxa"/>
            <w:tcBorders>
              <w:top w:val="nil"/>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54,1</w:t>
            </w:r>
          </w:p>
        </w:tc>
        <w:tc>
          <w:tcPr>
            <w:tcW w:w="1200" w:type="dxa"/>
            <w:tcBorders>
              <w:top w:val="nil"/>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64,7</w:t>
            </w:r>
          </w:p>
        </w:tc>
        <w:tc>
          <w:tcPr>
            <w:tcW w:w="1260" w:type="dxa"/>
            <w:tcBorders>
              <w:top w:val="nil"/>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65,5</w:t>
            </w:r>
          </w:p>
        </w:tc>
        <w:tc>
          <w:tcPr>
            <w:tcW w:w="1320" w:type="dxa"/>
            <w:tcBorders>
              <w:top w:val="nil"/>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72,5</w:t>
            </w:r>
          </w:p>
        </w:tc>
        <w:tc>
          <w:tcPr>
            <w:tcW w:w="1240" w:type="dxa"/>
            <w:tcBorders>
              <w:top w:val="nil"/>
              <w:left w:val="nil"/>
              <w:bottom w:val="single" w:sz="8" w:space="0" w:color="4BACC6"/>
              <w:right w:val="single" w:sz="8" w:space="0" w:color="4BACC6"/>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78,2</w:t>
            </w:r>
          </w:p>
        </w:tc>
      </w:tr>
      <w:tr w:rsidR="00E4373F" w:rsidRPr="00DF55E8" w:rsidTr="00A56559">
        <w:trPr>
          <w:trHeight w:val="705"/>
          <w:jc w:val="center"/>
        </w:trPr>
        <w:tc>
          <w:tcPr>
            <w:tcW w:w="2040" w:type="dxa"/>
            <w:tcBorders>
              <w:top w:val="nil"/>
              <w:left w:val="single" w:sz="8" w:space="0" w:color="4BACC6"/>
              <w:bottom w:val="single" w:sz="8" w:space="0" w:color="4BACC6"/>
              <w:right w:val="nil"/>
            </w:tcBorders>
            <w:shd w:val="clear" w:color="auto" w:fill="auto"/>
            <w:vAlign w:val="center"/>
            <w:hideMark/>
          </w:tcPr>
          <w:p w:rsidR="00E4373F" w:rsidRPr="00DF55E8" w:rsidRDefault="00E4373F" w:rsidP="00E4373F">
            <w:pPr>
              <w:spacing w:after="0" w:line="240" w:lineRule="auto"/>
              <w:rPr>
                <w:rFonts w:ascii="Arial" w:hAnsi="Arial" w:cs="Arial"/>
                <w:b/>
                <w:bCs/>
                <w:sz w:val="16"/>
                <w:szCs w:val="16"/>
                <w:lang w:eastAsia="hu-HU"/>
              </w:rPr>
            </w:pPr>
            <w:r w:rsidRPr="00DF55E8">
              <w:rPr>
                <w:rFonts w:ascii="Arial" w:hAnsi="Arial" w:cs="Arial"/>
                <w:b/>
                <w:bCs/>
                <w:sz w:val="16"/>
                <w:szCs w:val="16"/>
                <w:lang w:eastAsia="hu-HU"/>
              </w:rPr>
              <w:t>Munkanélküliek aránya (munkanélküliségi ráta)</w:t>
            </w:r>
          </w:p>
        </w:tc>
        <w:tc>
          <w:tcPr>
            <w:tcW w:w="1240" w:type="dxa"/>
            <w:tcBorders>
              <w:top w:val="nil"/>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10,9</w:t>
            </w:r>
          </w:p>
        </w:tc>
        <w:tc>
          <w:tcPr>
            <w:tcW w:w="1200" w:type="dxa"/>
            <w:tcBorders>
              <w:top w:val="nil"/>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16,7</w:t>
            </w:r>
          </w:p>
        </w:tc>
        <w:tc>
          <w:tcPr>
            <w:tcW w:w="1260" w:type="dxa"/>
            <w:tcBorders>
              <w:top w:val="nil"/>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31,6</w:t>
            </w:r>
          </w:p>
        </w:tc>
        <w:tc>
          <w:tcPr>
            <w:tcW w:w="1320" w:type="dxa"/>
            <w:tcBorders>
              <w:top w:val="nil"/>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43,4</w:t>
            </w:r>
          </w:p>
        </w:tc>
        <w:tc>
          <w:tcPr>
            <w:tcW w:w="1240" w:type="dxa"/>
            <w:tcBorders>
              <w:top w:val="nil"/>
              <w:left w:val="nil"/>
              <w:bottom w:val="single" w:sz="8" w:space="0" w:color="4BACC6"/>
              <w:right w:val="single" w:sz="8" w:space="0" w:color="4BACC6"/>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30,8</w:t>
            </w:r>
          </w:p>
        </w:tc>
      </w:tr>
      <w:tr w:rsidR="00E4373F" w:rsidRPr="00DF55E8" w:rsidTr="00A56559">
        <w:trPr>
          <w:trHeight w:val="1095"/>
          <w:jc w:val="center"/>
        </w:trPr>
        <w:tc>
          <w:tcPr>
            <w:tcW w:w="2040" w:type="dxa"/>
            <w:tcBorders>
              <w:top w:val="nil"/>
              <w:left w:val="single" w:sz="8" w:space="0" w:color="4BACC6"/>
              <w:bottom w:val="single" w:sz="8" w:space="0" w:color="4BACC6"/>
              <w:right w:val="nil"/>
            </w:tcBorders>
            <w:shd w:val="clear" w:color="auto" w:fill="auto"/>
            <w:vAlign w:val="center"/>
            <w:hideMark/>
          </w:tcPr>
          <w:p w:rsidR="00E4373F" w:rsidRPr="00DF55E8" w:rsidRDefault="00E4373F" w:rsidP="00E4373F">
            <w:pPr>
              <w:spacing w:after="0" w:line="240" w:lineRule="auto"/>
              <w:rPr>
                <w:rFonts w:ascii="Arial" w:hAnsi="Arial" w:cs="Arial"/>
                <w:b/>
                <w:bCs/>
                <w:sz w:val="16"/>
                <w:szCs w:val="16"/>
                <w:lang w:eastAsia="hu-HU"/>
              </w:rPr>
            </w:pPr>
            <w:r w:rsidRPr="00DF55E8">
              <w:rPr>
                <w:rFonts w:ascii="Arial" w:hAnsi="Arial" w:cs="Arial"/>
                <w:b/>
                <w:bCs/>
                <w:sz w:val="16"/>
                <w:szCs w:val="16"/>
                <w:lang w:eastAsia="hu-HU"/>
              </w:rPr>
              <w:t>Tartós munkanélküliek aránya (legalább 360 napos munkanélküliek aránya)</w:t>
            </w:r>
          </w:p>
        </w:tc>
        <w:tc>
          <w:tcPr>
            <w:tcW w:w="1240" w:type="dxa"/>
            <w:tcBorders>
              <w:top w:val="nil"/>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6,2</w:t>
            </w:r>
          </w:p>
        </w:tc>
        <w:tc>
          <w:tcPr>
            <w:tcW w:w="1200" w:type="dxa"/>
            <w:tcBorders>
              <w:top w:val="nil"/>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5,6</w:t>
            </w:r>
          </w:p>
        </w:tc>
        <w:tc>
          <w:tcPr>
            <w:tcW w:w="1260" w:type="dxa"/>
            <w:tcBorders>
              <w:top w:val="nil"/>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13,2</w:t>
            </w:r>
          </w:p>
        </w:tc>
        <w:tc>
          <w:tcPr>
            <w:tcW w:w="1320" w:type="dxa"/>
            <w:tcBorders>
              <w:top w:val="nil"/>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27,1</w:t>
            </w:r>
          </w:p>
        </w:tc>
        <w:tc>
          <w:tcPr>
            <w:tcW w:w="1240" w:type="dxa"/>
            <w:tcBorders>
              <w:top w:val="nil"/>
              <w:left w:val="nil"/>
              <w:bottom w:val="single" w:sz="8" w:space="0" w:color="4BACC6"/>
              <w:right w:val="single" w:sz="8" w:space="0" w:color="4BACC6"/>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26,2</w:t>
            </w:r>
          </w:p>
        </w:tc>
      </w:tr>
      <w:tr w:rsidR="00E4373F" w:rsidRPr="00DF55E8" w:rsidTr="00A56559">
        <w:trPr>
          <w:trHeight w:val="1140"/>
          <w:jc w:val="center"/>
        </w:trPr>
        <w:tc>
          <w:tcPr>
            <w:tcW w:w="2040" w:type="dxa"/>
            <w:tcBorders>
              <w:top w:val="nil"/>
              <w:left w:val="single" w:sz="8" w:space="0" w:color="4BACC6"/>
              <w:bottom w:val="single" w:sz="8" w:space="0" w:color="4BACC6"/>
              <w:right w:val="nil"/>
            </w:tcBorders>
            <w:shd w:val="clear" w:color="auto" w:fill="auto"/>
            <w:vAlign w:val="center"/>
            <w:hideMark/>
          </w:tcPr>
          <w:p w:rsidR="00E4373F" w:rsidRPr="00DF55E8" w:rsidRDefault="00E4373F" w:rsidP="00E4373F">
            <w:pPr>
              <w:spacing w:after="0" w:line="240" w:lineRule="auto"/>
              <w:rPr>
                <w:rFonts w:ascii="Arial" w:hAnsi="Arial" w:cs="Arial"/>
                <w:b/>
                <w:bCs/>
                <w:sz w:val="16"/>
                <w:szCs w:val="16"/>
                <w:lang w:eastAsia="hu-HU"/>
              </w:rPr>
            </w:pPr>
            <w:r w:rsidRPr="00DF55E8">
              <w:rPr>
                <w:rFonts w:ascii="Arial" w:hAnsi="Arial" w:cs="Arial"/>
                <w:b/>
                <w:bCs/>
                <w:sz w:val="16"/>
                <w:szCs w:val="16"/>
                <w:lang w:eastAsia="hu-HU"/>
              </w:rPr>
              <w:t>A komfort nélküli, félkomfortos és szükséglakások aránya a lakott lakásokon belül</w:t>
            </w:r>
          </w:p>
        </w:tc>
        <w:tc>
          <w:tcPr>
            <w:tcW w:w="1240" w:type="dxa"/>
            <w:tcBorders>
              <w:top w:val="nil"/>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4,7</w:t>
            </w:r>
          </w:p>
        </w:tc>
        <w:tc>
          <w:tcPr>
            <w:tcW w:w="1200" w:type="dxa"/>
            <w:tcBorders>
              <w:top w:val="nil"/>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32</w:t>
            </w:r>
          </w:p>
        </w:tc>
        <w:tc>
          <w:tcPr>
            <w:tcW w:w="1260" w:type="dxa"/>
            <w:tcBorders>
              <w:top w:val="nil"/>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43,6</w:t>
            </w:r>
          </w:p>
        </w:tc>
        <w:tc>
          <w:tcPr>
            <w:tcW w:w="1320" w:type="dxa"/>
            <w:tcBorders>
              <w:top w:val="nil"/>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65,4</w:t>
            </w:r>
          </w:p>
        </w:tc>
        <w:tc>
          <w:tcPr>
            <w:tcW w:w="1240" w:type="dxa"/>
            <w:tcBorders>
              <w:top w:val="nil"/>
              <w:left w:val="nil"/>
              <w:bottom w:val="single" w:sz="8" w:space="0" w:color="4BACC6"/>
              <w:right w:val="single" w:sz="8" w:space="0" w:color="4BACC6"/>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41,3</w:t>
            </w:r>
          </w:p>
        </w:tc>
      </w:tr>
      <w:tr w:rsidR="00E4373F" w:rsidRPr="00DF55E8" w:rsidTr="00A56559">
        <w:trPr>
          <w:trHeight w:val="1020"/>
          <w:jc w:val="center"/>
        </w:trPr>
        <w:tc>
          <w:tcPr>
            <w:tcW w:w="2040" w:type="dxa"/>
            <w:tcBorders>
              <w:top w:val="nil"/>
              <w:left w:val="single" w:sz="8" w:space="0" w:color="4BACC6"/>
              <w:bottom w:val="single" w:sz="8" w:space="0" w:color="4BACC6"/>
              <w:right w:val="nil"/>
            </w:tcBorders>
            <w:shd w:val="clear" w:color="auto" w:fill="auto"/>
            <w:vAlign w:val="center"/>
            <w:hideMark/>
          </w:tcPr>
          <w:p w:rsidR="00E4373F" w:rsidRPr="00DF55E8" w:rsidRDefault="00E4373F" w:rsidP="00E4373F">
            <w:pPr>
              <w:spacing w:after="0" w:line="240" w:lineRule="auto"/>
              <w:rPr>
                <w:rFonts w:ascii="Arial" w:hAnsi="Arial" w:cs="Arial"/>
                <w:b/>
                <w:bCs/>
                <w:sz w:val="16"/>
                <w:szCs w:val="16"/>
                <w:lang w:eastAsia="hu-HU"/>
              </w:rPr>
            </w:pPr>
            <w:r w:rsidRPr="00DF55E8">
              <w:rPr>
                <w:rFonts w:ascii="Arial" w:hAnsi="Arial" w:cs="Arial"/>
                <w:b/>
                <w:bCs/>
                <w:sz w:val="16"/>
                <w:szCs w:val="16"/>
                <w:lang w:eastAsia="hu-HU"/>
              </w:rPr>
              <w:t>Egyszobás lakások aránya a lakott lakásokon belül</w:t>
            </w:r>
          </w:p>
        </w:tc>
        <w:tc>
          <w:tcPr>
            <w:tcW w:w="1240" w:type="dxa"/>
            <w:tcBorders>
              <w:top w:val="nil"/>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8,7</w:t>
            </w:r>
          </w:p>
        </w:tc>
        <w:tc>
          <w:tcPr>
            <w:tcW w:w="1200" w:type="dxa"/>
            <w:tcBorders>
              <w:top w:val="nil"/>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24</w:t>
            </w:r>
          </w:p>
        </w:tc>
        <w:tc>
          <w:tcPr>
            <w:tcW w:w="1260" w:type="dxa"/>
            <w:tcBorders>
              <w:top w:val="nil"/>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28,2</w:t>
            </w:r>
          </w:p>
        </w:tc>
        <w:tc>
          <w:tcPr>
            <w:tcW w:w="1320" w:type="dxa"/>
            <w:tcBorders>
              <w:top w:val="nil"/>
              <w:left w:val="nil"/>
              <w:bottom w:val="single" w:sz="8" w:space="0" w:color="4BACC6"/>
              <w:right w:val="nil"/>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18,5</w:t>
            </w:r>
          </w:p>
        </w:tc>
        <w:tc>
          <w:tcPr>
            <w:tcW w:w="1240" w:type="dxa"/>
            <w:tcBorders>
              <w:top w:val="nil"/>
              <w:left w:val="nil"/>
              <w:bottom w:val="single" w:sz="8" w:space="0" w:color="4BACC6"/>
              <w:right w:val="single" w:sz="8" w:space="0" w:color="4BACC6"/>
            </w:tcBorders>
            <w:shd w:val="clear" w:color="auto" w:fill="auto"/>
            <w:noWrap/>
            <w:vAlign w:val="center"/>
            <w:hideMark/>
          </w:tcPr>
          <w:p w:rsidR="00E4373F" w:rsidRPr="00DF55E8" w:rsidRDefault="00E4373F" w:rsidP="00E4373F">
            <w:pPr>
              <w:spacing w:after="0" w:line="240" w:lineRule="auto"/>
              <w:jc w:val="right"/>
              <w:rPr>
                <w:rFonts w:ascii="Arial" w:hAnsi="Arial" w:cs="Arial"/>
                <w:sz w:val="16"/>
                <w:szCs w:val="16"/>
                <w:lang w:eastAsia="hu-HU"/>
              </w:rPr>
            </w:pPr>
            <w:r w:rsidRPr="00DF55E8">
              <w:rPr>
                <w:rFonts w:ascii="Arial" w:hAnsi="Arial" w:cs="Arial"/>
                <w:sz w:val="16"/>
                <w:szCs w:val="16"/>
                <w:lang w:eastAsia="hu-HU"/>
              </w:rPr>
              <w:t>6,3</w:t>
            </w:r>
          </w:p>
        </w:tc>
      </w:tr>
    </w:tbl>
    <w:p w:rsidR="00E4373F" w:rsidRPr="004708A1" w:rsidRDefault="00E4373F" w:rsidP="00E4373F">
      <w:pPr>
        <w:spacing w:after="0" w:line="360" w:lineRule="auto"/>
        <w:jc w:val="both"/>
        <w:rPr>
          <w:rFonts w:ascii="Times New Roman" w:hAnsi="Times New Roman"/>
          <w:sz w:val="18"/>
          <w:szCs w:val="24"/>
        </w:rPr>
      </w:pPr>
      <w:r>
        <w:rPr>
          <w:rFonts w:ascii="Times New Roman" w:hAnsi="Times New Roman"/>
          <w:sz w:val="18"/>
          <w:szCs w:val="24"/>
        </w:rPr>
        <w:t>Főbb szegregációs mutatók – Forrás: KSH 201</w:t>
      </w:r>
      <w:r w:rsidRPr="004708A1">
        <w:rPr>
          <w:rFonts w:ascii="Times New Roman" w:hAnsi="Times New Roman"/>
          <w:sz w:val="18"/>
          <w:szCs w:val="24"/>
        </w:rPr>
        <w:t>1-es Népszámlálás</w:t>
      </w:r>
    </w:p>
    <w:p w:rsidR="00E4373F" w:rsidRDefault="00E4373F" w:rsidP="00E4373F">
      <w:pPr>
        <w:spacing w:after="0" w:line="360" w:lineRule="auto"/>
        <w:jc w:val="both"/>
        <w:rPr>
          <w:rFonts w:ascii="Times New Roman" w:hAnsi="Times New Roman"/>
          <w:sz w:val="24"/>
          <w:szCs w:val="24"/>
        </w:rPr>
      </w:pPr>
    </w:p>
    <w:p w:rsidR="00E4373F" w:rsidRDefault="00C05F24" w:rsidP="00E4373F">
      <w:pPr>
        <w:spacing w:after="0" w:line="360" w:lineRule="auto"/>
        <w:jc w:val="center"/>
      </w:pPr>
      <w:r w:rsidRPr="00DF55E8">
        <w:rPr>
          <w:noProof/>
          <w:lang w:eastAsia="hu-HU"/>
        </w:rPr>
        <w:drawing>
          <wp:inline distT="0" distB="0" distL="0" distR="0">
            <wp:extent cx="4581525" cy="2352675"/>
            <wp:effectExtent l="0" t="0" r="0" b="0"/>
            <wp:docPr id="19"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4373F" w:rsidRDefault="00E4373F" w:rsidP="00E4373F">
      <w:pPr>
        <w:spacing w:after="0" w:line="360" w:lineRule="auto"/>
        <w:jc w:val="center"/>
      </w:pPr>
    </w:p>
    <w:p w:rsidR="00E4373F" w:rsidRDefault="00C05F24" w:rsidP="00E4373F">
      <w:pPr>
        <w:spacing w:after="0" w:line="360" w:lineRule="auto"/>
        <w:jc w:val="center"/>
      </w:pPr>
      <w:r w:rsidRPr="00DF55E8">
        <w:rPr>
          <w:noProof/>
          <w:lang w:eastAsia="hu-HU"/>
        </w:rPr>
        <w:drawing>
          <wp:inline distT="0" distB="0" distL="0" distR="0">
            <wp:extent cx="4581525" cy="2352675"/>
            <wp:effectExtent l="0" t="0" r="0" b="0"/>
            <wp:docPr id="20"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4373F" w:rsidRDefault="00E4373F" w:rsidP="00E4373F">
      <w:pPr>
        <w:spacing w:after="0" w:line="360" w:lineRule="auto"/>
        <w:jc w:val="center"/>
      </w:pP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A táblázat, és a grafikon is azt támasztja alá, hogy a 3. és a 4. szegregált városrész a leginkább sújtott szegregáció szempontjából, ezekben a városrészekben a munkanélküliség 3-4-szer magasabb a városi átlaghoz képest. A komfort nélküli, félkomfortos és szükséglakások arányában még rosszabb a helyzet a városi átlaghoz képest, mert 10-szer magasabb arányban találhatók a szegregált területen alacsony komfort fokozatú lakások.</w:t>
      </w:r>
    </w:p>
    <w:p w:rsidR="00E4373F" w:rsidRDefault="00A56559" w:rsidP="00E4373F">
      <w:pPr>
        <w:spacing w:after="0" w:line="360" w:lineRule="auto"/>
        <w:rPr>
          <w:rFonts w:ascii="Times New Roman" w:hAnsi="Times New Roman"/>
          <w:sz w:val="24"/>
          <w:szCs w:val="24"/>
        </w:rPr>
      </w:pPr>
      <w:r>
        <w:rPr>
          <w:rFonts w:ascii="Times New Roman" w:hAnsi="Times New Roman"/>
          <w:sz w:val="24"/>
          <w:szCs w:val="24"/>
        </w:rPr>
        <w:br w:type="page"/>
      </w:r>
    </w:p>
    <w:tbl>
      <w:tblPr>
        <w:tblW w:w="8660" w:type="dxa"/>
        <w:jc w:val="center"/>
        <w:tblCellMar>
          <w:left w:w="70" w:type="dxa"/>
          <w:right w:w="70" w:type="dxa"/>
        </w:tblCellMar>
        <w:tblLook w:val="04A0" w:firstRow="1" w:lastRow="0" w:firstColumn="1" w:lastColumn="0" w:noHBand="0" w:noVBand="1"/>
      </w:tblPr>
      <w:tblGrid>
        <w:gridCol w:w="2240"/>
        <w:gridCol w:w="1280"/>
        <w:gridCol w:w="1280"/>
        <w:gridCol w:w="1380"/>
        <w:gridCol w:w="1240"/>
        <w:gridCol w:w="1240"/>
      </w:tblGrid>
      <w:tr w:rsidR="00E4373F" w:rsidRPr="000804FC" w:rsidTr="00A56559">
        <w:trPr>
          <w:trHeight w:val="1065"/>
          <w:jc w:val="center"/>
        </w:trPr>
        <w:tc>
          <w:tcPr>
            <w:tcW w:w="2240" w:type="dxa"/>
            <w:tcBorders>
              <w:top w:val="single" w:sz="8" w:space="0" w:color="4BACC6"/>
              <w:left w:val="single" w:sz="8" w:space="0" w:color="4BACC6"/>
              <w:bottom w:val="nil"/>
              <w:right w:val="nil"/>
            </w:tcBorders>
            <w:shd w:val="clear" w:color="000000" w:fill="4BACC6"/>
            <w:vAlign w:val="center"/>
            <w:hideMark/>
          </w:tcPr>
          <w:p w:rsidR="00E4373F" w:rsidRPr="000804FC" w:rsidRDefault="00E4373F" w:rsidP="00E4373F">
            <w:pPr>
              <w:spacing w:after="0" w:line="240" w:lineRule="auto"/>
              <w:jc w:val="center"/>
              <w:rPr>
                <w:rFonts w:ascii="Arial" w:hAnsi="Arial" w:cs="Arial"/>
                <w:b/>
                <w:bCs/>
                <w:color w:val="FFFFFF"/>
                <w:sz w:val="16"/>
                <w:szCs w:val="16"/>
                <w:lang w:eastAsia="hu-HU"/>
              </w:rPr>
            </w:pPr>
            <w:r w:rsidRPr="000804FC">
              <w:rPr>
                <w:rFonts w:ascii="Arial" w:hAnsi="Arial" w:cs="Arial"/>
                <w:b/>
                <w:bCs/>
                <w:color w:val="FFFFFF"/>
                <w:sz w:val="16"/>
                <w:szCs w:val="16"/>
                <w:lang w:eastAsia="hu-HU"/>
              </w:rPr>
              <w:t>Mutató megnevezése</w:t>
            </w:r>
          </w:p>
        </w:tc>
        <w:tc>
          <w:tcPr>
            <w:tcW w:w="1280" w:type="dxa"/>
            <w:tcBorders>
              <w:top w:val="single" w:sz="8" w:space="0" w:color="4BACC6"/>
              <w:left w:val="nil"/>
              <w:bottom w:val="nil"/>
              <w:right w:val="nil"/>
            </w:tcBorders>
            <w:shd w:val="clear" w:color="000000" w:fill="4BACC6"/>
            <w:vAlign w:val="center"/>
            <w:hideMark/>
          </w:tcPr>
          <w:p w:rsidR="00E4373F" w:rsidRPr="000804FC" w:rsidRDefault="00E4373F" w:rsidP="00E4373F">
            <w:pPr>
              <w:spacing w:after="0" w:line="240" w:lineRule="auto"/>
              <w:jc w:val="center"/>
              <w:rPr>
                <w:rFonts w:ascii="Arial" w:hAnsi="Arial" w:cs="Arial"/>
                <w:b/>
                <w:bCs/>
                <w:color w:val="FFFFFF"/>
                <w:sz w:val="16"/>
                <w:szCs w:val="16"/>
                <w:lang w:eastAsia="hu-HU"/>
              </w:rPr>
            </w:pPr>
            <w:r w:rsidRPr="000804FC">
              <w:rPr>
                <w:rFonts w:ascii="Arial" w:hAnsi="Arial" w:cs="Arial"/>
                <w:b/>
                <w:bCs/>
                <w:color w:val="FFFFFF"/>
                <w:sz w:val="16"/>
                <w:szCs w:val="16"/>
                <w:lang w:eastAsia="hu-HU"/>
              </w:rPr>
              <w:t>Gyöngyös összesen</w:t>
            </w:r>
          </w:p>
        </w:tc>
        <w:tc>
          <w:tcPr>
            <w:tcW w:w="1280" w:type="dxa"/>
            <w:tcBorders>
              <w:top w:val="single" w:sz="8" w:space="0" w:color="4BACC6"/>
              <w:left w:val="nil"/>
              <w:bottom w:val="nil"/>
              <w:right w:val="nil"/>
            </w:tcBorders>
            <w:shd w:val="clear" w:color="000000" w:fill="4BACC6"/>
            <w:vAlign w:val="center"/>
            <w:hideMark/>
          </w:tcPr>
          <w:p w:rsidR="00E4373F" w:rsidRPr="000804FC" w:rsidRDefault="00E4373F" w:rsidP="00E4373F">
            <w:pPr>
              <w:spacing w:after="0" w:line="240" w:lineRule="auto"/>
              <w:jc w:val="center"/>
              <w:rPr>
                <w:rFonts w:ascii="Arial" w:hAnsi="Arial" w:cs="Arial"/>
                <w:b/>
                <w:bCs/>
                <w:color w:val="FFFFFF"/>
                <w:sz w:val="16"/>
                <w:szCs w:val="16"/>
                <w:lang w:eastAsia="hu-HU"/>
              </w:rPr>
            </w:pPr>
            <w:r w:rsidRPr="000804FC">
              <w:rPr>
                <w:rFonts w:ascii="Arial" w:hAnsi="Arial" w:cs="Arial"/>
                <w:b/>
                <w:bCs/>
                <w:color w:val="FFFFFF"/>
                <w:sz w:val="16"/>
                <w:szCs w:val="16"/>
                <w:lang w:eastAsia="hu-HU"/>
              </w:rPr>
              <w:t>1. szegregátum</w:t>
            </w:r>
          </w:p>
        </w:tc>
        <w:tc>
          <w:tcPr>
            <w:tcW w:w="1380" w:type="dxa"/>
            <w:tcBorders>
              <w:top w:val="single" w:sz="8" w:space="0" w:color="4BACC6"/>
              <w:left w:val="nil"/>
              <w:bottom w:val="nil"/>
              <w:right w:val="nil"/>
            </w:tcBorders>
            <w:shd w:val="clear" w:color="000000" w:fill="4BACC6"/>
            <w:vAlign w:val="center"/>
            <w:hideMark/>
          </w:tcPr>
          <w:p w:rsidR="00E4373F" w:rsidRPr="000804FC" w:rsidRDefault="00E4373F" w:rsidP="00E4373F">
            <w:pPr>
              <w:spacing w:after="0" w:line="240" w:lineRule="auto"/>
              <w:jc w:val="center"/>
              <w:rPr>
                <w:rFonts w:ascii="Arial" w:hAnsi="Arial" w:cs="Arial"/>
                <w:b/>
                <w:bCs/>
                <w:color w:val="FFFFFF"/>
                <w:sz w:val="16"/>
                <w:szCs w:val="16"/>
                <w:lang w:eastAsia="hu-HU"/>
              </w:rPr>
            </w:pPr>
            <w:r w:rsidRPr="000804FC">
              <w:rPr>
                <w:rFonts w:ascii="Arial" w:hAnsi="Arial" w:cs="Arial"/>
                <w:b/>
                <w:bCs/>
                <w:color w:val="FFFFFF"/>
                <w:sz w:val="16"/>
                <w:szCs w:val="16"/>
                <w:lang w:eastAsia="hu-HU"/>
              </w:rPr>
              <w:t>2. szegregátum</w:t>
            </w:r>
          </w:p>
        </w:tc>
        <w:tc>
          <w:tcPr>
            <w:tcW w:w="1240" w:type="dxa"/>
            <w:tcBorders>
              <w:top w:val="single" w:sz="8" w:space="0" w:color="4BACC6"/>
              <w:left w:val="nil"/>
              <w:bottom w:val="nil"/>
              <w:right w:val="nil"/>
            </w:tcBorders>
            <w:shd w:val="clear" w:color="000000" w:fill="4BACC6"/>
            <w:vAlign w:val="center"/>
            <w:hideMark/>
          </w:tcPr>
          <w:p w:rsidR="00E4373F" w:rsidRPr="000804FC" w:rsidRDefault="00E4373F" w:rsidP="00E4373F">
            <w:pPr>
              <w:spacing w:after="240" w:line="240" w:lineRule="auto"/>
              <w:jc w:val="center"/>
              <w:rPr>
                <w:rFonts w:ascii="Arial" w:hAnsi="Arial" w:cs="Arial"/>
                <w:b/>
                <w:bCs/>
                <w:color w:val="FFFFFF"/>
                <w:sz w:val="16"/>
                <w:szCs w:val="16"/>
                <w:lang w:eastAsia="hu-HU"/>
              </w:rPr>
            </w:pPr>
            <w:r w:rsidRPr="000804FC">
              <w:rPr>
                <w:rFonts w:ascii="Arial" w:hAnsi="Arial" w:cs="Arial"/>
                <w:b/>
                <w:bCs/>
                <w:color w:val="FFFFFF"/>
                <w:sz w:val="16"/>
                <w:szCs w:val="16"/>
                <w:lang w:eastAsia="hu-HU"/>
              </w:rPr>
              <w:t>3. szegregátum</w:t>
            </w:r>
          </w:p>
        </w:tc>
        <w:tc>
          <w:tcPr>
            <w:tcW w:w="1240" w:type="dxa"/>
            <w:tcBorders>
              <w:top w:val="single" w:sz="8" w:space="0" w:color="4BACC6"/>
              <w:left w:val="nil"/>
              <w:bottom w:val="nil"/>
              <w:right w:val="nil"/>
            </w:tcBorders>
            <w:shd w:val="clear" w:color="000000" w:fill="4BACC6"/>
            <w:vAlign w:val="center"/>
            <w:hideMark/>
          </w:tcPr>
          <w:p w:rsidR="00E4373F" w:rsidRPr="000804FC" w:rsidRDefault="00E4373F" w:rsidP="00E4373F">
            <w:pPr>
              <w:spacing w:after="0" w:line="240" w:lineRule="auto"/>
              <w:jc w:val="center"/>
              <w:rPr>
                <w:rFonts w:ascii="Arial" w:hAnsi="Arial" w:cs="Arial"/>
                <w:b/>
                <w:bCs/>
                <w:color w:val="FFFFFF"/>
                <w:sz w:val="16"/>
                <w:szCs w:val="16"/>
                <w:lang w:eastAsia="hu-HU"/>
              </w:rPr>
            </w:pPr>
            <w:r w:rsidRPr="000804FC">
              <w:rPr>
                <w:rFonts w:ascii="Arial" w:hAnsi="Arial" w:cs="Arial"/>
                <w:b/>
                <w:bCs/>
                <w:color w:val="FFFFFF"/>
                <w:sz w:val="16"/>
                <w:szCs w:val="16"/>
                <w:lang w:eastAsia="hu-HU"/>
              </w:rPr>
              <w:t>4. szegregátum</w:t>
            </w:r>
          </w:p>
        </w:tc>
      </w:tr>
      <w:tr w:rsidR="00E4373F" w:rsidRPr="000804FC" w:rsidTr="00A56559">
        <w:trPr>
          <w:trHeight w:val="1395"/>
          <w:jc w:val="center"/>
        </w:trPr>
        <w:tc>
          <w:tcPr>
            <w:tcW w:w="2240" w:type="dxa"/>
            <w:tcBorders>
              <w:top w:val="single" w:sz="8" w:space="0" w:color="4BACC6"/>
              <w:left w:val="single" w:sz="8" w:space="0" w:color="4BACC6"/>
              <w:bottom w:val="single" w:sz="8" w:space="0" w:color="4BACC6"/>
              <w:right w:val="nil"/>
            </w:tcBorders>
            <w:shd w:val="clear" w:color="auto" w:fill="auto"/>
            <w:vAlign w:val="center"/>
            <w:hideMark/>
          </w:tcPr>
          <w:p w:rsidR="00E4373F" w:rsidRPr="000804FC" w:rsidRDefault="00E4373F" w:rsidP="00E4373F">
            <w:pPr>
              <w:spacing w:after="0" w:line="240" w:lineRule="auto"/>
              <w:rPr>
                <w:rFonts w:ascii="Arial" w:hAnsi="Arial" w:cs="Arial"/>
                <w:b/>
                <w:bCs/>
                <w:sz w:val="16"/>
                <w:szCs w:val="16"/>
                <w:lang w:eastAsia="hu-HU"/>
              </w:rPr>
            </w:pPr>
            <w:r w:rsidRPr="000804FC">
              <w:rPr>
                <w:rFonts w:ascii="Arial" w:hAnsi="Arial" w:cs="Arial"/>
                <w:b/>
                <w:bCs/>
                <w:sz w:val="16"/>
                <w:szCs w:val="16"/>
                <w:lang w:eastAsia="hu-HU"/>
              </w:rPr>
              <w:t>Legfeljebb általános iskolai végzettséggel rendelkezők aránya az aktív korúakon (15-59 évesek) belül</w:t>
            </w:r>
          </w:p>
        </w:tc>
        <w:tc>
          <w:tcPr>
            <w:tcW w:w="1280" w:type="dxa"/>
            <w:tcBorders>
              <w:top w:val="single" w:sz="8" w:space="0" w:color="4BACC6"/>
              <w:left w:val="nil"/>
              <w:bottom w:val="single" w:sz="8" w:space="0" w:color="4BACC6"/>
              <w:right w:val="nil"/>
            </w:tcBorders>
            <w:shd w:val="clear" w:color="auto" w:fill="auto"/>
            <w:noWrap/>
            <w:vAlign w:val="center"/>
            <w:hideMark/>
          </w:tcPr>
          <w:p w:rsidR="00E4373F" w:rsidRPr="000804FC" w:rsidRDefault="00E4373F" w:rsidP="00E4373F">
            <w:pPr>
              <w:spacing w:after="0" w:line="240" w:lineRule="auto"/>
              <w:jc w:val="right"/>
              <w:rPr>
                <w:rFonts w:ascii="Arial" w:hAnsi="Arial" w:cs="Arial"/>
                <w:sz w:val="16"/>
                <w:szCs w:val="16"/>
                <w:lang w:eastAsia="hu-HU"/>
              </w:rPr>
            </w:pPr>
            <w:r w:rsidRPr="000804FC">
              <w:rPr>
                <w:rFonts w:ascii="Arial" w:hAnsi="Arial" w:cs="Arial"/>
                <w:sz w:val="16"/>
                <w:szCs w:val="16"/>
                <w:lang w:eastAsia="hu-HU"/>
              </w:rPr>
              <w:t>11</w:t>
            </w:r>
          </w:p>
        </w:tc>
        <w:tc>
          <w:tcPr>
            <w:tcW w:w="1280" w:type="dxa"/>
            <w:tcBorders>
              <w:top w:val="single" w:sz="8" w:space="0" w:color="4BACC6"/>
              <w:left w:val="nil"/>
              <w:bottom w:val="single" w:sz="8" w:space="0" w:color="4BACC6"/>
              <w:right w:val="nil"/>
            </w:tcBorders>
            <w:shd w:val="clear" w:color="auto" w:fill="auto"/>
            <w:noWrap/>
            <w:vAlign w:val="center"/>
            <w:hideMark/>
          </w:tcPr>
          <w:p w:rsidR="00E4373F" w:rsidRPr="000804FC" w:rsidRDefault="00E4373F" w:rsidP="00E4373F">
            <w:pPr>
              <w:spacing w:after="0" w:line="240" w:lineRule="auto"/>
              <w:jc w:val="right"/>
              <w:rPr>
                <w:rFonts w:ascii="Arial" w:hAnsi="Arial" w:cs="Arial"/>
                <w:sz w:val="16"/>
                <w:szCs w:val="16"/>
                <w:lang w:eastAsia="hu-HU"/>
              </w:rPr>
            </w:pPr>
            <w:r w:rsidRPr="000804FC">
              <w:rPr>
                <w:rFonts w:ascii="Arial" w:hAnsi="Arial" w:cs="Arial"/>
                <w:sz w:val="16"/>
                <w:szCs w:val="16"/>
                <w:lang w:eastAsia="hu-HU"/>
              </w:rPr>
              <w:t>52</w:t>
            </w:r>
          </w:p>
        </w:tc>
        <w:tc>
          <w:tcPr>
            <w:tcW w:w="1380" w:type="dxa"/>
            <w:tcBorders>
              <w:top w:val="single" w:sz="8" w:space="0" w:color="4BACC6"/>
              <w:left w:val="nil"/>
              <w:bottom w:val="single" w:sz="8" w:space="0" w:color="4BACC6"/>
              <w:right w:val="nil"/>
            </w:tcBorders>
            <w:shd w:val="clear" w:color="auto" w:fill="auto"/>
            <w:noWrap/>
            <w:vAlign w:val="center"/>
            <w:hideMark/>
          </w:tcPr>
          <w:p w:rsidR="00E4373F" w:rsidRPr="000804FC" w:rsidRDefault="00E4373F" w:rsidP="00E4373F">
            <w:pPr>
              <w:spacing w:after="0" w:line="240" w:lineRule="auto"/>
              <w:jc w:val="right"/>
              <w:rPr>
                <w:rFonts w:ascii="Arial" w:hAnsi="Arial" w:cs="Arial"/>
                <w:sz w:val="16"/>
                <w:szCs w:val="16"/>
                <w:lang w:eastAsia="hu-HU"/>
              </w:rPr>
            </w:pPr>
            <w:r w:rsidRPr="000804FC">
              <w:rPr>
                <w:rFonts w:ascii="Arial" w:hAnsi="Arial" w:cs="Arial"/>
                <w:sz w:val="16"/>
                <w:szCs w:val="16"/>
                <w:lang w:eastAsia="hu-HU"/>
              </w:rPr>
              <w:t>51</w:t>
            </w:r>
          </w:p>
        </w:tc>
        <w:tc>
          <w:tcPr>
            <w:tcW w:w="1240" w:type="dxa"/>
            <w:tcBorders>
              <w:top w:val="single" w:sz="8" w:space="0" w:color="4BACC6"/>
              <w:left w:val="nil"/>
              <w:bottom w:val="single" w:sz="8" w:space="0" w:color="4BACC6"/>
              <w:right w:val="nil"/>
            </w:tcBorders>
            <w:shd w:val="clear" w:color="auto" w:fill="auto"/>
            <w:noWrap/>
            <w:vAlign w:val="center"/>
            <w:hideMark/>
          </w:tcPr>
          <w:p w:rsidR="00E4373F" w:rsidRPr="000804FC" w:rsidRDefault="00E4373F" w:rsidP="00E4373F">
            <w:pPr>
              <w:spacing w:after="0" w:line="240" w:lineRule="auto"/>
              <w:jc w:val="right"/>
              <w:rPr>
                <w:rFonts w:ascii="Arial" w:hAnsi="Arial" w:cs="Arial"/>
                <w:sz w:val="16"/>
                <w:szCs w:val="16"/>
                <w:lang w:eastAsia="hu-HU"/>
              </w:rPr>
            </w:pPr>
            <w:r w:rsidRPr="000804FC">
              <w:rPr>
                <w:rFonts w:ascii="Arial" w:hAnsi="Arial" w:cs="Arial"/>
                <w:sz w:val="16"/>
                <w:szCs w:val="16"/>
                <w:lang w:eastAsia="hu-HU"/>
              </w:rPr>
              <w:t>68</w:t>
            </w:r>
          </w:p>
        </w:tc>
        <w:tc>
          <w:tcPr>
            <w:tcW w:w="1240" w:type="dxa"/>
            <w:tcBorders>
              <w:top w:val="single" w:sz="8" w:space="0" w:color="4BACC6"/>
              <w:left w:val="nil"/>
              <w:bottom w:val="single" w:sz="8" w:space="0" w:color="4BACC6"/>
              <w:right w:val="single" w:sz="8" w:space="0" w:color="4BACC6"/>
            </w:tcBorders>
            <w:shd w:val="clear" w:color="auto" w:fill="auto"/>
            <w:noWrap/>
            <w:vAlign w:val="center"/>
            <w:hideMark/>
          </w:tcPr>
          <w:p w:rsidR="00E4373F" w:rsidRPr="000804FC" w:rsidRDefault="00E4373F" w:rsidP="00E4373F">
            <w:pPr>
              <w:spacing w:after="0" w:line="240" w:lineRule="auto"/>
              <w:jc w:val="right"/>
              <w:rPr>
                <w:rFonts w:ascii="Arial" w:hAnsi="Arial" w:cs="Arial"/>
                <w:sz w:val="16"/>
                <w:szCs w:val="16"/>
                <w:lang w:eastAsia="hu-HU"/>
              </w:rPr>
            </w:pPr>
            <w:r w:rsidRPr="000804FC">
              <w:rPr>
                <w:rFonts w:ascii="Arial" w:hAnsi="Arial" w:cs="Arial"/>
                <w:sz w:val="16"/>
                <w:szCs w:val="16"/>
                <w:lang w:eastAsia="hu-HU"/>
              </w:rPr>
              <w:t>94</w:t>
            </w:r>
          </w:p>
        </w:tc>
      </w:tr>
      <w:tr w:rsidR="00E4373F" w:rsidRPr="000804FC" w:rsidTr="00A56559">
        <w:trPr>
          <w:trHeight w:val="1020"/>
          <w:jc w:val="center"/>
        </w:trPr>
        <w:tc>
          <w:tcPr>
            <w:tcW w:w="2240" w:type="dxa"/>
            <w:vMerge w:val="restart"/>
            <w:tcBorders>
              <w:top w:val="nil"/>
              <w:left w:val="single" w:sz="8" w:space="0" w:color="4BACC6"/>
              <w:bottom w:val="single" w:sz="8" w:space="0" w:color="4BACC6"/>
              <w:right w:val="nil"/>
            </w:tcBorders>
            <w:shd w:val="clear" w:color="auto" w:fill="auto"/>
            <w:vAlign w:val="center"/>
            <w:hideMark/>
          </w:tcPr>
          <w:p w:rsidR="00E4373F" w:rsidRPr="000804FC" w:rsidRDefault="00E4373F" w:rsidP="00E4373F">
            <w:pPr>
              <w:spacing w:after="0" w:line="240" w:lineRule="auto"/>
              <w:jc w:val="center"/>
              <w:rPr>
                <w:rFonts w:ascii="Arial" w:hAnsi="Arial" w:cs="Arial"/>
                <w:b/>
                <w:bCs/>
                <w:sz w:val="16"/>
                <w:szCs w:val="16"/>
                <w:lang w:eastAsia="hu-HU"/>
              </w:rPr>
            </w:pPr>
            <w:r w:rsidRPr="000804FC">
              <w:rPr>
                <w:rFonts w:ascii="Arial" w:hAnsi="Arial" w:cs="Arial"/>
                <w:b/>
                <w:bCs/>
                <w:sz w:val="16"/>
                <w:szCs w:val="16"/>
                <w:lang w:eastAsia="hu-HU"/>
              </w:rPr>
              <w:t>Felsőfokú végzettségűek a 25 éves és idősebb népesség arányában</w:t>
            </w:r>
          </w:p>
        </w:tc>
        <w:tc>
          <w:tcPr>
            <w:tcW w:w="1280" w:type="dxa"/>
            <w:vMerge w:val="restart"/>
            <w:tcBorders>
              <w:top w:val="nil"/>
              <w:left w:val="nil"/>
              <w:bottom w:val="single" w:sz="8" w:space="0" w:color="4BACC6"/>
              <w:right w:val="nil"/>
            </w:tcBorders>
            <w:shd w:val="clear" w:color="auto" w:fill="auto"/>
            <w:noWrap/>
            <w:vAlign w:val="center"/>
            <w:hideMark/>
          </w:tcPr>
          <w:p w:rsidR="00E4373F" w:rsidRPr="000804FC" w:rsidRDefault="00E4373F" w:rsidP="00E4373F">
            <w:pPr>
              <w:spacing w:after="0" w:line="240" w:lineRule="auto"/>
              <w:jc w:val="right"/>
              <w:rPr>
                <w:rFonts w:ascii="Arial" w:hAnsi="Arial" w:cs="Arial"/>
                <w:sz w:val="16"/>
                <w:szCs w:val="16"/>
                <w:lang w:eastAsia="hu-HU"/>
              </w:rPr>
            </w:pPr>
            <w:r w:rsidRPr="000804FC">
              <w:rPr>
                <w:rFonts w:ascii="Arial" w:hAnsi="Arial" w:cs="Arial"/>
                <w:sz w:val="16"/>
                <w:szCs w:val="16"/>
                <w:lang w:eastAsia="hu-HU"/>
              </w:rPr>
              <w:t>21,1</w:t>
            </w:r>
          </w:p>
        </w:tc>
        <w:tc>
          <w:tcPr>
            <w:tcW w:w="1280" w:type="dxa"/>
            <w:vMerge w:val="restart"/>
            <w:tcBorders>
              <w:top w:val="nil"/>
              <w:left w:val="nil"/>
              <w:bottom w:val="single" w:sz="8" w:space="0" w:color="4BACC6"/>
              <w:right w:val="nil"/>
            </w:tcBorders>
            <w:shd w:val="clear" w:color="auto" w:fill="auto"/>
            <w:noWrap/>
            <w:vAlign w:val="center"/>
            <w:hideMark/>
          </w:tcPr>
          <w:p w:rsidR="00E4373F" w:rsidRPr="000804FC" w:rsidRDefault="00E4373F" w:rsidP="00E4373F">
            <w:pPr>
              <w:spacing w:after="0" w:line="240" w:lineRule="auto"/>
              <w:jc w:val="right"/>
              <w:rPr>
                <w:rFonts w:ascii="Arial" w:hAnsi="Arial" w:cs="Arial"/>
                <w:sz w:val="16"/>
                <w:szCs w:val="16"/>
                <w:lang w:eastAsia="hu-HU"/>
              </w:rPr>
            </w:pPr>
            <w:r w:rsidRPr="000804FC">
              <w:rPr>
                <w:rFonts w:ascii="Arial" w:hAnsi="Arial" w:cs="Arial"/>
                <w:sz w:val="16"/>
                <w:szCs w:val="16"/>
                <w:lang w:eastAsia="hu-HU"/>
              </w:rPr>
              <w:t>10,5</w:t>
            </w:r>
          </w:p>
        </w:tc>
        <w:tc>
          <w:tcPr>
            <w:tcW w:w="1380" w:type="dxa"/>
            <w:vMerge w:val="restart"/>
            <w:tcBorders>
              <w:top w:val="nil"/>
              <w:left w:val="nil"/>
              <w:bottom w:val="single" w:sz="8" w:space="0" w:color="4BACC6"/>
              <w:right w:val="nil"/>
            </w:tcBorders>
            <w:shd w:val="clear" w:color="auto" w:fill="auto"/>
            <w:noWrap/>
            <w:vAlign w:val="center"/>
            <w:hideMark/>
          </w:tcPr>
          <w:p w:rsidR="00E4373F" w:rsidRPr="000804FC" w:rsidRDefault="00E4373F" w:rsidP="00E4373F">
            <w:pPr>
              <w:spacing w:after="0" w:line="240" w:lineRule="auto"/>
              <w:jc w:val="right"/>
              <w:rPr>
                <w:rFonts w:ascii="Arial" w:hAnsi="Arial" w:cs="Arial"/>
                <w:sz w:val="16"/>
                <w:szCs w:val="16"/>
                <w:lang w:eastAsia="hu-HU"/>
              </w:rPr>
            </w:pPr>
            <w:r w:rsidRPr="000804FC">
              <w:rPr>
                <w:rFonts w:ascii="Arial" w:hAnsi="Arial" w:cs="Arial"/>
                <w:sz w:val="16"/>
                <w:szCs w:val="16"/>
                <w:lang w:eastAsia="hu-HU"/>
              </w:rPr>
              <w:t>4,5</w:t>
            </w:r>
          </w:p>
        </w:tc>
        <w:tc>
          <w:tcPr>
            <w:tcW w:w="1240" w:type="dxa"/>
            <w:vMerge w:val="restart"/>
            <w:tcBorders>
              <w:top w:val="nil"/>
              <w:left w:val="nil"/>
              <w:bottom w:val="single" w:sz="8" w:space="0" w:color="4BACC6"/>
              <w:right w:val="nil"/>
            </w:tcBorders>
            <w:shd w:val="clear" w:color="auto" w:fill="auto"/>
            <w:noWrap/>
            <w:vAlign w:val="center"/>
            <w:hideMark/>
          </w:tcPr>
          <w:p w:rsidR="00E4373F" w:rsidRPr="000804FC" w:rsidRDefault="00E4373F" w:rsidP="00E4373F">
            <w:pPr>
              <w:spacing w:after="0" w:line="240" w:lineRule="auto"/>
              <w:jc w:val="right"/>
              <w:rPr>
                <w:rFonts w:ascii="Arial" w:hAnsi="Arial" w:cs="Arial"/>
                <w:sz w:val="16"/>
                <w:szCs w:val="16"/>
                <w:lang w:eastAsia="hu-HU"/>
              </w:rPr>
            </w:pPr>
            <w:r w:rsidRPr="000804FC">
              <w:rPr>
                <w:rFonts w:ascii="Arial" w:hAnsi="Arial" w:cs="Arial"/>
                <w:sz w:val="16"/>
                <w:szCs w:val="16"/>
                <w:lang w:eastAsia="hu-HU"/>
              </w:rPr>
              <w:t>4</w:t>
            </w:r>
          </w:p>
        </w:tc>
        <w:tc>
          <w:tcPr>
            <w:tcW w:w="1240" w:type="dxa"/>
            <w:vMerge w:val="restart"/>
            <w:tcBorders>
              <w:top w:val="nil"/>
              <w:left w:val="nil"/>
              <w:bottom w:val="single" w:sz="8" w:space="0" w:color="4BACC6"/>
              <w:right w:val="single" w:sz="8" w:space="0" w:color="4BACC6"/>
            </w:tcBorders>
            <w:shd w:val="clear" w:color="auto" w:fill="auto"/>
            <w:noWrap/>
            <w:vAlign w:val="center"/>
            <w:hideMark/>
          </w:tcPr>
          <w:p w:rsidR="00E4373F" w:rsidRPr="000804FC" w:rsidRDefault="00E4373F" w:rsidP="00E4373F">
            <w:pPr>
              <w:spacing w:after="0" w:line="240" w:lineRule="auto"/>
              <w:jc w:val="right"/>
              <w:rPr>
                <w:rFonts w:ascii="Arial" w:hAnsi="Arial" w:cs="Arial"/>
                <w:sz w:val="16"/>
                <w:szCs w:val="16"/>
                <w:lang w:eastAsia="hu-HU"/>
              </w:rPr>
            </w:pPr>
            <w:r w:rsidRPr="000804FC">
              <w:rPr>
                <w:rFonts w:ascii="Arial" w:hAnsi="Arial" w:cs="Arial"/>
                <w:sz w:val="16"/>
                <w:szCs w:val="16"/>
                <w:lang w:eastAsia="hu-HU"/>
              </w:rPr>
              <w:t>1,4</w:t>
            </w:r>
          </w:p>
        </w:tc>
      </w:tr>
      <w:tr w:rsidR="00E4373F" w:rsidRPr="000804FC" w:rsidTr="00A56559">
        <w:trPr>
          <w:trHeight w:val="184"/>
          <w:jc w:val="center"/>
        </w:trPr>
        <w:tc>
          <w:tcPr>
            <w:tcW w:w="2240" w:type="dxa"/>
            <w:vMerge/>
            <w:tcBorders>
              <w:top w:val="nil"/>
              <w:left w:val="single" w:sz="8" w:space="0" w:color="4BACC6"/>
              <w:bottom w:val="single" w:sz="8" w:space="0" w:color="4BACC6"/>
              <w:right w:val="nil"/>
            </w:tcBorders>
            <w:vAlign w:val="center"/>
            <w:hideMark/>
          </w:tcPr>
          <w:p w:rsidR="00E4373F" w:rsidRPr="000804FC" w:rsidRDefault="00E4373F" w:rsidP="00E4373F">
            <w:pPr>
              <w:spacing w:after="0" w:line="240" w:lineRule="auto"/>
              <w:rPr>
                <w:rFonts w:ascii="Arial" w:hAnsi="Arial" w:cs="Arial"/>
                <w:b/>
                <w:bCs/>
                <w:sz w:val="16"/>
                <w:szCs w:val="16"/>
                <w:lang w:eastAsia="hu-HU"/>
              </w:rPr>
            </w:pPr>
          </w:p>
        </w:tc>
        <w:tc>
          <w:tcPr>
            <w:tcW w:w="1280" w:type="dxa"/>
            <w:vMerge/>
            <w:tcBorders>
              <w:top w:val="nil"/>
              <w:left w:val="nil"/>
              <w:bottom w:val="single" w:sz="8" w:space="0" w:color="4BACC6"/>
              <w:right w:val="nil"/>
            </w:tcBorders>
            <w:vAlign w:val="center"/>
            <w:hideMark/>
          </w:tcPr>
          <w:p w:rsidR="00E4373F" w:rsidRPr="000804FC" w:rsidRDefault="00E4373F" w:rsidP="00E4373F">
            <w:pPr>
              <w:spacing w:after="0" w:line="240" w:lineRule="auto"/>
              <w:rPr>
                <w:rFonts w:ascii="Arial" w:hAnsi="Arial" w:cs="Arial"/>
                <w:sz w:val="16"/>
                <w:szCs w:val="16"/>
                <w:lang w:eastAsia="hu-HU"/>
              </w:rPr>
            </w:pPr>
          </w:p>
        </w:tc>
        <w:tc>
          <w:tcPr>
            <w:tcW w:w="1280" w:type="dxa"/>
            <w:vMerge/>
            <w:tcBorders>
              <w:top w:val="nil"/>
              <w:left w:val="nil"/>
              <w:bottom w:val="single" w:sz="8" w:space="0" w:color="4BACC6"/>
              <w:right w:val="nil"/>
            </w:tcBorders>
            <w:vAlign w:val="center"/>
            <w:hideMark/>
          </w:tcPr>
          <w:p w:rsidR="00E4373F" w:rsidRPr="000804FC" w:rsidRDefault="00E4373F" w:rsidP="00E4373F">
            <w:pPr>
              <w:spacing w:after="0" w:line="240" w:lineRule="auto"/>
              <w:rPr>
                <w:rFonts w:ascii="Arial" w:hAnsi="Arial" w:cs="Arial"/>
                <w:sz w:val="16"/>
                <w:szCs w:val="16"/>
                <w:lang w:eastAsia="hu-HU"/>
              </w:rPr>
            </w:pPr>
          </w:p>
        </w:tc>
        <w:tc>
          <w:tcPr>
            <w:tcW w:w="1380" w:type="dxa"/>
            <w:vMerge/>
            <w:tcBorders>
              <w:top w:val="nil"/>
              <w:left w:val="nil"/>
              <w:bottom w:val="single" w:sz="8" w:space="0" w:color="4BACC6"/>
              <w:right w:val="nil"/>
            </w:tcBorders>
            <w:vAlign w:val="center"/>
            <w:hideMark/>
          </w:tcPr>
          <w:p w:rsidR="00E4373F" w:rsidRPr="000804FC" w:rsidRDefault="00E4373F" w:rsidP="00E4373F">
            <w:pPr>
              <w:spacing w:after="0" w:line="240" w:lineRule="auto"/>
              <w:rPr>
                <w:rFonts w:ascii="Arial" w:hAnsi="Arial" w:cs="Arial"/>
                <w:sz w:val="16"/>
                <w:szCs w:val="16"/>
                <w:lang w:eastAsia="hu-HU"/>
              </w:rPr>
            </w:pPr>
          </w:p>
        </w:tc>
        <w:tc>
          <w:tcPr>
            <w:tcW w:w="1240" w:type="dxa"/>
            <w:vMerge/>
            <w:tcBorders>
              <w:top w:val="nil"/>
              <w:left w:val="nil"/>
              <w:bottom w:val="single" w:sz="8" w:space="0" w:color="4BACC6"/>
              <w:right w:val="nil"/>
            </w:tcBorders>
            <w:vAlign w:val="center"/>
            <w:hideMark/>
          </w:tcPr>
          <w:p w:rsidR="00E4373F" w:rsidRPr="000804FC" w:rsidRDefault="00E4373F" w:rsidP="00E4373F">
            <w:pPr>
              <w:spacing w:after="0" w:line="240" w:lineRule="auto"/>
              <w:rPr>
                <w:rFonts w:ascii="Arial" w:hAnsi="Arial" w:cs="Arial"/>
                <w:sz w:val="16"/>
                <w:szCs w:val="16"/>
                <w:lang w:eastAsia="hu-HU"/>
              </w:rPr>
            </w:pPr>
          </w:p>
        </w:tc>
        <w:tc>
          <w:tcPr>
            <w:tcW w:w="1240" w:type="dxa"/>
            <w:vMerge/>
            <w:tcBorders>
              <w:top w:val="nil"/>
              <w:left w:val="nil"/>
              <w:bottom w:val="single" w:sz="8" w:space="0" w:color="4BACC6"/>
              <w:right w:val="single" w:sz="8" w:space="0" w:color="4BACC6"/>
            </w:tcBorders>
            <w:vAlign w:val="center"/>
            <w:hideMark/>
          </w:tcPr>
          <w:p w:rsidR="00E4373F" w:rsidRPr="000804FC" w:rsidRDefault="00E4373F" w:rsidP="00E4373F">
            <w:pPr>
              <w:spacing w:after="0" w:line="240" w:lineRule="auto"/>
              <w:rPr>
                <w:rFonts w:ascii="Arial" w:hAnsi="Arial" w:cs="Arial"/>
                <w:sz w:val="16"/>
                <w:szCs w:val="16"/>
                <w:lang w:eastAsia="hu-HU"/>
              </w:rPr>
            </w:pPr>
          </w:p>
        </w:tc>
      </w:tr>
    </w:tbl>
    <w:p w:rsidR="00E4373F" w:rsidRPr="004708A1" w:rsidRDefault="00E4373F" w:rsidP="00E4373F">
      <w:pPr>
        <w:spacing w:after="0" w:line="360" w:lineRule="auto"/>
        <w:jc w:val="both"/>
        <w:rPr>
          <w:rFonts w:ascii="Times New Roman" w:hAnsi="Times New Roman"/>
          <w:sz w:val="18"/>
          <w:szCs w:val="24"/>
        </w:rPr>
      </w:pPr>
      <w:r>
        <w:rPr>
          <w:rFonts w:ascii="Times New Roman" w:hAnsi="Times New Roman"/>
          <w:sz w:val="18"/>
          <w:szCs w:val="24"/>
        </w:rPr>
        <w:t>Iskolai végzettség – Forrás: KSH 201</w:t>
      </w:r>
      <w:r w:rsidRPr="004708A1">
        <w:rPr>
          <w:rFonts w:ascii="Times New Roman" w:hAnsi="Times New Roman"/>
          <w:sz w:val="18"/>
          <w:szCs w:val="24"/>
        </w:rPr>
        <w:t>1-es Népszámlálás</w:t>
      </w:r>
    </w:p>
    <w:p w:rsidR="00E4373F" w:rsidRDefault="00E4373F" w:rsidP="00E4373F">
      <w:pPr>
        <w:spacing w:after="0" w:line="360" w:lineRule="auto"/>
        <w:rPr>
          <w:rFonts w:ascii="Times New Roman" w:hAnsi="Times New Roman"/>
          <w:sz w:val="24"/>
          <w:szCs w:val="24"/>
        </w:rPr>
      </w:pPr>
    </w:p>
    <w:p w:rsidR="00E4373F" w:rsidRDefault="00C05F24" w:rsidP="00E4373F">
      <w:pPr>
        <w:spacing w:after="0" w:line="360" w:lineRule="auto"/>
        <w:jc w:val="center"/>
      </w:pPr>
      <w:r w:rsidRPr="000804FC">
        <w:rPr>
          <w:noProof/>
          <w:lang w:eastAsia="hu-HU"/>
        </w:rPr>
        <w:drawing>
          <wp:inline distT="0" distB="0" distL="0" distR="0">
            <wp:extent cx="4581525" cy="2752725"/>
            <wp:effectExtent l="0" t="0" r="0" b="0"/>
            <wp:docPr id="21"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4373F" w:rsidRDefault="00E4373F" w:rsidP="00E4373F">
      <w:pPr>
        <w:spacing w:after="0" w:line="360" w:lineRule="auto"/>
        <w:jc w:val="center"/>
      </w:pP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 xml:space="preserve">Iskolai végzettség tekintetében óriási lemaradással küzd a 4. szegregált terület, (az Erdélyi lakótelep) itt szinte csak általános iskolai végzettséggel rendelkeznek az aktív korúak.  </w:t>
      </w:r>
    </w:p>
    <w:p w:rsidR="00E4373F" w:rsidRDefault="00E4373F" w:rsidP="00E4373F">
      <w:pPr>
        <w:spacing w:after="0" w:line="360" w:lineRule="auto"/>
        <w:rPr>
          <w:rFonts w:ascii="Times New Roman" w:hAnsi="Times New Roman"/>
          <w:sz w:val="24"/>
          <w:szCs w:val="24"/>
        </w:rPr>
      </w:pPr>
    </w:p>
    <w:p w:rsidR="00E4373F" w:rsidRDefault="00E4373F" w:rsidP="00E4373F">
      <w:pPr>
        <w:spacing w:after="0" w:line="360" w:lineRule="auto"/>
        <w:jc w:val="center"/>
        <w:rPr>
          <w:rFonts w:ascii="Cambria" w:hAnsi="Cambria" w:cs="Arial"/>
          <w:noProof/>
          <w:sz w:val="20"/>
          <w:szCs w:val="20"/>
          <w:lang w:eastAsia="hu-HU"/>
        </w:rPr>
      </w:pPr>
    </w:p>
    <w:p w:rsidR="00E4373F" w:rsidRDefault="00E4373F" w:rsidP="00E4373F">
      <w:pPr>
        <w:spacing w:after="0" w:line="360" w:lineRule="auto"/>
        <w:jc w:val="center"/>
        <w:rPr>
          <w:rFonts w:ascii="Cambria" w:hAnsi="Cambria" w:cs="Arial"/>
          <w:sz w:val="20"/>
          <w:szCs w:val="20"/>
        </w:rPr>
      </w:pPr>
    </w:p>
    <w:p w:rsidR="00E4373F" w:rsidRPr="004A1D50" w:rsidRDefault="00E4373F" w:rsidP="00E4373F">
      <w:pPr>
        <w:spacing w:after="0" w:line="360" w:lineRule="auto"/>
        <w:jc w:val="both"/>
        <w:rPr>
          <w:rFonts w:ascii="Times New Roman" w:hAnsi="Times New Roman"/>
          <w:sz w:val="20"/>
          <w:szCs w:val="20"/>
        </w:rPr>
      </w:pPr>
    </w:p>
    <w:p w:rsidR="00E4373F" w:rsidRPr="00004A7D" w:rsidRDefault="00A56559" w:rsidP="00E4373F">
      <w:pPr>
        <w:pStyle w:val="Cmsor4"/>
        <w:keepNext/>
        <w:keepLines/>
        <w:numPr>
          <w:ilvl w:val="1"/>
          <w:numId w:val="0"/>
        </w:numPr>
        <w:spacing w:before="200" w:line="276" w:lineRule="auto"/>
        <w:ind w:left="576" w:hanging="576"/>
        <w:rPr>
          <w:lang w:val="hu-HU"/>
        </w:rPr>
      </w:pPr>
      <w:bookmarkStart w:id="82" w:name="_Toc431387528"/>
      <w:r>
        <w:rPr>
          <w:lang w:val="hu-HU"/>
        </w:rPr>
        <w:br w:type="page"/>
      </w:r>
      <w:r w:rsidR="00E4373F" w:rsidRPr="00004A7D">
        <w:rPr>
          <w:lang w:val="hu-HU"/>
        </w:rPr>
        <w:t>Lakás körülmények</w:t>
      </w:r>
      <w:bookmarkEnd w:id="82"/>
    </w:p>
    <w:p w:rsidR="00E4373F" w:rsidRPr="00004A7D" w:rsidRDefault="00E4373F" w:rsidP="00E4373F">
      <w:pPr>
        <w:spacing w:after="0" w:line="360" w:lineRule="auto"/>
        <w:jc w:val="both"/>
        <w:rPr>
          <w:rFonts w:ascii="Cambria" w:hAnsi="Cambria" w:cs="Arial"/>
          <w:sz w:val="20"/>
          <w:szCs w:val="20"/>
        </w:rPr>
      </w:pPr>
    </w:p>
    <w:p w:rsidR="00E4373F" w:rsidRDefault="00E4373F" w:rsidP="00E4373F">
      <w:pPr>
        <w:spacing w:after="0" w:line="360" w:lineRule="auto"/>
        <w:jc w:val="both"/>
        <w:rPr>
          <w:rFonts w:ascii="Times New Roman" w:hAnsi="Times New Roman"/>
          <w:sz w:val="24"/>
          <w:szCs w:val="24"/>
        </w:rPr>
      </w:pPr>
      <w:r w:rsidRPr="00E66A41">
        <w:rPr>
          <w:rFonts w:ascii="Times New Roman" w:hAnsi="Times New Roman"/>
          <w:sz w:val="24"/>
          <w:szCs w:val="24"/>
        </w:rPr>
        <w:t xml:space="preserve"> </w:t>
      </w:r>
    </w:p>
    <w:tbl>
      <w:tblPr>
        <w:tblW w:w="7900" w:type="dxa"/>
        <w:jc w:val="center"/>
        <w:tblCellMar>
          <w:left w:w="70" w:type="dxa"/>
          <w:right w:w="70" w:type="dxa"/>
        </w:tblCellMar>
        <w:tblLook w:val="04A0" w:firstRow="1" w:lastRow="0" w:firstColumn="1" w:lastColumn="0" w:noHBand="0" w:noVBand="1"/>
      </w:tblPr>
      <w:tblGrid>
        <w:gridCol w:w="1600"/>
        <w:gridCol w:w="1120"/>
        <w:gridCol w:w="1340"/>
        <w:gridCol w:w="1260"/>
        <w:gridCol w:w="1240"/>
        <w:gridCol w:w="1340"/>
      </w:tblGrid>
      <w:tr w:rsidR="00E4373F" w:rsidRPr="00403A4E" w:rsidTr="00A56559">
        <w:trPr>
          <w:trHeight w:val="1011"/>
          <w:jc w:val="center"/>
        </w:trPr>
        <w:tc>
          <w:tcPr>
            <w:tcW w:w="1600" w:type="dxa"/>
            <w:tcBorders>
              <w:top w:val="single" w:sz="8" w:space="0" w:color="4BACC6"/>
              <w:left w:val="single" w:sz="8" w:space="0" w:color="4BACC6"/>
              <w:bottom w:val="nil"/>
              <w:right w:val="nil"/>
            </w:tcBorders>
            <w:shd w:val="clear" w:color="000000" w:fill="4BACC6"/>
            <w:vAlign w:val="center"/>
            <w:hideMark/>
          </w:tcPr>
          <w:p w:rsidR="00E4373F" w:rsidRPr="00403A4E" w:rsidRDefault="00E4373F" w:rsidP="00E4373F">
            <w:pPr>
              <w:spacing w:after="0" w:line="240" w:lineRule="auto"/>
              <w:jc w:val="center"/>
              <w:rPr>
                <w:rFonts w:ascii="Arial" w:hAnsi="Arial" w:cs="Arial"/>
                <w:b/>
                <w:bCs/>
                <w:color w:val="FFFFFF"/>
                <w:sz w:val="16"/>
                <w:szCs w:val="16"/>
                <w:lang w:eastAsia="hu-HU"/>
              </w:rPr>
            </w:pPr>
            <w:r w:rsidRPr="00403A4E">
              <w:rPr>
                <w:rFonts w:ascii="Arial" w:hAnsi="Arial" w:cs="Arial"/>
                <w:b/>
                <w:bCs/>
                <w:color w:val="FFFFFF"/>
                <w:sz w:val="16"/>
                <w:szCs w:val="16"/>
                <w:lang w:eastAsia="hu-HU"/>
              </w:rPr>
              <w:t>Mutató megnevezése</w:t>
            </w:r>
          </w:p>
        </w:tc>
        <w:tc>
          <w:tcPr>
            <w:tcW w:w="1120" w:type="dxa"/>
            <w:tcBorders>
              <w:top w:val="single" w:sz="8" w:space="0" w:color="4BACC6"/>
              <w:left w:val="nil"/>
              <w:bottom w:val="nil"/>
              <w:right w:val="nil"/>
            </w:tcBorders>
            <w:shd w:val="clear" w:color="000000" w:fill="4BACC6"/>
            <w:vAlign w:val="center"/>
            <w:hideMark/>
          </w:tcPr>
          <w:p w:rsidR="00E4373F" w:rsidRPr="00403A4E" w:rsidRDefault="00E4373F" w:rsidP="00E4373F">
            <w:pPr>
              <w:spacing w:after="0" w:line="240" w:lineRule="auto"/>
              <w:jc w:val="center"/>
              <w:rPr>
                <w:rFonts w:ascii="Arial" w:hAnsi="Arial" w:cs="Arial"/>
                <w:b/>
                <w:bCs/>
                <w:color w:val="FFFFFF"/>
                <w:sz w:val="16"/>
                <w:szCs w:val="16"/>
                <w:lang w:eastAsia="hu-HU"/>
              </w:rPr>
            </w:pPr>
            <w:r w:rsidRPr="00403A4E">
              <w:rPr>
                <w:rFonts w:ascii="Arial" w:hAnsi="Arial" w:cs="Arial"/>
                <w:b/>
                <w:bCs/>
                <w:color w:val="FFFFFF"/>
                <w:sz w:val="16"/>
                <w:szCs w:val="16"/>
                <w:lang w:eastAsia="hu-HU"/>
              </w:rPr>
              <w:t>Gyöngyös összesen</w:t>
            </w:r>
          </w:p>
        </w:tc>
        <w:tc>
          <w:tcPr>
            <w:tcW w:w="1340" w:type="dxa"/>
            <w:tcBorders>
              <w:top w:val="single" w:sz="8" w:space="0" w:color="4BACC6"/>
              <w:left w:val="nil"/>
              <w:bottom w:val="nil"/>
              <w:right w:val="nil"/>
            </w:tcBorders>
            <w:shd w:val="clear" w:color="000000" w:fill="4BACC6"/>
            <w:vAlign w:val="center"/>
            <w:hideMark/>
          </w:tcPr>
          <w:p w:rsidR="00E4373F" w:rsidRPr="00403A4E" w:rsidRDefault="00E4373F" w:rsidP="00E4373F">
            <w:pPr>
              <w:spacing w:after="0" w:line="240" w:lineRule="auto"/>
              <w:jc w:val="center"/>
              <w:rPr>
                <w:rFonts w:ascii="Arial" w:hAnsi="Arial" w:cs="Arial"/>
                <w:b/>
                <w:bCs/>
                <w:color w:val="FFFFFF"/>
                <w:sz w:val="16"/>
                <w:szCs w:val="16"/>
                <w:lang w:eastAsia="hu-HU"/>
              </w:rPr>
            </w:pPr>
            <w:r w:rsidRPr="00403A4E">
              <w:rPr>
                <w:rFonts w:ascii="Arial" w:hAnsi="Arial" w:cs="Arial"/>
                <w:b/>
                <w:bCs/>
                <w:color w:val="FFFFFF"/>
                <w:sz w:val="16"/>
                <w:szCs w:val="16"/>
                <w:lang w:eastAsia="hu-HU"/>
              </w:rPr>
              <w:t>1. szegregátum</w:t>
            </w:r>
          </w:p>
        </w:tc>
        <w:tc>
          <w:tcPr>
            <w:tcW w:w="1260" w:type="dxa"/>
            <w:tcBorders>
              <w:top w:val="single" w:sz="8" w:space="0" w:color="4BACC6"/>
              <w:left w:val="nil"/>
              <w:bottom w:val="nil"/>
              <w:right w:val="nil"/>
            </w:tcBorders>
            <w:shd w:val="clear" w:color="000000" w:fill="4BACC6"/>
            <w:vAlign w:val="center"/>
            <w:hideMark/>
          </w:tcPr>
          <w:p w:rsidR="00E4373F" w:rsidRPr="00403A4E" w:rsidRDefault="00E4373F" w:rsidP="00E4373F">
            <w:pPr>
              <w:spacing w:after="0" w:line="240" w:lineRule="auto"/>
              <w:jc w:val="center"/>
              <w:rPr>
                <w:rFonts w:ascii="Arial" w:hAnsi="Arial" w:cs="Arial"/>
                <w:b/>
                <w:bCs/>
                <w:color w:val="FFFFFF"/>
                <w:sz w:val="16"/>
                <w:szCs w:val="16"/>
                <w:lang w:eastAsia="hu-HU"/>
              </w:rPr>
            </w:pPr>
            <w:r w:rsidRPr="00403A4E">
              <w:rPr>
                <w:rFonts w:ascii="Arial" w:hAnsi="Arial" w:cs="Arial"/>
                <w:b/>
                <w:bCs/>
                <w:color w:val="FFFFFF"/>
                <w:sz w:val="16"/>
                <w:szCs w:val="16"/>
                <w:lang w:eastAsia="hu-HU"/>
              </w:rPr>
              <w:t>2. szegregátum</w:t>
            </w:r>
          </w:p>
        </w:tc>
        <w:tc>
          <w:tcPr>
            <w:tcW w:w="1240" w:type="dxa"/>
            <w:tcBorders>
              <w:top w:val="single" w:sz="8" w:space="0" w:color="4BACC6"/>
              <w:left w:val="nil"/>
              <w:bottom w:val="nil"/>
              <w:right w:val="nil"/>
            </w:tcBorders>
            <w:shd w:val="clear" w:color="000000" w:fill="4BACC6"/>
            <w:vAlign w:val="center"/>
            <w:hideMark/>
          </w:tcPr>
          <w:p w:rsidR="00E4373F" w:rsidRPr="00403A4E" w:rsidRDefault="00E4373F" w:rsidP="00E4373F">
            <w:pPr>
              <w:spacing w:after="240" w:line="240" w:lineRule="auto"/>
              <w:jc w:val="center"/>
              <w:rPr>
                <w:rFonts w:ascii="Arial" w:hAnsi="Arial" w:cs="Arial"/>
                <w:b/>
                <w:bCs/>
                <w:color w:val="FFFFFF"/>
                <w:sz w:val="16"/>
                <w:szCs w:val="16"/>
                <w:lang w:eastAsia="hu-HU"/>
              </w:rPr>
            </w:pPr>
            <w:r w:rsidRPr="00403A4E">
              <w:rPr>
                <w:rFonts w:ascii="Arial" w:hAnsi="Arial" w:cs="Arial"/>
                <w:b/>
                <w:bCs/>
                <w:color w:val="FFFFFF"/>
                <w:sz w:val="16"/>
                <w:szCs w:val="16"/>
                <w:lang w:eastAsia="hu-HU"/>
              </w:rPr>
              <w:t>3. szegregátum</w:t>
            </w:r>
          </w:p>
        </w:tc>
        <w:tc>
          <w:tcPr>
            <w:tcW w:w="1340" w:type="dxa"/>
            <w:tcBorders>
              <w:top w:val="single" w:sz="8" w:space="0" w:color="4BACC6"/>
              <w:left w:val="nil"/>
              <w:bottom w:val="nil"/>
              <w:right w:val="nil"/>
            </w:tcBorders>
            <w:shd w:val="clear" w:color="000000" w:fill="4BACC6"/>
            <w:vAlign w:val="center"/>
            <w:hideMark/>
          </w:tcPr>
          <w:p w:rsidR="00E4373F" w:rsidRPr="00403A4E" w:rsidRDefault="00E4373F" w:rsidP="00E4373F">
            <w:pPr>
              <w:spacing w:after="0" w:line="240" w:lineRule="auto"/>
              <w:jc w:val="center"/>
              <w:rPr>
                <w:rFonts w:ascii="Arial" w:hAnsi="Arial" w:cs="Arial"/>
                <w:b/>
                <w:bCs/>
                <w:color w:val="FFFFFF"/>
                <w:sz w:val="16"/>
                <w:szCs w:val="16"/>
                <w:lang w:eastAsia="hu-HU"/>
              </w:rPr>
            </w:pPr>
            <w:r w:rsidRPr="00403A4E">
              <w:rPr>
                <w:rFonts w:ascii="Arial" w:hAnsi="Arial" w:cs="Arial"/>
                <w:b/>
                <w:bCs/>
                <w:color w:val="FFFFFF"/>
                <w:sz w:val="16"/>
                <w:szCs w:val="16"/>
                <w:lang w:eastAsia="hu-HU"/>
              </w:rPr>
              <w:t>4. szegregátum</w:t>
            </w:r>
          </w:p>
        </w:tc>
      </w:tr>
      <w:tr w:rsidR="00E4373F" w:rsidRPr="00403A4E" w:rsidTr="00A56559">
        <w:trPr>
          <w:trHeight w:val="960"/>
          <w:jc w:val="center"/>
        </w:trPr>
        <w:tc>
          <w:tcPr>
            <w:tcW w:w="1600" w:type="dxa"/>
            <w:tcBorders>
              <w:top w:val="single" w:sz="8" w:space="0" w:color="4BACC6"/>
              <w:left w:val="single" w:sz="8" w:space="0" w:color="4BACC6"/>
              <w:bottom w:val="single" w:sz="8" w:space="0" w:color="4BACC6"/>
              <w:right w:val="nil"/>
            </w:tcBorders>
            <w:shd w:val="clear" w:color="auto" w:fill="auto"/>
            <w:vAlign w:val="center"/>
            <w:hideMark/>
          </w:tcPr>
          <w:p w:rsidR="00E4373F" w:rsidRPr="00403A4E" w:rsidRDefault="00E4373F" w:rsidP="00E4373F">
            <w:pPr>
              <w:spacing w:after="0" w:line="240" w:lineRule="auto"/>
              <w:rPr>
                <w:rFonts w:ascii="Arial" w:hAnsi="Arial" w:cs="Arial"/>
                <w:b/>
                <w:bCs/>
                <w:sz w:val="16"/>
                <w:szCs w:val="16"/>
                <w:lang w:eastAsia="hu-HU"/>
              </w:rPr>
            </w:pPr>
            <w:r w:rsidRPr="00403A4E">
              <w:rPr>
                <w:rFonts w:ascii="Arial" w:hAnsi="Arial" w:cs="Arial"/>
                <w:b/>
                <w:bCs/>
                <w:sz w:val="16"/>
                <w:szCs w:val="16"/>
                <w:lang w:eastAsia="hu-HU"/>
              </w:rPr>
              <w:t>Alacsony komfort fokozatú lakások aránya</w:t>
            </w:r>
          </w:p>
        </w:tc>
        <w:tc>
          <w:tcPr>
            <w:tcW w:w="1120" w:type="dxa"/>
            <w:tcBorders>
              <w:top w:val="single" w:sz="8" w:space="0" w:color="4BACC6"/>
              <w:left w:val="nil"/>
              <w:bottom w:val="single" w:sz="8" w:space="0" w:color="4BACC6"/>
              <w:right w:val="nil"/>
            </w:tcBorders>
            <w:shd w:val="clear" w:color="auto" w:fill="auto"/>
            <w:noWrap/>
            <w:vAlign w:val="center"/>
            <w:hideMark/>
          </w:tcPr>
          <w:p w:rsidR="00E4373F" w:rsidRPr="00403A4E" w:rsidRDefault="00E4373F" w:rsidP="00E4373F">
            <w:pPr>
              <w:spacing w:after="0" w:line="240" w:lineRule="auto"/>
              <w:jc w:val="right"/>
              <w:rPr>
                <w:rFonts w:ascii="Arial" w:hAnsi="Arial" w:cs="Arial"/>
                <w:sz w:val="16"/>
                <w:szCs w:val="16"/>
                <w:lang w:eastAsia="hu-HU"/>
              </w:rPr>
            </w:pPr>
            <w:r w:rsidRPr="00403A4E">
              <w:rPr>
                <w:rFonts w:ascii="Arial" w:hAnsi="Arial" w:cs="Arial"/>
                <w:sz w:val="16"/>
                <w:szCs w:val="16"/>
                <w:lang w:eastAsia="hu-HU"/>
              </w:rPr>
              <w:t>5</w:t>
            </w:r>
          </w:p>
        </w:tc>
        <w:tc>
          <w:tcPr>
            <w:tcW w:w="1340" w:type="dxa"/>
            <w:tcBorders>
              <w:top w:val="single" w:sz="8" w:space="0" w:color="4BACC6"/>
              <w:left w:val="nil"/>
              <w:bottom w:val="single" w:sz="8" w:space="0" w:color="4BACC6"/>
              <w:right w:val="nil"/>
            </w:tcBorders>
            <w:shd w:val="clear" w:color="auto" w:fill="auto"/>
            <w:noWrap/>
            <w:vAlign w:val="center"/>
            <w:hideMark/>
          </w:tcPr>
          <w:p w:rsidR="00E4373F" w:rsidRPr="00403A4E" w:rsidRDefault="00E4373F" w:rsidP="00E4373F">
            <w:pPr>
              <w:spacing w:after="0" w:line="240" w:lineRule="auto"/>
              <w:jc w:val="right"/>
              <w:rPr>
                <w:rFonts w:ascii="Arial" w:hAnsi="Arial" w:cs="Arial"/>
                <w:sz w:val="16"/>
                <w:szCs w:val="16"/>
                <w:lang w:eastAsia="hu-HU"/>
              </w:rPr>
            </w:pPr>
            <w:r w:rsidRPr="00403A4E">
              <w:rPr>
                <w:rFonts w:ascii="Arial" w:hAnsi="Arial" w:cs="Arial"/>
                <w:sz w:val="16"/>
                <w:szCs w:val="16"/>
                <w:lang w:eastAsia="hu-HU"/>
              </w:rPr>
              <w:t>37</w:t>
            </w:r>
          </w:p>
        </w:tc>
        <w:tc>
          <w:tcPr>
            <w:tcW w:w="1260" w:type="dxa"/>
            <w:tcBorders>
              <w:top w:val="single" w:sz="8" w:space="0" w:color="4BACC6"/>
              <w:left w:val="nil"/>
              <w:bottom w:val="single" w:sz="8" w:space="0" w:color="4BACC6"/>
              <w:right w:val="nil"/>
            </w:tcBorders>
            <w:shd w:val="clear" w:color="auto" w:fill="auto"/>
            <w:noWrap/>
            <w:vAlign w:val="center"/>
            <w:hideMark/>
          </w:tcPr>
          <w:p w:rsidR="00E4373F" w:rsidRPr="00403A4E" w:rsidRDefault="00E4373F" w:rsidP="00E4373F">
            <w:pPr>
              <w:spacing w:after="0" w:line="240" w:lineRule="auto"/>
              <w:jc w:val="right"/>
              <w:rPr>
                <w:rFonts w:ascii="Arial" w:hAnsi="Arial" w:cs="Arial"/>
                <w:sz w:val="16"/>
                <w:szCs w:val="16"/>
                <w:lang w:eastAsia="hu-HU"/>
              </w:rPr>
            </w:pPr>
            <w:r w:rsidRPr="00403A4E">
              <w:rPr>
                <w:rFonts w:ascii="Arial" w:hAnsi="Arial" w:cs="Arial"/>
                <w:sz w:val="16"/>
                <w:szCs w:val="16"/>
                <w:lang w:eastAsia="hu-HU"/>
              </w:rPr>
              <w:t>44</w:t>
            </w:r>
          </w:p>
        </w:tc>
        <w:tc>
          <w:tcPr>
            <w:tcW w:w="1240" w:type="dxa"/>
            <w:tcBorders>
              <w:top w:val="single" w:sz="8" w:space="0" w:color="4BACC6"/>
              <w:left w:val="nil"/>
              <w:bottom w:val="single" w:sz="8" w:space="0" w:color="4BACC6"/>
              <w:right w:val="nil"/>
            </w:tcBorders>
            <w:shd w:val="clear" w:color="auto" w:fill="auto"/>
            <w:noWrap/>
            <w:vAlign w:val="center"/>
            <w:hideMark/>
          </w:tcPr>
          <w:p w:rsidR="00E4373F" w:rsidRPr="00403A4E" w:rsidRDefault="00E4373F" w:rsidP="00E4373F">
            <w:pPr>
              <w:spacing w:after="0" w:line="240" w:lineRule="auto"/>
              <w:jc w:val="right"/>
              <w:rPr>
                <w:rFonts w:ascii="Arial" w:hAnsi="Arial" w:cs="Arial"/>
                <w:sz w:val="16"/>
                <w:szCs w:val="16"/>
                <w:lang w:eastAsia="hu-HU"/>
              </w:rPr>
            </w:pPr>
            <w:r w:rsidRPr="00403A4E">
              <w:rPr>
                <w:rFonts w:ascii="Arial" w:hAnsi="Arial" w:cs="Arial"/>
                <w:sz w:val="16"/>
                <w:szCs w:val="16"/>
                <w:lang w:eastAsia="hu-HU"/>
              </w:rPr>
              <w:t>65</w:t>
            </w:r>
          </w:p>
        </w:tc>
        <w:tc>
          <w:tcPr>
            <w:tcW w:w="1340" w:type="dxa"/>
            <w:tcBorders>
              <w:top w:val="single" w:sz="8" w:space="0" w:color="4BACC6"/>
              <w:left w:val="nil"/>
              <w:bottom w:val="single" w:sz="8" w:space="0" w:color="4BACC6"/>
              <w:right w:val="single" w:sz="8" w:space="0" w:color="4BACC6"/>
            </w:tcBorders>
            <w:shd w:val="clear" w:color="auto" w:fill="auto"/>
            <w:noWrap/>
            <w:vAlign w:val="center"/>
            <w:hideMark/>
          </w:tcPr>
          <w:p w:rsidR="00E4373F" w:rsidRPr="00403A4E" w:rsidRDefault="00E4373F" w:rsidP="00E4373F">
            <w:pPr>
              <w:spacing w:after="0" w:line="240" w:lineRule="auto"/>
              <w:jc w:val="right"/>
              <w:rPr>
                <w:rFonts w:ascii="Arial" w:hAnsi="Arial" w:cs="Arial"/>
                <w:sz w:val="16"/>
                <w:szCs w:val="16"/>
                <w:lang w:eastAsia="hu-HU"/>
              </w:rPr>
            </w:pPr>
            <w:r w:rsidRPr="00403A4E">
              <w:rPr>
                <w:rFonts w:ascii="Arial" w:hAnsi="Arial" w:cs="Arial"/>
                <w:sz w:val="16"/>
                <w:szCs w:val="16"/>
                <w:lang w:eastAsia="hu-HU"/>
              </w:rPr>
              <w:t>40</w:t>
            </w:r>
          </w:p>
        </w:tc>
      </w:tr>
      <w:tr w:rsidR="00E4373F" w:rsidRPr="00403A4E" w:rsidTr="00A56559">
        <w:trPr>
          <w:trHeight w:val="1455"/>
          <w:jc w:val="center"/>
        </w:trPr>
        <w:tc>
          <w:tcPr>
            <w:tcW w:w="1600" w:type="dxa"/>
            <w:tcBorders>
              <w:top w:val="nil"/>
              <w:left w:val="single" w:sz="8" w:space="0" w:color="4BACC6"/>
              <w:bottom w:val="nil"/>
              <w:right w:val="nil"/>
            </w:tcBorders>
            <w:shd w:val="clear" w:color="auto" w:fill="auto"/>
            <w:vAlign w:val="center"/>
            <w:hideMark/>
          </w:tcPr>
          <w:p w:rsidR="00E4373F" w:rsidRPr="00403A4E" w:rsidRDefault="00E4373F" w:rsidP="00E4373F">
            <w:pPr>
              <w:spacing w:after="0" w:line="240" w:lineRule="auto"/>
              <w:rPr>
                <w:rFonts w:ascii="Arial" w:hAnsi="Arial" w:cs="Arial"/>
                <w:b/>
                <w:bCs/>
                <w:sz w:val="16"/>
                <w:szCs w:val="16"/>
                <w:lang w:eastAsia="hu-HU"/>
              </w:rPr>
            </w:pPr>
            <w:r w:rsidRPr="00403A4E">
              <w:rPr>
                <w:rFonts w:ascii="Arial" w:hAnsi="Arial" w:cs="Arial"/>
                <w:b/>
                <w:bCs/>
                <w:sz w:val="16"/>
                <w:szCs w:val="16"/>
                <w:lang w:eastAsia="hu-HU"/>
              </w:rPr>
              <w:t>A komfort nélküli, félkomfortos és szükséglakások aránya a lakott lakásokon belül</w:t>
            </w:r>
          </w:p>
        </w:tc>
        <w:tc>
          <w:tcPr>
            <w:tcW w:w="1120" w:type="dxa"/>
            <w:tcBorders>
              <w:top w:val="nil"/>
              <w:left w:val="nil"/>
              <w:bottom w:val="nil"/>
              <w:right w:val="nil"/>
            </w:tcBorders>
            <w:shd w:val="clear" w:color="auto" w:fill="auto"/>
            <w:noWrap/>
            <w:vAlign w:val="center"/>
            <w:hideMark/>
          </w:tcPr>
          <w:p w:rsidR="00E4373F" w:rsidRPr="00403A4E" w:rsidRDefault="00E4373F" w:rsidP="00E4373F">
            <w:pPr>
              <w:spacing w:after="0" w:line="240" w:lineRule="auto"/>
              <w:jc w:val="right"/>
              <w:rPr>
                <w:rFonts w:ascii="Arial" w:hAnsi="Arial" w:cs="Arial"/>
                <w:sz w:val="16"/>
                <w:szCs w:val="16"/>
                <w:lang w:eastAsia="hu-HU"/>
              </w:rPr>
            </w:pPr>
            <w:r w:rsidRPr="00403A4E">
              <w:rPr>
                <w:rFonts w:ascii="Arial" w:hAnsi="Arial" w:cs="Arial"/>
                <w:sz w:val="16"/>
                <w:szCs w:val="16"/>
                <w:lang w:eastAsia="hu-HU"/>
              </w:rPr>
              <w:t>4,7</w:t>
            </w:r>
          </w:p>
        </w:tc>
        <w:tc>
          <w:tcPr>
            <w:tcW w:w="1340" w:type="dxa"/>
            <w:tcBorders>
              <w:top w:val="nil"/>
              <w:left w:val="nil"/>
              <w:bottom w:val="nil"/>
              <w:right w:val="nil"/>
            </w:tcBorders>
            <w:shd w:val="clear" w:color="auto" w:fill="auto"/>
            <w:noWrap/>
            <w:vAlign w:val="center"/>
            <w:hideMark/>
          </w:tcPr>
          <w:p w:rsidR="00E4373F" w:rsidRPr="00403A4E" w:rsidRDefault="00E4373F" w:rsidP="00E4373F">
            <w:pPr>
              <w:spacing w:after="0" w:line="240" w:lineRule="auto"/>
              <w:jc w:val="right"/>
              <w:rPr>
                <w:rFonts w:ascii="Arial" w:hAnsi="Arial" w:cs="Arial"/>
                <w:sz w:val="16"/>
                <w:szCs w:val="16"/>
                <w:lang w:eastAsia="hu-HU"/>
              </w:rPr>
            </w:pPr>
            <w:r w:rsidRPr="00403A4E">
              <w:rPr>
                <w:rFonts w:ascii="Arial" w:hAnsi="Arial" w:cs="Arial"/>
                <w:sz w:val="16"/>
                <w:szCs w:val="16"/>
                <w:lang w:eastAsia="hu-HU"/>
              </w:rPr>
              <w:t>32</w:t>
            </w:r>
          </w:p>
        </w:tc>
        <w:tc>
          <w:tcPr>
            <w:tcW w:w="1260" w:type="dxa"/>
            <w:tcBorders>
              <w:top w:val="nil"/>
              <w:left w:val="nil"/>
              <w:bottom w:val="nil"/>
              <w:right w:val="nil"/>
            </w:tcBorders>
            <w:shd w:val="clear" w:color="auto" w:fill="auto"/>
            <w:noWrap/>
            <w:vAlign w:val="center"/>
            <w:hideMark/>
          </w:tcPr>
          <w:p w:rsidR="00E4373F" w:rsidRPr="00403A4E" w:rsidRDefault="00E4373F" w:rsidP="00E4373F">
            <w:pPr>
              <w:spacing w:after="0" w:line="240" w:lineRule="auto"/>
              <w:jc w:val="right"/>
              <w:rPr>
                <w:rFonts w:ascii="Arial" w:hAnsi="Arial" w:cs="Arial"/>
                <w:sz w:val="16"/>
                <w:szCs w:val="16"/>
                <w:lang w:eastAsia="hu-HU"/>
              </w:rPr>
            </w:pPr>
            <w:r w:rsidRPr="00403A4E">
              <w:rPr>
                <w:rFonts w:ascii="Arial" w:hAnsi="Arial" w:cs="Arial"/>
                <w:sz w:val="16"/>
                <w:szCs w:val="16"/>
                <w:lang w:eastAsia="hu-HU"/>
              </w:rPr>
              <w:t>43,6</w:t>
            </w:r>
          </w:p>
        </w:tc>
        <w:tc>
          <w:tcPr>
            <w:tcW w:w="1240" w:type="dxa"/>
            <w:tcBorders>
              <w:top w:val="nil"/>
              <w:left w:val="nil"/>
              <w:bottom w:val="nil"/>
              <w:right w:val="nil"/>
            </w:tcBorders>
            <w:shd w:val="clear" w:color="auto" w:fill="auto"/>
            <w:noWrap/>
            <w:vAlign w:val="center"/>
            <w:hideMark/>
          </w:tcPr>
          <w:p w:rsidR="00E4373F" w:rsidRPr="00403A4E" w:rsidRDefault="00E4373F" w:rsidP="00E4373F">
            <w:pPr>
              <w:spacing w:after="0" w:line="240" w:lineRule="auto"/>
              <w:jc w:val="right"/>
              <w:rPr>
                <w:rFonts w:ascii="Arial" w:hAnsi="Arial" w:cs="Arial"/>
                <w:sz w:val="16"/>
                <w:szCs w:val="16"/>
                <w:lang w:eastAsia="hu-HU"/>
              </w:rPr>
            </w:pPr>
            <w:r w:rsidRPr="00403A4E">
              <w:rPr>
                <w:rFonts w:ascii="Arial" w:hAnsi="Arial" w:cs="Arial"/>
                <w:sz w:val="16"/>
                <w:szCs w:val="16"/>
                <w:lang w:eastAsia="hu-HU"/>
              </w:rPr>
              <w:t>65,4</w:t>
            </w:r>
          </w:p>
        </w:tc>
        <w:tc>
          <w:tcPr>
            <w:tcW w:w="1340" w:type="dxa"/>
            <w:tcBorders>
              <w:top w:val="nil"/>
              <w:left w:val="nil"/>
              <w:bottom w:val="nil"/>
              <w:right w:val="single" w:sz="8" w:space="0" w:color="4BACC6"/>
            </w:tcBorders>
            <w:shd w:val="clear" w:color="auto" w:fill="auto"/>
            <w:noWrap/>
            <w:vAlign w:val="center"/>
            <w:hideMark/>
          </w:tcPr>
          <w:p w:rsidR="00E4373F" w:rsidRPr="00403A4E" w:rsidRDefault="00E4373F" w:rsidP="00E4373F">
            <w:pPr>
              <w:spacing w:after="0" w:line="240" w:lineRule="auto"/>
              <w:jc w:val="right"/>
              <w:rPr>
                <w:rFonts w:ascii="Arial" w:hAnsi="Arial" w:cs="Arial"/>
                <w:sz w:val="16"/>
                <w:szCs w:val="16"/>
                <w:lang w:eastAsia="hu-HU"/>
              </w:rPr>
            </w:pPr>
            <w:r w:rsidRPr="00403A4E">
              <w:rPr>
                <w:rFonts w:ascii="Arial" w:hAnsi="Arial" w:cs="Arial"/>
                <w:sz w:val="16"/>
                <w:szCs w:val="16"/>
                <w:lang w:eastAsia="hu-HU"/>
              </w:rPr>
              <w:t>41,3</w:t>
            </w:r>
          </w:p>
        </w:tc>
      </w:tr>
      <w:tr w:rsidR="00E4373F" w:rsidRPr="00403A4E" w:rsidTr="00A56559">
        <w:trPr>
          <w:trHeight w:val="1095"/>
          <w:jc w:val="center"/>
        </w:trPr>
        <w:tc>
          <w:tcPr>
            <w:tcW w:w="1600" w:type="dxa"/>
            <w:tcBorders>
              <w:top w:val="single" w:sz="8" w:space="0" w:color="4BACC6"/>
              <w:left w:val="single" w:sz="8" w:space="0" w:color="4BACC6"/>
              <w:bottom w:val="single" w:sz="8" w:space="0" w:color="4BACC6"/>
              <w:right w:val="nil"/>
            </w:tcBorders>
            <w:shd w:val="clear" w:color="auto" w:fill="auto"/>
            <w:vAlign w:val="center"/>
            <w:hideMark/>
          </w:tcPr>
          <w:p w:rsidR="00E4373F" w:rsidRPr="00403A4E" w:rsidRDefault="00E4373F" w:rsidP="00E4373F">
            <w:pPr>
              <w:spacing w:after="0" w:line="240" w:lineRule="auto"/>
              <w:rPr>
                <w:rFonts w:ascii="Arial" w:hAnsi="Arial" w:cs="Arial"/>
                <w:b/>
                <w:bCs/>
                <w:sz w:val="16"/>
                <w:szCs w:val="16"/>
                <w:lang w:eastAsia="hu-HU"/>
              </w:rPr>
            </w:pPr>
            <w:r w:rsidRPr="00403A4E">
              <w:rPr>
                <w:rFonts w:ascii="Arial" w:hAnsi="Arial" w:cs="Arial"/>
                <w:b/>
                <w:bCs/>
                <w:sz w:val="16"/>
                <w:szCs w:val="16"/>
                <w:lang w:eastAsia="hu-HU"/>
              </w:rPr>
              <w:t>Egyszobás lakások aránya a lakott lakásokon belül</w:t>
            </w:r>
          </w:p>
        </w:tc>
        <w:tc>
          <w:tcPr>
            <w:tcW w:w="1120" w:type="dxa"/>
            <w:tcBorders>
              <w:top w:val="single" w:sz="8" w:space="0" w:color="4BACC6"/>
              <w:left w:val="nil"/>
              <w:bottom w:val="single" w:sz="8" w:space="0" w:color="4BACC6"/>
              <w:right w:val="nil"/>
            </w:tcBorders>
            <w:shd w:val="clear" w:color="auto" w:fill="auto"/>
            <w:noWrap/>
            <w:vAlign w:val="center"/>
            <w:hideMark/>
          </w:tcPr>
          <w:p w:rsidR="00E4373F" w:rsidRPr="00403A4E" w:rsidRDefault="00E4373F" w:rsidP="00E4373F">
            <w:pPr>
              <w:spacing w:after="0" w:line="240" w:lineRule="auto"/>
              <w:jc w:val="right"/>
              <w:rPr>
                <w:rFonts w:ascii="Arial" w:hAnsi="Arial" w:cs="Arial"/>
                <w:sz w:val="16"/>
                <w:szCs w:val="16"/>
                <w:lang w:eastAsia="hu-HU"/>
              </w:rPr>
            </w:pPr>
            <w:r w:rsidRPr="00403A4E">
              <w:rPr>
                <w:rFonts w:ascii="Arial" w:hAnsi="Arial" w:cs="Arial"/>
                <w:sz w:val="16"/>
                <w:szCs w:val="16"/>
                <w:lang w:eastAsia="hu-HU"/>
              </w:rPr>
              <w:t>8,7</w:t>
            </w:r>
          </w:p>
        </w:tc>
        <w:tc>
          <w:tcPr>
            <w:tcW w:w="1340" w:type="dxa"/>
            <w:tcBorders>
              <w:top w:val="single" w:sz="8" w:space="0" w:color="4BACC6"/>
              <w:left w:val="nil"/>
              <w:bottom w:val="single" w:sz="8" w:space="0" w:color="4BACC6"/>
              <w:right w:val="nil"/>
            </w:tcBorders>
            <w:shd w:val="clear" w:color="auto" w:fill="auto"/>
            <w:noWrap/>
            <w:vAlign w:val="center"/>
            <w:hideMark/>
          </w:tcPr>
          <w:p w:rsidR="00E4373F" w:rsidRPr="00403A4E" w:rsidRDefault="00E4373F" w:rsidP="00E4373F">
            <w:pPr>
              <w:spacing w:after="0" w:line="240" w:lineRule="auto"/>
              <w:jc w:val="right"/>
              <w:rPr>
                <w:rFonts w:ascii="Arial" w:hAnsi="Arial" w:cs="Arial"/>
                <w:sz w:val="16"/>
                <w:szCs w:val="16"/>
                <w:lang w:eastAsia="hu-HU"/>
              </w:rPr>
            </w:pPr>
            <w:r w:rsidRPr="00403A4E">
              <w:rPr>
                <w:rFonts w:ascii="Arial" w:hAnsi="Arial" w:cs="Arial"/>
                <w:sz w:val="16"/>
                <w:szCs w:val="16"/>
                <w:lang w:eastAsia="hu-HU"/>
              </w:rPr>
              <w:t>24</w:t>
            </w:r>
          </w:p>
        </w:tc>
        <w:tc>
          <w:tcPr>
            <w:tcW w:w="1260" w:type="dxa"/>
            <w:tcBorders>
              <w:top w:val="single" w:sz="8" w:space="0" w:color="4BACC6"/>
              <w:left w:val="nil"/>
              <w:bottom w:val="single" w:sz="8" w:space="0" w:color="4BACC6"/>
              <w:right w:val="nil"/>
            </w:tcBorders>
            <w:shd w:val="clear" w:color="auto" w:fill="auto"/>
            <w:noWrap/>
            <w:vAlign w:val="center"/>
            <w:hideMark/>
          </w:tcPr>
          <w:p w:rsidR="00E4373F" w:rsidRPr="00403A4E" w:rsidRDefault="00E4373F" w:rsidP="00E4373F">
            <w:pPr>
              <w:spacing w:after="0" w:line="240" w:lineRule="auto"/>
              <w:jc w:val="right"/>
              <w:rPr>
                <w:rFonts w:ascii="Arial" w:hAnsi="Arial" w:cs="Arial"/>
                <w:sz w:val="16"/>
                <w:szCs w:val="16"/>
                <w:lang w:eastAsia="hu-HU"/>
              </w:rPr>
            </w:pPr>
            <w:r w:rsidRPr="00403A4E">
              <w:rPr>
                <w:rFonts w:ascii="Arial" w:hAnsi="Arial" w:cs="Arial"/>
                <w:sz w:val="16"/>
                <w:szCs w:val="16"/>
                <w:lang w:eastAsia="hu-HU"/>
              </w:rPr>
              <w:t>28,2</w:t>
            </w:r>
          </w:p>
        </w:tc>
        <w:tc>
          <w:tcPr>
            <w:tcW w:w="1240" w:type="dxa"/>
            <w:tcBorders>
              <w:top w:val="single" w:sz="8" w:space="0" w:color="4BACC6"/>
              <w:left w:val="nil"/>
              <w:bottom w:val="single" w:sz="8" w:space="0" w:color="4BACC6"/>
              <w:right w:val="nil"/>
            </w:tcBorders>
            <w:shd w:val="clear" w:color="auto" w:fill="auto"/>
            <w:noWrap/>
            <w:vAlign w:val="center"/>
            <w:hideMark/>
          </w:tcPr>
          <w:p w:rsidR="00E4373F" w:rsidRPr="00403A4E" w:rsidRDefault="00E4373F" w:rsidP="00E4373F">
            <w:pPr>
              <w:spacing w:after="0" w:line="240" w:lineRule="auto"/>
              <w:jc w:val="right"/>
              <w:rPr>
                <w:rFonts w:ascii="Arial" w:hAnsi="Arial" w:cs="Arial"/>
                <w:sz w:val="16"/>
                <w:szCs w:val="16"/>
                <w:lang w:eastAsia="hu-HU"/>
              </w:rPr>
            </w:pPr>
            <w:r w:rsidRPr="00403A4E">
              <w:rPr>
                <w:rFonts w:ascii="Arial" w:hAnsi="Arial" w:cs="Arial"/>
                <w:sz w:val="16"/>
                <w:szCs w:val="16"/>
                <w:lang w:eastAsia="hu-HU"/>
              </w:rPr>
              <w:t>18,5</w:t>
            </w:r>
          </w:p>
        </w:tc>
        <w:tc>
          <w:tcPr>
            <w:tcW w:w="1340" w:type="dxa"/>
            <w:tcBorders>
              <w:top w:val="single" w:sz="8" w:space="0" w:color="4BACC6"/>
              <w:left w:val="nil"/>
              <w:bottom w:val="single" w:sz="8" w:space="0" w:color="4BACC6"/>
              <w:right w:val="single" w:sz="8" w:space="0" w:color="4BACC6"/>
            </w:tcBorders>
            <w:shd w:val="clear" w:color="auto" w:fill="auto"/>
            <w:noWrap/>
            <w:vAlign w:val="center"/>
            <w:hideMark/>
          </w:tcPr>
          <w:p w:rsidR="00E4373F" w:rsidRPr="00403A4E" w:rsidRDefault="00E4373F" w:rsidP="00E4373F">
            <w:pPr>
              <w:spacing w:after="0" w:line="240" w:lineRule="auto"/>
              <w:jc w:val="right"/>
              <w:rPr>
                <w:rFonts w:ascii="Arial" w:hAnsi="Arial" w:cs="Arial"/>
                <w:sz w:val="16"/>
                <w:szCs w:val="16"/>
                <w:lang w:eastAsia="hu-HU"/>
              </w:rPr>
            </w:pPr>
            <w:r w:rsidRPr="00403A4E">
              <w:rPr>
                <w:rFonts w:ascii="Arial" w:hAnsi="Arial" w:cs="Arial"/>
                <w:sz w:val="16"/>
                <w:szCs w:val="16"/>
                <w:lang w:eastAsia="hu-HU"/>
              </w:rPr>
              <w:t>6,3</w:t>
            </w:r>
          </w:p>
        </w:tc>
      </w:tr>
    </w:tbl>
    <w:p w:rsidR="00E4373F" w:rsidRPr="004708A1" w:rsidRDefault="00E4373F" w:rsidP="00E4373F">
      <w:pPr>
        <w:spacing w:after="0" w:line="360" w:lineRule="auto"/>
        <w:jc w:val="both"/>
        <w:rPr>
          <w:rFonts w:ascii="Times New Roman" w:hAnsi="Times New Roman"/>
          <w:sz w:val="18"/>
          <w:szCs w:val="24"/>
        </w:rPr>
      </w:pPr>
      <w:r>
        <w:rPr>
          <w:rFonts w:ascii="Times New Roman" w:hAnsi="Times New Roman"/>
          <w:sz w:val="18"/>
          <w:szCs w:val="24"/>
        </w:rPr>
        <w:t>Lakásállomány komfortfokozata – Forrás: KSH 201</w:t>
      </w:r>
      <w:r w:rsidRPr="004708A1">
        <w:rPr>
          <w:rFonts w:ascii="Times New Roman" w:hAnsi="Times New Roman"/>
          <w:sz w:val="18"/>
          <w:szCs w:val="24"/>
        </w:rPr>
        <w:t>1-es Népszámlálás</w:t>
      </w:r>
    </w:p>
    <w:p w:rsidR="00E4373F" w:rsidRDefault="00E4373F" w:rsidP="00E4373F">
      <w:pPr>
        <w:spacing w:after="0" w:line="360" w:lineRule="auto"/>
        <w:jc w:val="both"/>
        <w:rPr>
          <w:rFonts w:ascii="Times New Roman" w:hAnsi="Times New Roman"/>
          <w:sz w:val="24"/>
          <w:szCs w:val="24"/>
        </w:rPr>
      </w:pPr>
    </w:p>
    <w:p w:rsidR="00E4373F" w:rsidRDefault="00C05F24" w:rsidP="00E4373F">
      <w:pPr>
        <w:spacing w:after="0" w:line="360" w:lineRule="auto"/>
        <w:jc w:val="center"/>
      </w:pPr>
      <w:r w:rsidRPr="00403A4E">
        <w:rPr>
          <w:noProof/>
          <w:lang w:eastAsia="hu-HU"/>
        </w:rPr>
        <w:drawing>
          <wp:inline distT="0" distB="0" distL="0" distR="0">
            <wp:extent cx="4581525" cy="2752725"/>
            <wp:effectExtent l="0" t="0" r="0" b="0"/>
            <wp:docPr id="22"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4373F" w:rsidRDefault="00E4373F" w:rsidP="00E4373F">
      <w:pPr>
        <w:spacing w:after="0" w:line="360" w:lineRule="auto"/>
        <w:jc w:val="center"/>
      </w:pPr>
    </w:p>
    <w:p w:rsidR="00E4373F" w:rsidRDefault="00E4373F" w:rsidP="00E4373F">
      <w:pPr>
        <w:spacing w:after="0" w:line="360" w:lineRule="auto"/>
        <w:rPr>
          <w:rFonts w:ascii="Times New Roman" w:hAnsi="Times New Roman"/>
          <w:sz w:val="24"/>
          <w:szCs w:val="24"/>
        </w:rPr>
      </w:pPr>
      <w:r>
        <w:rPr>
          <w:rFonts w:ascii="Times New Roman" w:hAnsi="Times New Roman"/>
          <w:sz w:val="24"/>
          <w:szCs w:val="24"/>
        </w:rPr>
        <w:t xml:space="preserve">Az adatokból látható, hogy nagyon magas a szegregált területeken az alacsony komfort fokozatú lakások aránya. A 2001-es népszámlálás óta a „Durandán” nem változott jelentősen a lakások komfort fokozata, viszont az Erdélyi lakótelepen lényeges javulás tapasztalható, 70%-ról 40%-ra csökkent ennek a mutatónak az aránya. </w:t>
      </w:r>
    </w:p>
    <w:p w:rsidR="00E4373F" w:rsidRPr="00E53647" w:rsidRDefault="00E4373F" w:rsidP="00E4373F">
      <w:pPr>
        <w:tabs>
          <w:tab w:val="left" w:pos="2520"/>
          <w:tab w:val="left" w:pos="8460"/>
        </w:tabs>
        <w:jc w:val="both"/>
        <w:rPr>
          <w:rFonts w:ascii="Times New Roman" w:hAnsi="Times New Roman"/>
          <w:sz w:val="24"/>
          <w:szCs w:val="24"/>
        </w:rPr>
      </w:pPr>
    </w:p>
    <w:p w:rsidR="00E4373F" w:rsidRDefault="00E4373F" w:rsidP="00E4373F">
      <w:pPr>
        <w:pStyle w:val="szvegtrzs1"/>
        <w:rPr>
          <w:szCs w:val="24"/>
        </w:rPr>
      </w:pPr>
    </w:p>
    <w:p w:rsidR="00E4373F" w:rsidRPr="00004A7D" w:rsidRDefault="00E4373F" w:rsidP="00E4373F">
      <w:pPr>
        <w:spacing w:after="0" w:line="360" w:lineRule="auto"/>
        <w:jc w:val="both"/>
        <w:rPr>
          <w:rFonts w:ascii="Cambria" w:hAnsi="Cambria" w:cs="Arial"/>
          <w:sz w:val="20"/>
          <w:szCs w:val="20"/>
        </w:rPr>
      </w:pPr>
    </w:p>
    <w:p w:rsidR="00E4373F" w:rsidRDefault="00E4373F" w:rsidP="00E4373F">
      <w:pPr>
        <w:pStyle w:val="Cmsor4"/>
        <w:keepNext/>
        <w:keepLines/>
        <w:numPr>
          <w:ilvl w:val="1"/>
          <w:numId w:val="0"/>
        </w:numPr>
        <w:spacing w:before="200" w:line="276" w:lineRule="auto"/>
        <w:ind w:left="576" w:hanging="576"/>
        <w:rPr>
          <w:lang w:val="hu-HU"/>
        </w:rPr>
      </w:pPr>
      <w:bookmarkStart w:id="83" w:name="_Toc431387529"/>
      <w:r w:rsidRPr="00004A7D">
        <w:rPr>
          <w:lang w:val="hu-HU"/>
        </w:rPr>
        <w:t>Terület infrastruktúrális ellátottsága (közművek, utak, járdák állapota)</w:t>
      </w:r>
      <w:bookmarkEnd w:id="83"/>
    </w:p>
    <w:p w:rsidR="00E4373F" w:rsidRDefault="00E4373F" w:rsidP="00E4373F"/>
    <w:p w:rsidR="00E4373F" w:rsidRDefault="00E4373F" w:rsidP="00E4373F">
      <w:pPr>
        <w:spacing w:after="0" w:line="360" w:lineRule="auto"/>
        <w:jc w:val="both"/>
        <w:rPr>
          <w:rFonts w:ascii="Times New Roman" w:hAnsi="Times New Roman"/>
          <w:sz w:val="24"/>
          <w:szCs w:val="24"/>
        </w:rPr>
      </w:pPr>
      <w:r w:rsidRPr="00F33D60">
        <w:rPr>
          <w:rFonts w:ascii="Times New Roman" w:hAnsi="Times New Roman"/>
          <w:sz w:val="24"/>
          <w:szCs w:val="24"/>
        </w:rPr>
        <w:t xml:space="preserve">Az áramszolgáltatás és a vízszolgáltatás az egész városban kiépített. </w:t>
      </w:r>
    </w:p>
    <w:p w:rsidR="00E4373F" w:rsidRDefault="00E4373F" w:rsidP="00E4373F">
      <w:pPr>
        <w:spacing w:after="0" w:line="360" w:lineRule="auto"/>
        <w:jc w:val="both"/>
        <w:rPr>
          <w:rFonts w:ascii="Times New Roman" w:hAnsi="Times New Roman"/>
          <w:sz w:val="24"/>
          <w:szCs w:val="24"/>
        </w:rPr>
      </w:pPr>
    </w:p>
    <w:p w:rsidR="00E4373F" w:rsidRDefault="00E4373F" w:rsidP="00E4373F">
      <w:pPr>
        <w:spacing w:after="0" w:line="360" w:lineRule="auto"/>
        <w:jc w:val="both"/>
        <w:rPr>
          <w:rFonts w:ascii="Times New Roman" w:hAnsi="Times New Roman"/>
          <w:sz w:val="24"/>
          <w:szCs w:val="24"/>
        </w:rPr>
      </w:pP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 xml:space="preserve">Az 1. szegregált terület teljes közművel ellátott, az utak aszfaltozottak, járda kiépített. </w:t>
      </w: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 xml:space="preserve">A 2008-as Antiszegregációs program készítése óta a 2., és a 3. szegregált területen (Duranda) az utak, járdák tekintetében jelentős fejlesztést hajtott végre az önkormányzat, sok utca kapott szilárd útburkolatot. </w:t>
      </w:r>
    </w:p>
    <w:p w:rsidR="00E4373F" w:rsidRPr="00227C77" w:rsidRDefault="00E4373F" w:rsidP="00E4373F">
      <w:pPr>
        <w:spacing w:after="0" w:line="360" w:lineRule="auto"/>
        <w:jc w:val="both"/>
        <w:rPr>
          <w:rFonts w:ascii="Times New Roman" w:hAnsi="Times New Roman"/>
          <w:sz w:val="24"/>
          <w:szCs w:val="24"/>
        </w:rPr>
      </w:pPr>
      <w:r w:rsidRPr="00F33D60">
        <w:rPr>
          <w:rFonts w:ascii="Times New Roman" w:hAnsi="Times New Roman"/>
          <w:sz w:val="24"/>
          <w:szCs w:val="24"/>
        </w:rPr>
        <w:t>A Harmadosztályon</w:t>
      </w:r>
      <w:r>
        <w:rPr>
          <w:rFonts w:ascii="Times New Roman" w:hAnsi="Times New Roman"/>
          <w:sz w:val="24"/>
          <w:szCs w:val="24"/>
        </w:rPr>
        <w:t xml:space="preserve"> útfejlesztés nem történt,</w:t>
      </w:r>
      <w:r w:rsidRPr="00F33D60">
        <w:rPr>
          <w:rFonts w:ascii="Times New Roman" w:hAnsi="Times New Roman"/>
          <w:sz w:val="24"/>
          <w:szCs w:val="24"/>
        </w:rPr>
        <w:t xml:space="preserve"> járda nincsen, a közutak makadám burkolatúak. Szennyvíz-csatorna hálózattal teljesen kiépített.</w:t>
      </w:r>
    </w:p>
    <w:p w:rsidR="00E4373F" w:rsidRPr="00C93C55" w:rsidRDefault="00E4373F" w:rsidP="00E4373F"/>
    <w:p w:rsidR="00E4373F" w:rsidRPr="00096DB7" w:rsidRDefault="00E4373F" w:rsidP="00E4373F"/>
    <w:p w:rsidR="00E4373F" w:rsidRDefault="00E4373F" w:rsidP="00E4373F">
      <w:pPr>
        <w:spacing w:after="0" w:line="360" w:lineRule="auto"/>
        <w:jc w:val="both"/>
        <w:rPr>
          <w:rFonts w:ascii="Times New Roman" w:hAnsi="Times New Roman"/>
          <w:sz w:val="24"/>
          <w:szCs w:val="24"/>
        </w:rPr>
      </w:pPr>
    </w:p>
    <w:p w:rsidR="00E4373F" w:rsidRPr="00C01A03" w:rsidRDefault="00E4373F" w:rsidP="00E4373F">
      <w:pPr>
        <w:spacing w:after="0" w:line="360" w:lineRule="auto"/>
        <w:jc w:val="both"/>
        <w:rPr>
          <w:rFonts w:ascii="Times New Roman" w:hAnsi="Times New Roman"/>
          <w:sz w:val="24"/>
          <w:szCs w:val="24"/>
        </w:rPr>
      </w:pPr>
    </w:p>
    <w:p w:rsidR="00E4373F" w:rsidRDefault="00E4373F" w:rsidP="00E4373F">
      <w:pPr>
        <w:pStyle w:val="Cmsor4"/>
        <w:keepNext/>
        <w:keepLines/>
        <w:numPr>
          <w:ilvl w:val="1"/>
          <w:numId w:val="0"/>
        </w:numPr>
        <w:spacing w:before="200" w:line="276" w:lineRule="auto"/>
        <w:ind w:left="576" w:hanging="576"/>
        <w:rPr>
          <w:lang w:val="hu-HU"/>
        </w:rPr>
      </w:pPr>
      <w:r>
        <w:rPr>
          <w:lang w:val="hu-HU"/>
        </w:rPr>
        <w:br w:type="page"/>
      </w:r>
      <w:bookmarkStart w:id="84" w:name="_Toc431387530"/>
      <w:r w:rsidRPr="00004A7D">
        <w:rPr>
          <w:lang w:val="hu-HU"/>
        </w:rPr>
        <w:t>Közszolgáltatások elérhetősége</w:t>
      </w:r>
      <w:bookmarkEnd w:id="84"/>
    </w:p>
    <w:p w:rsidR="00E4373F" w:rsidRDefault="00E4373F" w:rsidP="00E4373F"/>
    <w:p w:rsidR="00E4373F" w:rsidRPr="00C56E80" w:rsidRDefault="00E4373F" w:rsidP="00E4373F">
      <w:pPr>
        <w:spacing w:after="0" w:line="360" w:lineRule="auto"/>
        <w:jc w:val="both"/>
        <w:rPr>
          <w:rFonts w:ascii="Times New Roman" w:hAnsi="Times New Roman"/>
          <w:sz w:val="24"/>
          <w:szCs w:val="24"/>
        </w:rPr>
      </w:pPr>
      <w:r>
        <w:rPr>
          <w:rFonts w:ascii="Times New Roman" w:hAnsi="Times New Roman"/>
          <w:sz w:val="24"/>
          <w:szCs w:val="24"/>
        </w:rPr>
        <w:t xml:space="preserve">A szegregátumokból </w:t>
      </w:r>
      <w:r w:rsidRPr="00C56E80">
        <w:rPr>
          <w:rFonts w:ascii="Times New Roman" w:hAnsi="Times New Roman"/>
          <w:sz w:val="24"/>
          <w:szCs w:val="24"/>
        </w:rPr>
        <w:t>a közszolgáltatások könnyen elérhető</w:t>
      </w:r>
      <w:r>
        <w:rPr>
          <w:rFonts w:ascii="Times New Roman" w:hAnsi="Times New Roman"/>
          <w:sz w:val="24"/>
          <w:szCs w:val="24"/>
        </w:rPr>
        <w:t xml:space="preserve">k </w:t>
      </w:r>
      <w:r w:rsidRPr="00C56E80">
        <w:rPr>
          <w:rFonts w:ascii="Times New Roman" w:hAnsi="Times New Roman"/>
          <w:sz w:val="24"/>
          <w:szCs w:val="24"/>
        </w:rPr>
        <w:t>megközelíthető</w:t>
      </w:r>
      <w:r>
        <w:rPr>
          <w:rFonts w:ascii="Times New Roman" w:hAnsi="Times New Roman"/>
          <w:sz w:val="24"/>
          <w:szCs w:val="24"/>
        </w:rPr>
        <w:t xml:space="preserve">k, hasonlóan az egészségügyi </w:t>
      </w:r>
      <w:r w:rsidRPr="00C56E80">
        <w:rPr>
          <w:rFonts w:ascii="Times New Roman" w:hAnsi="Times New Roman"/>
          <w:sz w:val="24"/>
          <w:szCs w:val="24"/>
        </w:rPr>
        <w:t>é</w:t>
      </w:r>
      <w:r>
        <w:rPr>
          <w:rFonts w:ascii="Times New Roman" w:hAnsi="Times New Roman"/>
          <w:sz w:val="24"/>
          <w:szCs w:val="24"/>
        </w:rPr>
        <w:t xml:space="preserve">s a szociális szolgáltatásokhoz </w:t>
      </w:r>
      <w:r w:rsidRPr="00C56E80">
        <w:rPr>
          <w:rFonts w:ascii="Times New Roman" w:hAnsi="Times New Roman"/>
          <w:sz w:val="24"/>
          <w:szCs w:val="24"/>
        </w:rPr>
        <w:t>vala</w:t>
      </w:r>
      <w:r>
        <w:rPr>
          <w:rFonts w:ascii="Times New Roman" w:hAnsi="Times New Roman"/>
          <w:sz w:val="24"/>
          <w:szCs w:val="24"/>
        </w:rPr>
        <w:t xml:space="preserve">mint a polgármesteri hivatalhoz </w:t>
      </w:r>
      <w:r w:rsidRPr="00C56E80">
        <w:rPr>
          <w:rFonts w:ascii="Times New Roman" w:hAnsi="Times New Roman"/>
          <w:sz w:val="24"/>
          <w:szCs w:val="24"/>
        </w:rPr>
        <w:t>és a kormányhivatalokhoz.</w:t>
      </w:r>
    </w:p>
    <w:p w:rsidR="00E4373F" w:rsidRPr="006D3CDD" w:rsidRDefault="00E4373F" w:rsidP="00E4373F"/>
    <w:p w:rsidR="00E4373F" w:rsidRPr="007E2807" w:rsidRDefault="00E4373F" w:rsidP="00E4373F">
      <w:pPr>
        <w:pStyle w:val="Cmsor5"/>
        <w:keepNext/>
        <w:keepLines/>
        <w:numPr>
          <w:ilvl w:val="2"/>
          <w:numId w:val="0"/>
        </w:numPr>
        <w:spacing w:line="276" w:lineRule="auto"/>
        <w:ind w:left="720" w:hanging="720"/>
        <w:rPr>
          <w:lang w:val="hu-HU"/>
        </w:rPr>
      </w:pPr>
      <w:bookmarkStart w:id="85" w:name="_Toc431387531"/>
      <w:r w:rsidRPr="007E2807">
        <w:rPr>
          <w:lang w:val="hu-HU"/>
        </w:rPr>
        <w:t>Közoktatási szakszolgáltatási feladatok elérhetősége</w:t>
      </w:r>
      <w:bookmarkEnd w:id="85"/>
    </w:p>
    <w:p w:rsidR="00E4373F" w:rsidRDefault="00E4373F" w:rsidP="00E4373F"/>
    <w:p w:rsidR="00E4373F" w:rsidRDefault="00E4373F" w:rsidP="00E4373F">
      <w:pPr>
        <w:pStyle w:val="Default"/>
      </w:pPr>
    </w:p>
    <w:p w:rsidR="00E4373F" w:rsidRDefault="00E4373F" w:rsidP="00E4373F">
      <w:pPr>
        <w:spacing w:after="0" w:line="360" w:lineRule="auto"/>
        <w:jc w:val="both"/>
        <w:rPr>
          <w:rFonts w:ascii="Times New Roman" w:hAnsi="Times New Roman"/>
          <w:sz w:val="24"/>
          <w:szCs w:val="24"/>
        </w:rPr>
      </w:pPr>
      <w:r w:rsidRPr="007E2807">
        <w:rPr>
          <w:rFonts w:ascii="Times New Roman" w:hAnsi="Times New Roman"/>
          <w:sz w:val="24"/>
          <w:szCs w:val="24"/>
        </w:rPr>
        <w:t xml:space="preserve"> </w:t>
      </w:r>
      <w:r>
        <w:rPr>
          <w:rFonts w:ascii="Times New Roman" w:hAnsi="Times New Roman"/>
          <w:sz w:val="24"/>
          <w:szCs w:val="24"/>
        </w:rPr>
        <w:t xml:space="preserve">A </w:t>
      </w:r>
      <w:r w:rsidRPr="007E2807">
        <w:rPr>
          <w:rFonts w:ascii="Times New Roman" w:hAnsi="Times New Roman"/>
          <w:sz w:val="24"/>
          <w:szCs w:val="24"/>
        </w:rPr>
        <w:t>nemzeti köznevelésrő</w:t>
      </w:r>
      <w:r>
        <w:rPr>
          <w:rFonts w:ascii="Times New Roman" w:hAnsi="Times New Roman"/>
          <w:sz w:val="24"/>
          <w:szCs w:val="24"/>
        </w:rPr>
        <w:t xml:space="preserve">l szóló 2011. évi CXC. </w:t>
      </w:r>
      <w:r w:rsidRPr="007E2807">
        <w:rPr>
          <w:rFonts w:ascii="Times New Roman" w:hAnsi="Times New Roman"/>
          <w:sz w:val="24"/>
          <w:szCs w:val="24"/>
        </w:rPr>
        <w:t>törvé</w:t>
      </w:r>
      <w:r>
        <w:rPr>
          <w:rFonts w:ascii="Times New Roman" w:hAnsi="Times New Roman"/>
          <w:sz w:val="24"/>
          <w:szCs w:val="24"/>
        </w:rPr>
        <w:t xml:space="preserve">ny (a továbbiakban: Nkt.) 2013. </w:t>
      </w:r>
      <w:r w:rsidRPr="007E2807">
        <w:rPr>
          <w:rFonts w:ascii="Times New Roman" w:hAnsi="Times New Roman"/>
          <w:sz w:val="24"/>
          <w:szCs w:val="24"/>
        </w:rPr>
        <w:t>január 1-jétő</w:t>
      </w:r>
      <w:r>
        <w:rPr>
          <w:rFonts w:ascii="Times New Roman" w:hAnsi="Times New Roman"/>
          <w:sz w:val="24"/>
          <w:szCs w:val="24"/>
        </w:rPr>
        <w:t xml:space="preserve">l hatályos 74.§ (1) </w:t>
      </w:r>
      <w:r w:rsidRPr="007E2807">
        <w:rPr>
          <w:rFonts w:ascii="Times New Roman" w:hAnsi="Times New Roman"/>
          <w:sz w:val="24"/>
          <w:szCs w:val="24"/>
        </w:rPr>
        <w:t>bekezdése alapján „</w:t>
      </w:r>
      <w:r>
        <w:rPr>
          <w:rFonts w:ascii="Times New Roman" w:hAnsi="Times New Roman"/>
          <w:sz w:val="24"/>
          <w:szCs w:val="24"/>
        </w:rPr>
        <w:t xml:space="preserve">az állam gondoskodik - az óvodai </w:t>
      </w:r>
      <w:r w:rsidRPr="007E2807">
        <w:rPr>
          <w:rFonts w:ascii="Times New Roman" w:hAnsi="Times New Roman"/>
          <w:sz w:val="24"/>
          <w:szCs w:val="24"/>
        </w:rPr>
        <w:t>ne</w:t>
      </w:r>
      <w:r>
        <w:rPr>
          <w:rFonts w:ascii="Times New Roman" w:hAnsi="Times New Roman"/>
          <w:sz w:val="24"/>
          <w:szCs w:val="24"/>
        </w:rPr>
        <w:t xml:space="preserve">velés, a nemzetiséghez tartozók óvodai nevelése, a többi </w:t>
      </w:r>
      <w:r w:rsidRPr="007E2807">
        <w:rPr>
          <w:rFonts w:ascii="Times New Roman" w:hAnsi="Times New Roman"/>
          <w:sz w:val="24"/>
          <w:szCs w:val="24"/>
        </w:rPr>
        <w:t>gyermekkel, tanulóval együtt nevelhető</w:t>
      </w:r>
      <w:r>
        <w:rPr>
          <w:rFonts w:ascii="Times New Roman" w:hAnsi="Times New Roman"/>
          <w:sz w:val="24"/>
          <w:szCs w:val="24"/>
        </w:rPr>
        <w:t xml:space="preserve">, </w:t>
      </w:r>
      <w:r w:rsidRPr="007E2807">
        <w:rPr>
          <w:rFonts w:ascii="Times New Roman" w:hAnsi="Times New Roman"/>
          <w:sz w:val="24"/>
          <w:szCs w:val="24"/>
        </w:rPr>
        <w:t>oktatható sajátos nevelési igényű</w:t>
      </w:r>
      <w:r>
        <w:rPr>
          <w:rFonts w:ascii="Times New Roman" w:hAnsi="Times New Roman"/>
          <w:sz w:val="24"/>
          <w:szCs w:val="24"/>
        </w:rPr>
        <w:t xml:space="preserve"> </w:t>
      </w:r>
      <w:r w:rsidRPr="007E2807">
        <w:rPr>
          <w:rFonts w:ascii="Times New Roman" w:hAnsi="Times New Roman"/>
          <w:sz w:val="24"/>
          <w:szCs w:val="24"/>
        </w:rPr>
        <w:t xml:space="preserve">gyermekek </w:t>
      </w:r>
      <w:r>
        <w:rPr>
          <w:rFonts w:ascii="Times New Roman" w:hAnsi="Times New Roman"/>
          <w:sz w:val="24"/>
          <w:szCs w:val="24"/>
        </w:rPr>
        <w:t xml:space="preserve">óvodai nevelése kivételével – a </w:t>
      </w:r>
      <w:r w:rsidRPr="007E2807">
        <w:rPr>
          <w:rFonts w:ascii="Times New Roman" w:hAnsi="Times New Roman"/>
          <w:sz w:val="24"/>
          <w:szCs w:val="24"/>
        </w:rPr>
        <w:t>köznevel</w:t>
      </w:r>
      <w:r>
        <w:rPr>
          <w:rFonts w:ascii="Times New Roman" w:hAnsi="Times New Roman"/>
          <w:sz w:val="24"/>
          <w:szCs w:val="24"/>
        </w:rPr>
        <w:t xml:space="preserve">ési alapfeladatok ellátásáról”. </w:t>
      </w:r>
      <w:r w:rsidRPr="007E2807">
        <w:rPr>
          <w:rFonts w:ascii="Times New Roman" w:hAnsi="Times New Roman"/>
          <w:sz w:val="24"/>
          <w:szCs w:val="24"/>
        </w:rPr>
        <w:t>Az állami fenntartásba kerülő</w:t>
      </w:r>
      <w:r>
        <w:rPr>
          <w:rFonts w:ascii="Times New Roman" w:hAnsi="Times New Roman"/>
          <w:sz w:val="24"/>
          <w:szCs w:val="24"/>
        </w:rPr>
        <w:t xml:space="preserve"> </w:t>
      </w:r>
      <w:r w:rsidRPr="007E2807">
        <w:rPr>
          <w:rFonts w:ascii="Times New Roman" w:hAnsi="Times New Roman"/>
          <w:sz w:val="24"/>
          <w:szCs w:val="24"/>
        </w:rPr>
        <w:t>köznevel</w:t>
      </w:r>
      <w:r>
        <w:rPr>
          <w:rFonts w:ascii="Times New Roman" w:hAnsi="Times New Roman"/>
          <w:sz w:val="24"/>
          <w:szCs w:val="24"/>
        </w:rPr>
        <w:t xml:space="preserve">ési alapfeladatok a köznevelési </w:t>
      </w:r>
      <w:r w:rsidRPr="007E2807">
        <w:rPr>
          <w:rFonts w:ascii="Times New Roman" w:hAnsi="Times New Roman"/>
          <w:sz w:val="24"/>
          <w:szCs w:val="24"/>
        </w:rPr>
        <w:t>felad</w:t>
      </w:r>
      <w:r>
        <w:rPr>
          <w:rFonts w:ascii="Times New Roman" w:hAnsi="Times New Roman"/>
          <w:sz w:val="24"/>
          <w:szCs w:val="24"/>
        </w:rPr>
        <w:t xml:space="preserve">atot ellátó egyes önkormányzati </w:t>
      </w:r>
      <w:r w:rsidRPr="007E2807">
        <w:rPr>
          <w:rFonts w:ascii="Times New Roman" w:hAnsi="Times New Roman"/>
          <w:sz w:val="24"/>
          <w:szCs w:val="24"/>
        </w:rPr>
        <w:t xml:space="preserve">fenntartású </w:t>
      </w:r>
      <w:r>
        <w:rPr>
          <w:rFonts w:ascii="Times New Roman" w:hAnsi="Times New Roman"/>
          <w:sz w:val="24"/>
          <w:szCs w:val="24"/>
        </w:rPr>
        <w:t xml:space="preserve">intézmények állami fenntartásba </w:t>
      </w:r>
      <w:r w:rsidRPr="007E2807">
        <w:rPr>
          <w:rFonts w:ascii="Times New Roman" w:hAnsi="Times New Roman"/>
          <w:sz w:val="24"/>
          <w:szCs w:val="24"/>
        </w:rPr>
        <w:t>vételérő</w:t>
      </w:r>
      <w:r>
        <w:rPr>
          <w:rFonts w:ascii="Times New Roman" w:hAnsi="Times New Roman"/>
          <w:sz w:val="24"/>
          <w:szCs w:val="24"/>
        </w:rPr>
        <w:t xml:space="preserve">l szóló 2012. </w:t>
      </w:r>
      <w:r w:rsidRPr="007E2807">
        <w:rPr>
          <w:rFonts w:ascii="Times New Roman" w:hAnsi="Times New Roman"/>
          <w:sz w:val="24"/>
          <w:szCs w:val="24"/>
        </w:rPr>
        <w:t>évi CLX</w:t>
      </w:r>
      <w:r>
        <w:rPr>
          <w:rFonts w:ascii="Times New Roman" w:hAnsi="Times New Roman"/>
          <w:sz w:val="24"/>
          <w:szCs w:val="24"/>
        </w:rPr>
        <w:t xml:space="preserve">XXVIII. </w:t>
      </w:r>
      <w:r w:rsidRPr="007E2807">
        <w:rPr>
          <w:rFonts w:ascii="Times New Roman" w:hAnsi="Times New Roman"/>
          <w:sz w:val="24"/>
          <w:szCs w:val="24"/>
        </w:rPr>
        <w:t xml:space="preserve">törvény </w:t>
      </w:r>
      <w:r>
        <w:rPr>
          <w:rFonts w:ascii="Times New Roman" w:hAnsi="Times New Roman"/>
          <w:sz w:val="24"/>
          <w:szCs w:val="24"/>
        </w:rPr>
        <w:t xml:space="preserve">(a továbbiakban: Törvény) 1.§-a alapján az Nkt. 4.§ 1. pont c)-q) és s)-u) </w:t>
      </w:r>
      <w:r w:rsidRPr="007E2807">
        <w:rPr>
          <w:rFonts w:ascii="Times New Roman" w:hAnsi="Times New Roman"/>
          <w:sz w:val="24"/>
          <w:szCs w:val="24"/>
        </w:rPr>
        <w:t>alpontjai sze</w:t>
      </w:r>
      <w:r>
        <w:rPr>
          <w:rFonts w:ascii="Times New Roman" w:hAnsi="Times New Roman"/>
          <w:sz w:val="24"/>
          <w:szCs w:val="24"/>
        </w:rPr>
        <w:t xml:space="preserve">rint köznevelési alapfeladatok, valamint a többi tanulóval </w:t>
      </w:r>
      <w:r w:rsidRPr="007E2807">
        <w:rPr>
          <w:rFonts w:ascii="Times New Roman" w:hAnsi="Times New Roman"/>
          <w:sz w:val="24"/>
          <w:szCs w:val="24"/>
        </w:rPr>
        <w:t>együtt nevelhető</w:t>
      </w:r>
      <w:r>
        <w:rPr>
          <w:rFonts w:ascii="Times New Roman" w:hAnsi="Times New Roman"/>
          <w:sz w:val="24"/>
          <w:szCs w:val="24"/>
        </w:rPr>
        <w:t xml:space="preserve">, oktatható sajátos </w:t>
      </w:r>
      <w:r w:rsidRPr="007E2807">
        <w:rPr>
          <w:rFonts w:ascii="Times New Roman" w:hAnsi="Times New Roman"/>
          <w:sz w:val="24"/>
          <w:szCs w:val="24"/>
        </w:rPr>
        <w:t>nevelési igényű</w:t>
      </w:r>
      <w:r>
        <w:rPr>
          <w:rFonts w:ascii="Times New Roman" w:hAnsi="Times New Roman"/>
          <w:sz w:val="24"/>
          <w:szCs w:val="24"/>
        </w:rPr>
        <w:t xml:space="preserve"> tanulók iskolai </w:t>
      </w:r>
      <w:r w:rsidRPr="007E2807">
        <w:rPr>
          <w:rFonts w:ascii="Times New Roman" w:hAnsi="Times New Roman"/>
          <w:sz w:val="24"/>
          <w:szCs w:val="24"/>
        </w:rPr>
        <w:t>nevelését-oktatását, koll</w:t>
      </w:r>
      <w:r>
        <w:rPr>
          <w:rFonts w:ascii="Times New Roman" w:hAnsi="Times New Roman"/>
          <w:sz w:val="24"/>
          <w:szCs w:val="24"/>
        </w:rPr>
        <w:t xml:space="preserve">égiumi ellátását biztosító, a </w:t>
      </w:r>
      <w:r w:rsidRPr="007E2807">
        <w:rPr>
          <w:rFonts w:ascii="Times New Roman" w:hAnsi="Times New Roman"/>
          <w:sz w:val="24"/>
          <w:szCs w:val="24"/>
        </w:rPr>
        <w:t>települé</w:t>
      </w:r>
      <w:r>
        <w:rPr>
          <w:rFonts w:ascii="Times New Roman" w:hAnsi="Times New Roman"/>
          <w:sz w:val="24"/>
          <w:szCs w:val="24"/>
        </w:rPr>
        <w:t xml:space="preserve">si önkormányzat vagy települési </w:t>
      </w:r>
      <w:r w:rsidRPr="007E2807">
        <w:rPr>
          <w:rFonts w:ascii="Times New Roman" w:hAnsi="Times New Roman"/>
          <w:sz w:val="24"/>
          <w:szCs w:val="24"/>
        </w:rPr>
        <w:t>önkormány</w:t>
      </w:r>
      <w:r>
        <w:rPr>
          <w:rFonts w:ascii="Times New Roman" w:hAnsi="Times New Roman"/>
          <w:sz w:val="24"/>
          <w:szCs w:val="24"/>
        </w:rPr>
        <w:t xml:space="preserve">zati társulás által fenntartott köznevelési intézmények. </w:t>
      </w:r>
    </w:p>
    <w:p w:rsidR="00E4373F" w:rsidRPr="00450F32" w:rsidRDefault="00E4373F" w:rsidP="00E4373F">
      <w:pPr>
        <w:spacing w:after="0" w:line="360" w:lineRule="auto"/>
        <w:jc w:val="both"/>
        <w:rPr>
          <w:rFonts w:ascii="Times New Roman" w:hAnsi="Times New Roman"/>
          <w:sz w:val="24"/>
          <w:szCs w:val="24"/>
        </w:rPr>
      </w:pPr>
    </w:p>
    <w:p w:rsidR="00E4373F" w:rsidRDefault="00E4373F" w:rsidP="00E4373F">
      <w:pPr>
        <w:spacing w:after="0" w:line="360" w:lineRule="auto"/>
        <w:jc w:val="both"/>
        <w:rPr>
          <w:rFonts w:ascii="Times New Roman" w:hAnsi="Times New Roman"/>
          <w:sz w:val="24"/>
          <w:szCs w:val="24"/>
        </w:rPr>
      </w:pPr>
      <w:r w:rsidRPr="00450F32">
        <w:rPr>
          <w:rFonts w:ascii="Times New Roman" w:hAnsi="Times New Roman"/>
          <w:sz w:val="24"/>
          <w:szCs w:val="24"/>
        </w:rPr>
        <w:t xml:space="preserve"> </w:t>
      </w:r>
      <w:r>
        <w:rPr>
          <w:rFonts w:ascii="Times New Roman" w:hAnsi="Times New Roman"/>
          <w:sz w:val="24"/>
          <w:szCs w:val="24"/>
        </w:rPr>
        <w:t xml:space="preserve">Az </w:t>
      </w:r>
      <w:r w:rsidRPr="00450F32">
        <w:rPr>
          <w:rFonts w:ascii="Times New Roman" w:hAnsi="Times New Roman"/>
          <w:sz w:val="24"/>
          <w:szCs w:val="24"/>
        </w:rPr>
        <w:t>állami fenntartásba kerülő köznevelési intézmények által ellátott alapfeladatok: az általános iskolai nevelés-oktatás, a nemzetiséghez tartozók általános iskolai nevelése-oktatása, a kollégiumi ellátás, a nemzetiségi kollégiumi ellátás, a gimnáziumi nevelés-oktatás, a szakközépiskolai nevelés-oktatás, a szakiskolai nevelés-oktatás, a nemzetiség gimnáziumi nevelés-oktatása, a nemzetiség szakközépiskolai nevelés-oktatása, a nemzetiség szakiskolai nevelés-oktatása, a Köznevelési Hídprogramok keretében folyó nevelés-oktatás, a felnőttoktatás, az alapfokú művészetoktatás, a fejlesztő neve</w:t>
      </w:r>
      <w:r>
        <w:rPr>
          <w:rFonts w:ascii="Times New Roman" w:hAnsi="Times New Roman"/>
          <w:sz w:val="24"/>
          <w:szCs w:val="24"/>
        </w:rPr>
        <w:t xml:space="preserve">lés, fejlesztő nevelés-oktatás, </w:t>
      </w:r>
      <w:r w:rsidRPr="00450F32">
        <w:rPr>
          <w:rFonts w:ascii="Times New Roman" w:hAnsi="Times New Roman"/>
          <w:sz w:val="24"/>
          <w:szCs w:val="24"/>
        </w:rPr>
        <w:t>a pedagógiai szakszolgálati feladat, azoknak a sajátos nevelési igényű gyermekeknek, tanulóknak az óvodai, iskolai, kollégiumi ellátása, akik a többi gyermekkel, tanulóval nem foglalkoztathatók együtt, a gyermekgyógyüdülőkben, az egészségügyi intézményekben rehabilitációs intézményekben tartós gyógykezelés alatt álló gyermekek tankötelezettségének teljesítéséhez szükséges oktatás és a pedagógiai-szakmai szolgáltatás.</w:t>
      </w:r>
    </w:p>
    <w:p w:rsidR="00E4373F" w:rsidRDefault="00E4373F" w:rsidP="00E4373F">
      <w:pPr>
        <w:spacing w:after="0" w:line="360" w:lineRule="auto"/>
        <w:jc w:val="both"/>
        <w:rPr>
          <w:rFonts w:ascii="Times New Roman" w:hAnsi="Times New Roman"/>
          <w:sz w:val="24"/>
          <w:szCs w:val="24"/>
        </w:rPr>
      </w:pPr>
    </w:p>
    <w:p w:rsidR="00E4373F" w:rsidRDefault="00E4373F" w:rsidP="00E4373F">
      <w:pPr>
        <w:pStyle w:val="Cmsor5"/>
        <w:keepNext/>
        <w:keepLines/>
        <w:numPr>
          <w:ilvl w:val="2"/>
          <w:numId w:val="0"/>
        </w:numPr>
        <w:spacing w:line="276" w:lineRule="auto"/>
        <w:ind w:left="720" w:hanging="720"/>
      </w:pPr>
      <w:bookmarkStart w:id="86" w:name="_Toc431387532"/>
      <w:r>
        <w:t>Gyermekjóléti alapellátások</w:t>
      </w:r>
      <w:bookmarkEnd w:id="86"/>
    </w:p>
    <w:p w:rsidR="00E4373F" w:rsidRDefault="00E4373F" w:rsidP="00E4373F"/>
    <w:p w:rsidR="00E4373F" w:rsidRPr="00B0116F" w:rsidRDefault="00E4373F" w:rsidP="00E4373F">
      <w:pPr>
        <w:spacing w:after="0" w:line="360" w:lineRule="auto"/>
        <w:jc w:val="both"/>
        <w:rPr>
          <w:rFonts w:ascii="Times New Roman" w:hAnsi="Times New Roman"/>
          <w:sz w:val="24"/>
          <w:szCs w:val="24"/>
        </w:rPr>
      </w:pPr>
      <w:r>
        <w:rPr>
          <w:rFonts w:ascii="Times New Roman" w:hAnsi="Times New Roman"/>
          <w:sz w:val="24"/>
          <w:szCs w:val="24"/>
        </w:rPr>
        <w:t xml:space="preserve">A gyermekjóléti szolgáltatások </w:t>
      </w:r>
      <w:r w:rsidRPr="00FC22E5">
        <w:rPr>
          <w:rFonts w:ascii="Times New Roman" w:hAnsi="Times New Roman"/>
          <w:sz w:val="24"/>
          <w:szCs w:val="24"/>
        </w:rPr>
        <w:t>alapvető feladata a gyermekek jólétének, testi-lelki-erkölcsi fejlődésének és családban történő nevelésének elősegítése</w:t>
      </w:r>
    </w:p>
    <w:p w:rsidR="00E4373F" w:rsidRPr="007B61FA" w:rsidRDefault="00E4373F" w:rsidP="00E4373F">
      <w:pPr>
        <w:pStyle w:val="Szvegtrzs"/>
        <w:rPr>
          <w:rFonts w:ascii="Times New Roman" w:hAnsi="Times New Roman"/>
          <w:b/>
        </w:rPr>
      </w:pPr>
    </w:p>
    <w:p w:rsidR="00E4373F" w:rsidRDefault="00E4373F" w:rsidP="00A56559">
      <w:pPr>
        <w:spacing w:after="0" w:line="360" w:lineRule="auto"/>
        <w:rPr>
          <w:rFonts w:ascii="Times New Roman" w:hAnsi="Times New Roman"/>
          <w:sz w:val="24"/>
          <w:szCs w:val="24"/>
        </w:rPr>
      </w:pPr>
      <w:r>
        <w:rPr>
          <w:rFonts w:ascii="Times New Roman" w:hAnsi="Times New Roman"/>
          <w:b/>
          <w:sz w:val="24"/>
          <w:szCs w:val="24"/>
        </w:rPr>
        <w:t>Gyermekjóléti Központ:</w:t>
      </w:r>
      <w:r w:rsidRPr="001C1888">
        <w:rPr>
          <w:rFonts w:ascii="Times New Roman" w:hAnsi="Times New Roman"/>
          <w:sz w:val="24"/>
          <w:szCs w:val="24"/>
        </w:rPr>
        <w:t xml:space="preserve"> Gyöngyösön működik a Gyöngyös Körzete Kistérség Többcélú Társulás fenntartásában, ellátja a város és a kistérség községeinek lakosait. </w:t>
      </w:r>
    </w:p>
    <w:p w:rsidR="00E4373F" w:rsidRPr="00FC22E5" w:rsidRDefault="00E4373F" w:rsidP="00A56559">
      <w:pPr>
        <w:spacing w:after="0" w:line="360" w:lineRule="auto"/>
        <w:rPr>
          <w:rFonts w:ascii="Times New Roman" w:hAnsi="Times New Roman"/>
          <w:sz w:val="24"/>
          <w:szCs w:val="24"/>
        </w:rPr>
      </w:pPr>
      <w:r>
        <w:rPr>
          <w:rFonts w:ascii="Times New Roman" w:hAnsi="Times New Roman"/>
          <w:sz w:val="24"/>
          <w:szCs w:val="24"/>
        </w:rPr>
        <w:t>A Központ célja</w:t>
      </w:r>
      <w:r w:rsidRPr="00FC22E5">
        <w:rPr>
          <w:rFonts w:ascii="Times New Roman" w:hAnsi="Times New Roman"/>
          <w:sz w:val="24"/>
          <w:szCs w:val="24"/>
        </w:rPr>
        <w:t xml:space="preserve"> a veszélyeztetettség megelőzése, illetve ha már kialakult, akkor annak megszüntetése. Ennek megvalósulása érdeké</w:t>
      </w:r>
      <w:r>
        <w:rPr>
          <w:rFonts w:ascii="Times New Roman" w:hAnsi="Times New Roman"/>
          <w:sz w:val="24"/>
          <w:szCs w:val="24"/>
        </w:rPr>
        <w:t>ben szakképzett családgondozók</w:t>
      </w:r>
      <w:r w:rsidRPr="00FC22E5">
        <w:rPr>
          <w:rFonts w:ascii="Times New Roman" w:hAnsi="Times New Roman"/>
          <w:sz w:val="24"/>
          <w:szCs w:val="24"/>
        </w:rPr>
        <w:t xml:space="preserve"> elsőként meghatározzák a problémát, amely a családi egyensúly elmozdulását eredményezte. A probléma meghatározása után az elérendő célok kitűzésére, valamint a célok megvalósulásához szükséges eszközök és módszerek meghatározására kerül sor. Mindezek végrehajtása egy közös munka, melynek során a család és a családgondozó együtt dolgozik a probléma minél hatékonyabb kezelése érdekében.</w:t>
      </w:r>
    </w:p>
    <w:p w:rsidR="00E4373F" w:rsidRPr="00FC22E5" w:rsidRDefault="00E4373F" w:rsidP="00A56559">
      <w:pPr>
        <w:pStyle w:val="NormlWeb"/>
        <w:spacing w:before="0" w:after="150" w:line="330" w:lineRule="atLeast"/>
        <w:jc w:val="left"/>
        <w:rPr>
          <w:lang w:eastAsia="en-US" w:bidi="en-US"/>
        </w:rPr>
      </w:pPr>
      <w:r>
        <w:rPr>
          <w:b/>
          <w:bCs/>
          <w:lang w:eastAsia="en-US" w:bidi="en-US"/>
        </w:rPr>
        <w:t>Amit nyújtanak</w:t>
      </w:r>
      <w:r w:rsidRPr="00FC22E5">
        <w:rPr>
          <w:b/>
          <w:bCs/>
          <w:lang w:eastAsia="en-US" w:bidi="en-US"/>
        </w:rPr>
        <w:t xml:space="preserve"> </w:t>
      </w:r>
      <w:r>
        <w:rPr>
          <w:b/>
          <w:bCs/>
          <w:lang w:eastAsia="en-US" w:bidi="en-US"/>
        </w:rPr>
        <w:t>a</w:t>
      </w:r>
      <w:r w:rsidRPr="00FC22E5">
        <w:rPr>
          <w:b/>
          <w:bCs/>
          <w:lang w:eastAsia="en-US" w:bidi="en-US"/>
        </w:rPr>
        <w:t xml:space="preserve"> közös munka során:</w:t>
      </w:r>
      <w:r>
        <w:rPr>
          <w:rFonts w:ascii="Helvetica" w:hAnsi="Helvetica" w:cs="Helvetica"/>
          <w:color w:val="333333"/>
          <w:sz w:val="21"/>
          <w:szCs w:val="21"/>
        </w:rPr>
        <w:br/>
      </w:r>
      <w:r w:rsidRPr="00FC22E5">
        <w:rPr>
          <w:lang w:eastAsia="en-US" w:bidi="en-US"/>
        </w:rPr>
        <w:t>Elfogad</w:t>
      </w:r>
      <w:r>
        <w:rPr>
          <w:lang w:eastAsia="en-US" w:bidi="en-US"/>
        </w:rPr>
        <w:t>á</w:t>
      </w:r>
      <w:r w:rsidRPr="00FC22E5">
        <w:rPr>
          <w:lang w:eastAsia="en-US" w:bidi="en-US"/>
        </w:rPr>
        <w:t>s</w:t>
      </w:r>
      <w:r w:rsidRPr="00FC22E5">
        <w:rPr>
          <w:lang w:eastAsia="en-US" w:bidi="en-US"/>
        </w:rPr>
        <w:br/>
        <w:t>Megértés</w:t>
      </w:r>
      <w:r w:rsidRPr="00FC22E5">
        <w:rPr>
          <w:lang w:eastAsia="en-US" w:bidi="en-US"/>
        </w:rPr>
        <w:br/>
        <w:t>Közös gondolkodás</w:t>
      </w:r>
      <w:r w:rsidRPr="00FC22E5">
        <w:rPr>
          <w:lang w:eastAsia="en-US" w:bidi="en-US"/>
        </w:rPr>
        <w:br/>
        <w:t>Őszinteség</w:t>
      </w:r>
      <w:r w:rsidRPr="00FC22E5">
        <w:rPr>
          <w:lang w:eastAsia="en-US" w:bidi="en-US"/>
        </w:rPr>
        <w:br/>
        <w:t>Titoktartás</w:t>
      </w:r>
      <w:r w:rsidRPr="00FC22E5">
        <w:rPr>
          <w:lang w:eastAsia="en-US" w:bidi="en-US"/>
        </w:rPr>
        <w:br/>
        <w:t>A kompetenciahatárainkon belüli feladatvállalás</w:t>
      </w:r>
      <w:r w:rsidRPr="00FC22E5">
        <w:rPr>
          <w:lang w:eastAsia="en-US" w:bidi="en-US"/>
        </w:rPr>
        <w:br/>
      </w:r>
      <w:r>
        <w:rPr>
          <w:b/>
          <w:lang w:eastAsia="en-US" w:bidi="en-US"/>
        </w:rPr>
        <w:t>Szolgáltatásai</w:t>
      </w:r>
      <w:r w:rsidRPr="00FC22E5">
        <w:rPr>
          <w:b/>
          <w:lang w:eastAsia="en-US" w:bidi="en-US"/>
        </w:rPr>
        <w:t>k</w:t>
      </w:r>
      <w:r w:rsidRPr="00FC22E5">
        <w:rPr>
          <w:lang w:eastAsia="en-US" w:bidi="en-US"/>
        </w:rPr>
        <w:t>:</w:t>
      </w:r>
      <w:r w:rsidRPr="00FC22E5">
        <w:rPr>
          <w:b/>
          <w:bCs/>
          <w:lang w:eastAsia="en-US" w:bidi="en-US"/>
        </w:rPr>
        <w:br/>
      </w:r>
      <w:r>
        <w:rPr>
          <w:b/>
          <w:bCs/>
          <w:lang w:eastAsia="en-US" w:bidi="en-US"/>
        </w:rPr>
        <w:t>Információ</w:t>
      </w:r>
      <w:r w:rsidRPr="00FC22E5">
        <w:rPr>
          <w:b/>
          <w:bCs/>
          <w:lang w:eastAsia="en-US" w:bidi="en-US"/>
        </w:rPr>
        <w:t>nyújtás:</w:t>
      </w:r>
      <w:r w:rsidRPr="00FC22E5">
        <w:rPr>
          <w:lang w:eastAsia="en-US" w:bidi="en-US"/>
        </w:rPr>
        <w:t> </w:t>
      </w:r>
      <w:r>
        <w:rPr>
          <w:lang w:eastAsia="en-US" w:bidi="en-US"/>
        </w:rPr>
        <w:t>az intézmény</w:t>
      </w:r>
      <w:r w:rsidRPr="00FC22E5">
        <w:rPr>
          <w:lang w:eastAsia="en-US" w:bidi="en-US"/>
        </w:rPr>
        <w:t xml:space="preserve"> munkatársa</w:t>
      </w:r>
      <w:r>
        <w:rPr>
          <w:lang w:eastAsia="en-US" w:bidi="en-US"/>
        </w:rPr>
        <w:t>i tájékoztatást adnak ügyfelei</w:t>
      </w:r>
      <w:r w:rsidRPr="00FC22E5">
        <w:rPr>
          <w:lang w:eastAsia="en-US" w:bidi="en-US"/>
        </w:rPr>
        <w:t xml:space="preserve"> részére a szociális, gyermekvédelmi, családtámogatási, egészség- és nyugdíjbiztosítási és egyéb ellátások elérhetőségéről és igénylésének módjáról.</w:t>
      </w:r>
      <w:r w:rsidRPr="00FC22E5">
        <w:rPr>
          <w:lang w:eastAsia="en-US" w:bidi="en-US"/>
        </w:rPr>
        <w:br/>
      </w:r>
      <w:r w:rsidRPr="00FC22E5">
        <w:rPr>
          <w:b/>
          <w:bCs/>
          <w:lang w:eastAsia="en-US" w:bidi="en-US"/>
        </w:rPr>
        <w:t>Segítő beszélgetés:</w:t>
      </w:r>
      <w:r w:rsidRPr="00FC22E5">
        <w:rPr>
          <w:lang w:eastAsia="en-US" w:bidi="en-US"/>
        </w:rPr>
        <w:t> amikor úgy érzi, hogy valamilyen nehézségével „egy helyben topog”, lehet, hogy egy megértő, elfogadó szakember segítségével tovább tud lépni.</w:t>
      </w:r>
      <w:r w:rsidRPr="00FC22E5">
        <w:rPr>
          <w:lang w:eastAsia="en-US" w:bidi="en-US"/>
        </w:rPr>
        <w:br/>
      </w:r>
      <w:r w:rsidRPr="00FC22E5">
        <w:rPr>
          <w:b/>
          <w:bCs/>
          <w:lang w:eastAsia="en-US" w:bidi="en-US"/>
        </w:rPr>
        <w:t>Mediáció (közvetítés)</w:t>
      </w:r>
      <w:r w:rsidRPr="00FC22E5">
        <w:rPr>
          <w:lang w:eastAsia="en-US" w:bidi="en-US"/>
        </w:rPr>
        <w:t xml:space="preserve">: ha úgy érzi, hogy egyedül nem </w:t>
      </w:r>
      <w:r>
        <w:rPr>
          <w:lang w:eastAsia="en-US" w:bidi="en-US"/>
        </w:rPr>
        <w:t xml:space="preserve">tud megküzdeni a konfliktussal, </w:t>
      </w:r>
      <w:r w:rsidRPr="00FC22E5">
        <w:rPr>
          <w:lang w:eastAsia="en-US" w:bidi="en-US"/>
        </w:rPr>
        <w:t>vitában, konfliktusban álló felek részére.</w:t>
      </w:r>
      <w:r w:rsidRPr="00FC22E5">
        <w:rPr>
          <w:lang w:eastAsia="en-US" w:bidi="en-US"/>
        </w:rPr>
        <w:br/>
      </w:r>
      <w:r w:rsidRPr="00FC22E5">
        <w:rPr>
          <w:b/>
          <w:bCs/>
          <w:lang w:eastAsia="en-US" w:bidi="en-US"/>
        </w:rPr>
        <w:t>Pszichológiai, jogi és fejlesztőpedagógiai tanácsadá</w:t>
      </w:r>
      <w:r w:rsidRPr="00FC22E5">
        <w:rPr>
          <w:lang w:eastAsia="en-US" w:bidi="en-US"/>
        </w:rPr>
        <w:t>s, illetve az ezekhez való hozzájutás segítése előzetes bejelentkezés alapján.</w:t>
      </w:r>
      <w:r w:rsidRPr="00FC22E5">
        <w:rPr>
          <w:lang w:eastAsia="en-US" w:bidi="en-US"/>
        </w:rPr>
        <w:br/>
      </w:r>
      <w:r w:rsidRPr="00FC22E5">
        <w:rPr>
          <w:b/>
          <w:bCs/>
          <w:lang w:eastAsia="en-US" w:bidi="en-US"/>
        </w:rPr>
        <w:t>Családgondozás</w:t>
      </w:r>
      <w:r w:rsidRPr="00FC22E5">
        <w:rPr>
          <w:lang w:eastAsia="en-US" w:bidi="en-US"/>
        </w:rPr>
        <w:t> – a jelzőrendszer bármely tagjának írásbeli jelzése alapján lelki, anyagi, életviteli nehéz</w:t>
      </w:r>
      <w:r>
        <w:rPr>
          <w:lang w:eastAsia="en-US" w:bidi="en-US"/>
        </w:rPr>
        <w:t>ségekkel küzdők részére nyújt</w:t>
      </w:r>
      <w:r w:rsidRPr="00FC22E5">
        <w:rPr>
          <w:lang w:eastAsia="en-US" w:bidi="en-US"/>
        </w:rPr>
        <w:t xml:space="preserve"> komplex támogatás.</w:t>
      </w:r>
      <w:r w:rsidRPr="00FC22E5">
        <w:rPr>
          <w:lang w:eastAsia="en-US" w:bidi="en-US"/>
        </w:rPr>
        <w:br/>
        <w:t>Gyermekek számára csoportfoglalkozások, szabadidős programok szervezése</w:t>
      </w:r>
      <w:r>
        <w:rPr>
          <w:lang w:eastAsia="en-US" w:bidi="en-US"/>
        </w:rPr>
        <w:t>.</w:t>
      </w:r>
    </w:p>
    <w:p w:rsidR="00E4373F" w:rsidRPr="00FC22E5" w:rsidRDefault="00E4373F" w:rsidP="00A56559">
      <w:pPr>
        <w:pStyle w:val="NormlWeb"/>
        <w:spacing w:before="0" w:after="150" w:line="330" w:lineRule="atLeast"/>
        <w:jc w:val="left"/>
        <w:rPr>
          <w:lang w:eastAsia="en-US" w:bidi="en-US"/>
        </w:rPr>
      </w:pPr>
      <w:r w:rsidRPr="00FC22E5">
        <w:rPr>
          <w:b/>
          <w:bCs/>
          <w:lang w:eastAsia="en-US" w:bidi="en-US"/>
        </w:rPr>
        <w:t>A Gyermekjóléti Központ speciális szolgáltatásai:</w:t>
      </w:r>
      <w:r w:rsidRPr="00FC22E5">
        <w:rPr>
          <w:lang w:eastAsia="en-US" w:bidi="en-US"/>
        </w:rPr>
        <w:br/>
        <w:t>Kapcsolattartási ügyelet működtetése (az elvált szülő és gyermek kapcsolattartásának segítése)</w:t>
      </w:r>
      <w:r w:rsidRPr="00FC22E5">
        <w:rPr>
          <w:lang w:eastAsia="en-US" w:bidi="en-US"/>
        </w:rPr>
        <w:br/>
        <w:t>Utcai szociális munka</w:t>
      </w:r>
      <w:r w:rsidRPr="00FC22E5">
        <w:rPr>
          <w:lang w:eastAsia="en-US" w:bidi="en-US"/>
        </w:rPr>
        <w:br/>
        <w:t>Kórházi szociális munka</w:t>
      </w:r>
      <w:r w:rsidRPr="00FC22E5">
        <w:rPr>
          <w:lang w:eastAsia="en-US" w:bidi="en-US"/>
        </w:rPr>
        <w:br/>
        <w:t>Készenléti szolgálat</w:t>
      </w:r>
    </w:p>
    <w:p w:rsidR="00E4373F" w:rsidRPr="00FC22E5" w:rsidRDefault="00E4373F" w:rsidP="00A56559">
      <w:pPr>
        <w:pStyle w:val="NormlWeb"/>
        <w:spacing w:before="0" w:after="150" w:line="330" w:lineRule="atLeast"/>
        <w:jc w:val="left"/>
        <w:rPr>
          <w:lang w:eastAsia="en-US" w:bidi="en-US"/>
        </w:rPr>
      </w:pPr>
      <w:r w:rsidRPr="00FC22E5">
        <w:rPr>
          <w:lang w:eastAsia="en-US" w:bidi="en-US"/>
        </w:rPr>
        <w:t>A Gyermekjóléti Központ az intézmény nyitvatartási idején kívül készenléti ügyeletet működtet, melynek k</w:t>
      </w:r>
      <w:r>
        <w:rPr>
          <w:lang w:eastAsia="en-US" w:bidi="en-US"/>
        </w:rPr>
        <w:t>eretében ügyeletes munkatársai</w:t>
      </w:r>
      <w:r w:rsidRPr="00FC22E5">
        <w:rPr>
          <w:lang w:eastAsia="en-US" w:bidi="en-US"/>
        </w:rPr>
        <w:t xml:space="preserve"> tájékoztatást, tanácsadást nyújt</w:t>
      </w:r>
      <w:r>
        <w:rPr>
          <w:lang w:eastAsia="en-US" w:bidi="en-US"/>
        </w:rPr>
        <w:t>anak</w:t>
      </w:r>
      <w:r w:rsidRPr="00FC22E5">
        <w:rPr>
          <w:lang w:eastAsia="en-US" w:bidi="en-US"/>
        </w:rPr>
        <w:t xml:space="preserve"> telefonon vagy szükség esetén megfelelő segítséget mozgósít krízishelyzetbe került egyéneknek és családoknak.</w:t>
      </w:r>
      <w:r w:rsidRPr="00FC22E5">
        <w:rPr>
          <w:lang w:eastAsia="en-US" w:bidi="en-US"/>
        </w:rPr>
        <w:br/>
      </w:r>
      <w:r w:rsidRPr="00FC22E5">
        <w:rPr>
          <w:b/>
          <w:bCs/>
          <w:lang w:eastAsia="en-US" w:bidi="en-US"/>
        </w:rPr>
        <w:t>Az intézmény</w:t>
      </w:r>
      <w:r>
        <w:rPr>
          <w:b/>
          <w:bCs/>
          <w:lang w:eastAsia="en-US" w:bidi="en-US"/>
        </w:rPr>
        <w:t xml:space="preserve"> szolgáltatásai térítésmentesek.</w:t>
      </w:r>
    </w:p>
    <w:p w:rsidR="00E4373F" w:rsidRPr="001C1888" w:rsidRDefault="00E4373F" w:rsidP="00A56559">
      <w:pPr>
        <w:spacing w:after="0" w:line="360" w:lineRule="auto"/>
        <w:rPr>
          <w:rFonts w:ascii="Times New Roman" w:hAnsi="Times New Roman"/>
          <w:sz w:val="24"/>
          <w:szCs w:val="24"/>
        </w:rPr>
      </w:pPr>
    </w:p>
    <w:p w:rsidR="00E4373F" w:rsidRDefault="00E4373F" w:rsidP="00A56559">
      <w:pPr>
        <w:spacing w:after="0" w:line="360" w:lineRule="auto"/>
        <w:rPr>
          <w:rFonts w:ascii="Times New Roman" w:hAnsi="Times New Roman"/>
          <w:b/>
          <w:sz w:val="24"/>
          <w:szCs w:val="24"/>
        </w:rPr>
      </w:pPr>
      <w:r w:rsidRPr="005F0DE5">
        <w:rPr>
          <w:rFonts w:ascii="Times New Roman" w:hAnsi="Times New Roman"/>
          <w:b/>
          <w:sz w:val="24"/>
          <w:szCs w:val="24"/>
        </w:rPr>
        <w:t>Családok átmeneti otthona</w:t>
      </w:r>
      <w:r>
        <w:rPr>
          <w:rFonts w:ascii="Times New Roman" w:hAnsi="Times New Roman"/>
          <w:b/>
          <w:sz w:val="24"/>
          <w:szCs w:val="24"/>
        </w:rPr>
        <w:t>:</w:t>
      </w:r>
    </w:p>
    <w:p w:rsidR="00E4373F" w:rsidRPr="005F0DE5" w:rsidRDefault="00E4373F" w:rsidP="00A56559">
      <w:pPr>
        <w:pStyle w:val="NormlWeb"/>
        <w:spacing w:before="0" w:after="150" w:line="330" w:lineRule="atLeast"/>
        <w:jc w:val="left"/>
        <w:rPr>
          <w:lang w:eastAsia="en-US" w:bidi="en-US"/>
        </w:rPr>
      </w:pPr>
      <w:r w:rsidRPr="005F0DE5">
        <w:rPr>
          <w:lang w:eastAsia="en-US" w:bidi="en-US"/>
        </w:rPr>
        <w:t>A családok átmeneti Otthonában a heves megye közigazgatási területén állandó lakhellyel rendelkező szülő és gyermeke, válsághelyzetben lévő várandós anya helyezhető el.</w:t>
      </w:r>
      <w:r w:rsidRPr="005F0DE5">
        <w:rPr>
          <w:lang w:eastAsia="en-US" w:bidi="en-US"/>
        </w:rPr>
        <w:br/>
        <w:t>Főként életvezetési,-, vagy más szociális problémák, családi krízis miatt válik valaki otthontalanná vált, így védelmet kereső szülőt és gyermekét, továbbá 21. életévének betöltéséig</w:t>
      </w:r>
      <w:r>
        <w:rPr>
          <w:lang w:eastAsia="en-US" w:bidi="en-US"/>
        </w:rPr>
        <w:t xml:space="preserve"> a gyermek nagykorú testvérét fogadják be</w:t>
      </w:r>
      <w:r w:rsidRPr="005F0DE5">
        <w:rPr>
          <w:lang w:eastAsia="en-US" w:bidi="en-US"/>
        </w:rPr>
        <w:t>.</w:t>
      </w:r>
    </w:p>
    <w:p w:rsidR="00E4373F" w:rsidRPr="005F0DE5" w:rsidRDefault="00E4373F" w:rsidP="00A56559">
      <w:pPr>
        <w:pStyle w:val="NormlWeb"/>
        <w:spacing w:before="0" w:after="150" w:line="330" w:lineRule="atLeast"/>
        <w:jc w:val="left"/>
        <w:rPr>
          <w:lang w:eastAsia="en-US" w:bidi="en-US"/>
        </w:rPr>
      </w:pPr>
      <w:r w:rsidRPr="005F0DE5">
        <w:rPr>
          <w:b/>
          <w:bCs/>
          <w:lang w:eastAsia="en-US" w:bidi="en-US"/>
        </w:rPr>
        <w:t>Kérelmezés legfőbb okai:</w:t>
      </w:r>
      <w:r w:rsidRPr="005F0DE5">
        <w:rPr>
          <w:lang w:eastAsia="en-US" w:bidi="en-US"/>
        </w:rPr>
        <w:br/>
        <w:t>Lakhatási problémák</w:t>
      </w:r>
      <w:r w:rsidRPr="005F0DE5">
        <w:rPr>
          <w:lang w:eastAsia="en-US" w:bidi="en-US"/>
        </w:rPr>
        <w:br/>
        <w:t>Életvezetési problémák</w:t>
      </w:r>
      <w:r w:rsidRPr="005F0DE5">
        <w:rPr>
          <w:lang w:eastAsia="en-US" w:bidi="en-US"/>
        </w:rPr>
        <w:br/>
        <w:t>Bántalmazás</w:t>
      </w:r>
    </w:p>
    <w:p w:rsidR="00E4373F" w:rsidRPr="005F0DE5" w:rsidRDefault="00E4373F" w:rsidP="00A56559">
      <w:pPr>
        <w:pStyle w:val="NormlWeb"/>
        <w:spacing w:before="0" w:after="150" w:line="330" w:lineRule="atLeast"/>
        <w:jc w:val="left"/>
        <w:rPr>
          <w:lang w:eastAsia="en-US" w:bidi="en-US"/>
        </w:rPr>
      </w:pPr>
      <w:r>
        <w:rPr>
          <w:lang w:eastAsia="en-US" w:bidi="en-US"/>
        </w:rPr>
        <w:t>Szintén segítséget nyújt</w:t>
      </w:r>
      <w:r w:rsidRPr="005F0DE5">
        <w:rPr>
          <w:lang w:eastAsia="en-US" w:bidi="en-US"/>
        </w:rPr>
        <w:t xml:space="preserve"> a váltsághelyzetbe jutott, bántalmazott várandós anyának, illetve a szülészetről kikerült anyát és gyermekét, valamint a várandós anya kérelmére élettársát </w:t>
      </w:r>
      <w:r>
        <w:rPr>
          <w:lang w:eastAsia="en-US" w:bidi="en-US"/>
        </w:rPr>
        <w:t>vagy férjét is befogadja</w:t>
      </w:r>
      <w:r w:rsidRPr="005F0DE5">
        <w:rPr>
          <w:lang w:eastAsia="en-US" w:bidi="en-US"/>
        </w:rPr>
        <w:t>.</w:t>
      </w:r>
      <w:r w:rsidRPr="005F0DE5">
        <w:rPr>
          <w:lang w:eastAsia="en-US" w:bidi="en-US"/>
        </w:rPr>
        <w:br/>
      </w:r>
      <w:r>
        <w:rPr>
          <w:lang w:eastAsia="en-US" w:bidi="en-US"/>
        </w:rPr>
        <w:t>Biztosítja</w:t>
      </w:r>
      <w:r w:rsidRPr="005F0DE5">
        <w:rPr>
          <w:lang w:eastAsia="en-US" w:bidi="en-US"/>
        </w:rPr>
        <w:t xml:space="preserve"> az ellátást igénylő gyermek á</w:t>
      </w:r>
      <w:r>
        <w:rPr>
          <w:lang w:eastAsia="en-US" w:bidi="en-US"/>
        </w:rPr>
        <w:t>tmeneti gondozását és befogadja</w:t>
      </w:r>
      <w:r w:rsidRPr="005F0DE5">
        <w:rPr>
          <w:lang w:eastAsia="en-US" w:bidi="en-US"/>
        </w:rPr>
        <w:t xml:space="preserve"> otthontalanná v</w:t>
      </w:r>
      <w:r>
        <w:rPr>
          <w:lang w:eastAsia="en-US" w:bidi="en-US"/>
        </w:rPr>
        <w:t>ált szüleit. Segítséget nyújt</w:t>
      </w:r>
      <w:r w:rsidRPr="005F0DE5">
        <w:rPr>
          <w:lang w:eastAsia="en-US" w:bidi="en-US"/>
        </w:rPr>
        <w:t xml:space="preserve"> a szülőnek gyermeke ellátásához, gondozásához, neveléséhez.</w:t>
      </w:r>
      <w:r w:rsidRPr="005F0DE5">
        <w:rPr>
          <w:lang w:eastAsia="en-US" w:bidi="en-US"/>
        </w:rPr>
        <w:br/>
        <w:t>A szülőnek jogi, mentális, pszichológiai segíts</w:t>
      </w:r>
      <w:r>
        <w:rPr>
          <w:lang w:eastAsia="en-US" w:bidi="en-US"/>
        </w:rPr>
        <w:t>éget is tud</w:t>
      </w:r>
      <w:r w:rsidRPr="005F0DE5">
        <w:rPr>
          <w:lang w:eastAsia="en-US" w:bidi="en-US"/>
        </w:rPr>
        <w:t xml:space="preserve"> biztosítani a kialakult élethelyzet feldolgozásának segítésében.</w:t>
      </w:r>
      <w:r w:rsidRPr="005F0DE5">
        <w:rPr>
          <w:lang w:eastAsia="en-US" w:bidi="en-US"/>
        </w:rPr>
        <w:br/>
        <w:t>A szülő közreműködik a –gyermekjóléti szolgálattal együttműködve – az átmeneti gondozást megszüntető okok megszüntetésében, a család helyzetének rendezésében, az otthontalanság megoldásában</w:t>
      </w:r>
      <w:r>
        <w:rPr>
          <w:lang w:eastAsia="en-US" w:bidi="en-US"/>
        </w:rPr>
        <w:t>.</w:t>
      </w:r>
      <w:r>
        <w:rPr>
          <w:lang w:eastAsia="en-US" w:bidi="en-US"/>
        </w:rPr>
        <w:br/>
        <w:t>A Családok átmeneti Otthona biztosítja</w:t>
      </w:r>
      <w:r w:rsidRPr="005F0DE5">
        <w:rPr>
          <w:lang w:eastAsia="en-US" w:bidi="en-US"/>
        </w:rPr>
        <w:t xml:space="preserve"> az otthonos környezetet, így 8 szoba található, melyben összesen 25 fő elhelyezésére van lehetőség. A családok számára a mindennapi életvitelhez szükséges bútorok, berendezési tárgyak, étkező, fürdő</w:t>
      </w:r>
      <w:r>
        <w:rPr>
          <w:lang w:eastAsia="en-US" w:bidi="en-US"/>
        </w:rPr>
        <w:t xml:space="preserve">szoba, konyha </w:t>
      </w:r>
      <w:r w:rsidRPr="005F0DE5">
        <w:rPr>
          <w:lang w:eastAsia="en-US" w:bidi="en-US"/>
        </w:rPr>
        <w:t>rendelkezésre áll.</w:t>
      </w:r>
    </w:p>
    <w:p w:rsidR="00E4373F" w:rsidRPr="005F0DE5" w:rsidRDefault="00E4373F" w:rsidP="00A56559">
      <w:pPr>
        <w:pStyle w:val="NormlWeb"/>
        <w:spacing w:before="0" w:after="150" w:line="330" w:lineRule="atLeast"/>
        <w:jc w:val="left"/>
        <w:rPr>
          <w:lang w:eastAsia="en-US" w:bidi="en-US"/>
        </w:rPr>
      </w:pPr>
      <w:r>
        <w:rPr>
          <w:b/>
          <w:bCs/>
          <w:lang w:eastAsia="en-US" w:bidi="en-US"/>
        </w:rPr>
        <w:t>Biztosítja</w:t>
      </w:r>
      <w:r w:rsidRPr="005F0DE5">
        <w:rPr>
          <w:b/>
          <w:bCs/>
          <w:lang w:eastAsia="en-US" w:bidi="en-US"/>
        </w:rPr>
        <w:t>:</w:t>
      </w:r>
      <w:r w:rsidRPr="005F0DE5">
        <w:rPr>
          <w:lang w:eastAsia="en-US" w:bidi="en-US"/>
        </w:rPr>
        <w:br/>
        <w:t>Életvitelszerű tartózkodási lehetőséget</w:t>
      </w:r>
      <w:r w:rsidRPr="005F0DE5">
        <w:rPr>
          <w:lang w:eastAsia="en-US" w:bidi="en-US"/>
        </w:rPr>
        <w:br/>
        <w:t>Tisztálkodási, mosási, főzési lehetőséget</w:t>
      </w:r>
      <w:r w:rsidRPr="005F0DE5">
        <w:rPr>
          <w:lang w:eastAsia="en-US" w:bidi="en-US"/>
        </w:rPr>
        <w:br/>
        <w:t>Szükség szerint ruházatot és élelmiszert</w:t>
      </w:r>
      <w:r w:rsidRPr="005F0DE5">
        <w:rPr>
          <w:lang w:eastAsia="en-US" w:bidi="en-US"/>
        </w:rPr>
        <w:br/>
        <w:t>Foglakozásokat, életviteli tanácsadás</w:t>
      </w:r>
      <w:r w:rsidRPr="005F0DE5">
        <w:rPr>
          <w:lang w:eastAsia="en-US" w:bidi="en-US"/>
        </w:rPr>
        <w:br/>
        <w:t>Közös kirándulásokat</w:t>
      </w:r>
      <w:r w:rsidRPr="005F0DE5">
        <w:rPr>
          <w:lang w:eastAsia="en-US" w:bidi="en-US"/>
        </w:rPr>
        <w:br/>
        <w:t>Ünnepekre közös felkészülést</w:t>
      </w:r>
    </w:p>
    <w:p w:rsidR="00E4373F" w:rsidRPr="005F0DE5" w:rsidRDefault="00E4373F" w:rsidP="00A56559">
      <w:pPr>
        <w:pStyle w:val="NormlWeb"/>
        <w:spacing w:before="0" w:after="150" w:line="330" w:lineRule="atLeast"/>
        <w:jc w:val="left"/>
        <w:rPr>
          <w:lang w:eastAsia="en-US" w:bidi="en-US"/>
        </w:rPr>
      </w:pPr>
      <w:r w:rsidRPr="005F0DE5">
        <w:rPr>
          <w:lang w:eastAsia="en-US" w:bidi="en-US"/>
        </w:rPr>
        <w:t>Az intézményi tartózkodás ideje alatt térítési díjat kell fizetni. Személyi térítési díj fizetésére a szülő, vagy a törvényes képviselő kötelezhető.</w:t>
      </w:r>
    </w:p>
    <w:p w:rsidR="00E4373F" w:rsidRPr="005F0DE5" w:rsidRDefault="00E4373F" w:rsidP="00A56559">
      <w:pPr>
        <w:pStyle w:val="NormlWeb"/>
        <w:spacing w:before="0" w:after="150" w:line="330" w:lineRule="atLeast"/>
        <w:jc w:val="left"/>
        <w:rPr>
          <w:lang w:eastAsia="en-US" w:bidi="en-US"/>
        </w:rPr>
      </w:pPr>
      <w:r w:rsidRPr="005F0DE5">
        <w:rPr>
          <w:lang w:eastAsia="en-US" w:bidi="en-US"/>
        </w:rPr>
        <w:t>A gyermekek védelméről szóló 1997.évi XXXI tv. 150§ (1) bekezdés b) pontja alapján a személyes térítési díj megállapításánál a gyermek napközbeni ellátása és a gyermek átmeneti gondozása esetében a gyermek családjában egy főre jutó rendszeres havi jövedelmet kell figyelembe venni. 150§ (3) bekezdés b) pontja alapján a személyi térítési díj összege igénybe vevőnként nem haladhatja meg az (1) bekezdésben meghatározott jövedelem 50%-át átmeneti gondozás esetén.</w:t>
      </w:r>
      <w:r w:rsidRPr="005F0DE5">
        <w:rPr>
          <w:lang w:eastAsia="en-US" w:bidi="en-US"/>
        </w:rPr>
        <w:br/>
        <w:t>Az intézmény 24 órás felügyeletet biztosít gyermekek részére részleges ellátással, amelyet szakképzett dolgozók – gondozónők és családgondozók – biztosítanak.</w:t>
      </w:r>
    </w:p>
    <w:p w:rsidR="00E4373F" w:rsidRPr="005F0DE5" w:rsidRDefault="00E4373F" w:rsidP="00A56559">
      <w:pPr>
        <w:spacing w:after="0" w:line="360" w:lineRule="auto"/>
        <w:rPr>
          <w:rFonts w:ascii="Times New Roman" w:hAnsi="Times New Roman"/>
          <w:b/>
          <w:sz w:val="24"/>
          <w:szCs w:val="24"/>
        </w:rPr>
      </w:pPr>
    </w:p>
    <w:p w:rsidR="00E4373F" w:rsidRPr="00944F0A" w:rsidRDefault="00E4373F" w:rsidP="00A56559">
      <w:pPr>
        <w:spacing w:after="0" w:line="360" w:lineRule="auto"/>
        <w:rPr>
          <w:rFonts w:ascii="Times New Roman" w:hAnsi="Times New Roman"/>
          <w:b/>
          <w:sz w:val="24"/>
          <w:szCs w:val="24"/>
        </w:rPr>
      </w:pPr>
      <w:r w:rsidRPr="00944F0A">
        <w:rPr>
          <w:rFonts w:ascii="Times New Roman" w:hAnsi="Times New Roman"/>
          <w:b/>
          <w:sz w:val="24"/>
          <w:szCs w:val="24"/>
        </w:rPr>
        <w:t>Családsegítő szolgálat</w:t>
      </w:r>
    </w:p>
    <w:p w:rsidR="00E4373F" w:rsidRPr="00944F0A" w:rsidRDefault="00E4373F" w:rsidP="00A56559">
      <w:pPr>
        <w:pStyle w:val="NormlWeb"/>
        <w:spacing w:before="0" w:after="150" w:line="330" w:lineRule="atLeast"/>
        <w:jc w:val="left"/>
        <w:rPr>
          <w:lang w:eastAsia="en-US" w:bidi="en-US"/>
        </w:rPr>
      </w:pPr>
      <w:r w:rsidRPr="00944F0A">
        <w:rPr>
          <w:lang w:eastAsia="en-US" w:bidi="en-US"/>
        </w:rPr>
        <w:t>Az intézmény célja, hogy a szociális munka eszközeivel szakszerű segítséget adjon azokban a szociális, lelki, családi, életviteli p</w:t>
      </w:r>
      <w:r>
        <w:rPr>
          <w:lang w:eastAsia="en-US" w:bidi="en-US"/>
        </w:rPr>
        <w:t>roblémákban, melyekkel a hozzájuk fordulnak.</w:t>
      </w:r>
      <w:r w:rsidRPr="00944F0A">
        <w:rPr>
          <w:lang w:eastAsia="en-US" w:bidi="en-US"/>
        </w:rPr>
        <w:t xml:space="preserve"> </w:t>
      </w:r>
    </w:p>
    <w:p w:rsidR="00E4373F" w:rsidRDefault="00E4373F" w:rsidP="00A56559">
      <w:pPr>
        <w:pStyle w:val="NormlWeb"/>
        <w:spacing w:before="0" w:after="150" w:line="330" w:lineRule="atLeast"/>
        <w:jc w:val="left"/>
        <w:rPr>
          <w:lang w:eastAsia="en-US" w:bidi="en-US"/>
        </w:rPr>
      </w:pPr>
      <w:r>
        <w:rPr>
          <w:u w:val="single"/>
          <w:lang w:eastAsia="en-US" w:bidi="en-US"/>
        </w:rPr>
        <w:t xml:space="preserve">A </w:t>
      </w:r>
      <w:r w:rsidRPr="00944F0A">
        <w:rPr>
          <w:u w:val="single"/>
          <w:lang w:eastAsia="en-US" w:bidi="en-US"/>
        </w:rPr>
        <w:t>Családsegítő Szolgálat általános segítő szolgáltatás keretébe tartozó feladatai:</w:t>
      </w:r>
      <w:r>
        <w:rPr>
          <w:lang w:eastAsia="en-US" w:bidi="en-US"/>
        </w:rPr>
        <w:t xml:space="preserve"> </w:t>
      </w:r>
    </w:p>
    <w:p w:rsidR="00E4373F" w:rsidRDefault="00A56559" w:rsidP="00A56559">
      <w:pPr>
        <w:pStyle w:val="NormlWeb"/>
        <w:spacing w:before="0" w:after="150" w:line="330" w:lineRule="atLeast"/>
        <w:jc w:val="left"/>
        <w:rPr>
          <w:lang w:eastAsia="en-US" w:bidi="en-US"/>
        </w:rPr>
      </w:pPr>
      <w:r>
        <w:rPr>
          <w:lang w:eastAsia="en-US" w:bidi="en-US"/>
        </w:rPr>
        <w:t>S</w:t>
      </w:r>
      <w:r w:rsidR="00E4373F">
        <w:rPr>
          <w:lang w:eastAsia="en-US" w:bidi="en-US"/>
        </w:rPr>
        <w:t xml:space="preserve">zociális és </w:t>
      </w:r>
      <w:r w:rsidR="00E4373F" w:rsidRPr="00944F0A">
        <w:rPr>
          <w:lang w:eastAsia="en-US" w:bidi="en-US"/>
        </w:rPr>
        <w:t>mentálhigiénés problémák esetén</w:t>
      </w:r>
      <w:r w:rsidR="00E4373F">
        <w:rPr>
          <w:lang w:eastAsia="en-US" w:bidi="en-US"/>
        </w:rPr>
        <w:t xml:space="preserve"> az intézményhez</w:t>
      </w:r>
      <w:r w:rsidR="00E4373F" w:rsidRPr="00944F0A">
        <w:rPr>
          <w:lang w:eastAsia="en-US" w:bidi="en-US"/>
        </w:rPr>
        <w:t xml:space="preserve"> forduló egyének, családok életvezetési nehézségeinek elhárításában és feloldásában való segítése</w:t>
      </w:r>
      <w:r w:rsidR="00E4373F">
        <w:rPr>
          <w:lang w:eastAsia="en-US" w:bidi="en-US"/>
        </w:rPr>
        <w:t>,</w:t>
      </w:r>
      <w:r w:rsidR="00E4373F" w:rsidRPr="00944F0A">
        <w:rPr>
          <w:lang w:eastAsia="en-US" w:bidi="en-US"/>
        </w:rPr>
        <w:br/>
        <w:t>a szociális problémák következtében veszélyeztetett, illetve krízishelyzetben lévő személyeknek,</w:t>
      </w:r>
      <w:r w:rsidR="00E4373F">
        <w:rPr>
          <w:lang w:eastAsia="en-US" w:bidi="en-US"/>
        </w:rPr>
        <w:t xml:space="preserve"> családoknak támogatás nyújtása,</w:t>
      </w:r>
      <w:r w:rsidR="00E4373F" w:rsidRPr="00944F0A">
        <w:rPr>
          <w:lang w:eastAsia="en-US" w:bidi="en-US"/>
        </w:rPr>
        <w:br/>
        <w:t>személyes segítő kapcsolat keretében a tartós munkanélkülieknek, az aktív korú nem foglalkoztatottaknak, a fiatal munkanélkülieknek a munka világába történő vissza- illetve beilleszkedés segítése, valamint közreműködés a tartós munkanélküliségi állapotot kísérő szociális,</w:t>
      </w:r>
      <w:r w:rsidR="00E4373F">
        <w:rPr>
          <w:lang w:eastAsia="en-US" w:bidi="en-US"/>
        </w:rPr>
        <w:t xml:space="preserve"> mentális problémák kezelésében,</w:t>
      </w:r>
      <w:r w:rsidR="00E4373F" w:rsidRPr="00944F0A">
        <w:rPr>
          <w:lang w:eastAsia="en-US" w:bidi="en-US"/>
        </w:rPr>
        <w:br/>
        <w:t>az egyéni eset</w:t>
      </w:r>
      <w:r w:rsidR="00E4373F">
        <w:rPr>
          <w:lang w:eastAsia="en-US" w:bidi="en-US"/>
        </w:rPr>
        <w:t xml:space="preserve"> </w:t>
      </w:r>
      <w:r w:rsidR="00E4373F" w:rsidRPr="00944F0A">
        <w:rPr>
          <w:lang w:eastAsia="en-US" w:bidi="en-US"/>
        </w:rPr>
        <w:t>kezelésen túlmenően igyek</w:t>
      </w:r>
      <w:r w:rsidR="00E4373F">
        <w:rPr>
          <w:lang w:eastAsia="en-US" w:bidi="en-US"/>
        </w:rPr>
        <w:t xml:space="preserve">szik minden korosztály számára </w:t>
      </w:r>
      <w:r w:rsidR="00E4373F" w:rsidRPr="00944F0A">
        <w:rPr>
          <w:lang w:eastAsia="en-US" w:bidi="en-US"/>
        </w:rPr>
        <w:t>csoportfoglalkozásokat, tájékoztató jellegű előadásokat szervezni: konfliktuskezelés, háztartás-gazdaságtani tréning, munkaerőpiaci-tréning stb.</w:t>
      </w:r>
      <w:r w:rsidR="00E4373F" w:rsidRPr="00944F0A">
        <w:rPr>
          <w:lang w:eastAsia="en-US" w:bidi="en-US"/>
        </w:rPr>
        <w:br/>
        <w:t>Az iskolások számára drogprevenciós foglalkozást, csoportkohéziót erősítő – és önismereti tréningeket, szaba</w:t>
      </w:r>
      <w:r w:rsidR="00E4373F">
        <w:rPr>
          <w:lang w:eastAsia="en-US" w:bidi="en-US"/>
        </w:rPr>
        <w:t>didős tevékenységeket szervez</w:t>
      </w:r>
      <w:r w:rsidR="00E4373F" w:rsidRPr="00944F0A">
        <w:rPr>
          <w:lang w:eastAsia="en-US" w:bidi="en-US"/>
        </w:rPr>
        <w:t>.</w:t>
      </w:r>
      <w:r w:rsidR="00E4373F" w:rsidRPr="00944F0A">
        <w:rPr>
          <w:lang w:eastAsia="en-US" w:bidi="en-US"/>
        </w:rPr>
        <w:br/>
      </w:r>
    </w:p>
    <w:p w:rsidR="00E4373F" w:rsidRPr="00944F0A" w:rsidRDefault="00E4373F" w:rsidP="00E4373F">
      <w:pPr>
        <w:pStyle w:val="NormlWeb"/>
        <w:spacing w:before="0" w:after="150" w:line="330" w:lineRule="atLeast"/>
        <w:rPr>
          <w:lang w:eastAsia="en-US" w:bidi="en-US"/>
        </w:rPr>
      </w:pPr>
      <w:r w:rsidRPr="00944F0A">
        <w:rPr>
          <w:lang w:eastAsia="en-US" w:bidi="en-US"/>
        </w:rPr>
        <w:t>A Családsegítő Szolgálat speciális segítő szolgáltatás keretébe tartozó feladatai:</w:t>
      </w:r>
      <w:r w:rsidRPr="00944F0A">
        <w:rPr>
          <w:lang w:eastAsia="en-US" w:bidi="en-US"/>
        </w:rPr>
        <w:br/>
        <w:t>adósságkezelési tanácsadás a lakhatással összefüggő hátralékot felhalmozott családok, személyek adósságcsökkentésére és további eladósodásuk megakadályozására Gyöngyös városában</w:t>
      </w:r>
      <w:r>
        <w:rPr>
          <w:lang w:eastAsia="en-US" w:bidi="en-US"/>
        </w:rPr>
        <w:t>,</w:t>
      </w:r>
      <w:r w:rsidRPr="00944F0A">
        <w:rPr>
          <w:lang w:eastAsia="en-US" w:bidi="en-US"/>
        </w:rPr>
        <w:br/>
        <w:t>a rendszeres szociális segélyezettek számára beilleszkedési program koordinálása a helyi rendeletek alapján.</w:t>
      </w:r>
      <w:r w:rsidRPr="00944F0A">
        <w:rPr>
          <w:lang w:eastAsia="en-US" w:bidi="en-US"/>
        </w:rPr>
        <w:br/>
      </w:r>
    </w:p>
    <w:p w:rsidR="00E4373F" w:rsidRPr="009A7B86" w:rsidRDefault="00E4373F" w:rsidP="00E4373F">
      <w:pPr>
        <w:spacing w:after="0" w:line="360" w:lineRule="auto"/>
        <w:jc w:val="both"/>
        <w:rPr>
          <w:rFonts w:ascii="Times New Roman" w:hAnsi="Times New Roman"/>
          <w:b/>
          <w:sz w:val="24"/>
          <w:szCs w:val="24"/>
        </w:rPr>
      </w:pPr>
      <w:r w:rsidRPr="009A7B86">
        <w:rPr>
          <w:rFonts w:ascii="Times New Roman" w:hAnsi="Times New Roman"/>
          <w:b/>
          <w:sz w:val="24"/>
          <w:szCs w:val="24"/>
        </w:rPr>
        <w:t>Gyermekek átmeneti otthona</w:t>
      </w: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 xml:space="preserve">A </w:t>
      </w:r>
      <w:r w:rsidRPr="009A7B86">
        <w:rPr>
          <w:rFonts w:ascii="Times New Roman" w:hAnsi="Times New Roman"/>
          <w:sz w:val="24"/>
          <w:szCs w:val="24"/>
        </w:rPr>
        <w:t>Gye</w:t>
      </w:r>
      <w:r>
        <w:rPr>
          <w:rFonts w:ascii="Times New Roman" w:hAnsi="Times New Roman"/>
          <w:sz w:val="24"/>
          <w:szCs w:val="24"/>
        </w:rPr>
        <w:t xml:space="preserve">rmekek Átmeneti Otthonában az a családban élő, Heves megye </w:t>
      </w:r>
      <w:r w:rsidRPr="009A7B86">
        <w:rPr>
          <w:rFonts w:ascii="Times New Roman" w:hAnsi="Times New Roman"/>
          <w:sz w:val="24"/>
          <w:szCs w:val="24"/>
        </w:rPr>
        <w:t>közigazgatási területén állandó lakh</w:t>
      </w:r>
      <w:r>
        <w:rPr>
          <w:rFonts w:ascii="Times New Roman" w:hAnsi="Times New Roman"/>
          <w:sz w:val="24"/>
          <w:szCs w:val="24"/>
        </w:rPr>
        <w:t xml:space="preserve">ellyel rendelkező 3-18 éves korú gyermek helyezhető el, aki </w:t>
      </w:r>
      <w:r w:rsidRPr="009A7B86">
        <w:rPr>
          <w:rFonts w:ascii="Times New Roman" w:hAnsi="Times New Roman"/>
          <w:sz w:val="24"/>
          <w:szCs w:val="24"/>
        </w:rPr>
        <w:t>át</w:t>
      </w:r>
      <w:r>
        <w:rPr>
          <w:rFonts w:ascii="Times New Roman" w:hAnsi="Times New Roman"/>
          <w:sz w:val="24"/>
          <w:szCs w:val="24"/>
        </w:rPr>
        <w:t xml:space="preserve">menetileg ellátás és felügyelet nélkül maradt, vagy elhelyezés hiányában ezek nélkül maradna, valamint akinek ellátása a </w:t>
      </w:r>
      <w:r w:rsidRPr="009A7B86">
        <w:rPr>
          <w:rFonts w:ascii="Times New Roman" w:hAnsi="Times New Roman"/>
          <w:sz w:val="24"/>
          <w:szCs w:val="24"/>
        </w:rPr>
        <w:t>csalá</w:t>
      </w:r>
      <w:r>
        <w:rPr>
          <w:rFonts w:ascii="Times New Roman" w:hAnsi="Times New Roman"/>
          <w:sz w:val="24"/>
          <w:szCs w:val="24"/>
        </w:rPr>
        <w:t>d életvezetési nehézségei miatt veszélyeztetett. Feladata</w:t>
      </w:r>
      <w:r w:rsidRPr="009A7B86">
        <w:rPr>
          <w:rFonts w:ascii="Times New Roman" w:hAnsi="Times New Roman"/>
          <w:sz w:val="24"/>
          <w:szCs w:val="24"/>
        </w:rPr>
        <w:t xml:space="preserve"> az, hogy</w:t>
      </w:r>
      <w:r>
        <w:rPr>
          <w:rFonts w:ascii="Times New Roman" w:hAnsi="Times New Roman"/>
          <w:sz w:val="24"/>
          <w:szCs w:val="24"/>
        </w:rPr>
        <w:t xml:space="preserve"> az alapellátás keretein belül a </w:t>
      </w:r>
      <w:r w:rsidRPr="009A7B86">
        <w:rPr>
          <w:rFonts w:ascii="Times New Roman" w:hAnsi="Times New Roman"/>
          <w:sz w:val="24"/>
          <w:szCs w:val="24"/>
        </w:rPr>
        <w:t>családban</w:t>
      </w:r>
      <w:r>
        <w:rPr>
          <w:rFonts w:ascii="Times New Roman" w:hAnsi="Times New Roman"/>
          <w:sz w:val="24"/>
          <w:szCs w:val="24"/>
        </w:rPr>
        <w:t xml:space="preserve"> nevelkedő gyermeket ideiglenes </w:t>
      </w:r>
      <w:r w:rsidRPr="009A7B86">
        <w:rPr>
          <w:rFonts w:ascii="Times New Roman" w:hAnsi="Times New Roman"/>
          <w:sz w:val="24"/>
          <w:szCs w:val="24"/>
        </w:rPr>
        <w:t>jell</w:t>
      </w:r>
      <w:r>
        <w:rPr>
          <w:rFonts w:ascii="Times New Roman" w:hAnsi="Times New Roman"/>
          <w:sz w:val="24"/>
          <w:szCs w:val="24"/>
        </w:rPr>
        <w:t xml:space="preserve">eggel az életkorához, egészségi </w:t>
      </w:r>
      <w:r w:rsidRPr="009A7B86">
        <w:rPr>
          <w:rFonts w:ascii="Times New Roman" w:hAnsi="Times New Roman"/>
          <w:sz w:val="24"/>
          <w:szCs w:val="24"/>
        </w:rPr>
        <w:t>állap</w:t>
      </w:r>
      <w:r>
        <w:rPr>
          <w:rFonts w:ascii="Times New Roman" w:hAnsi="Times New Roman"/>
          <w:sz w:val="24"/>
          <w:szCs w:val="24"/>
        </w:rPr>
        <w:t xml:space="preserve">otához és egyéb szükségleteihez </w:t>
      </w:r>
      <w:r w:rsidRPr="009A7B86">
        <w:rPr>
          <w:rFonts w:ascii="Times New Roman" w:hAnsi="Times New Roman"/>
          <w:sz w:val="24"/>
          <w:szCs w:val="24"/>
        </w:rPr>
        <w:t>igazodó ellát</w:t>
      </w:r>
      <w:r>
        <w:rPr>
          <w:rFonts w:ascii="Times New Roman" w:hAnsi="Times New Roman"/>
          <w:sz w:val="24"/>
          <w:szCs w:val="24"/>
        </w:rPr>
        <w:t xml:space="preserve">ásban, gondozásban részesítse. </w:t>
      </w:r>
      <w:r w:rsidRPr="009A7B86">
        <w:rPr>
          <w:rFonts w:ascii="Times New Roman" w:hAnsi="Times New Roman"/>
          <w:sz w:val="24"/>
          <w:szCs w:val="24"/>
        </w:rPr>
        <w:t>Cé</w:t>
      </w:r>
      <w:r>
        <w:rPr>
          <w:rFonts w:ascii="Times New Roman" w:hAnsi="Times New Roman"/>
          <w:sz w:val="24"/>
          <w:szCs w:val="24"/>
        </w:rPr>
        <w:t>lja, hogy ideiglenes jelleggel helyettesítse vagy segítse</w:t>
      </w:r>
      <w:r w:rsidRPr="009A7B86">
        <w:rPr>
          <w:rFonts w:ascii="Times New Roman" w:hAnsi="Times New Roman"/>
          <w:sz w:val="24"/>
          <w:szCs w:val="24"/>
        </w:rPr>
        <w:t xml:space="preserve"> a</w:t>
      </w:r>
      <w:r>
        <w:rPr>
          <w:rFonts w:ascii="Times New Roman" w:hAnsi="Times New Roman"/>
          <w:sz w:val="24"/>
          <w:szCs w:val="24"/>
        </w:rPr>
        <w:t xml:space="preserve"> </w:t>
      </w:r>
      <w:r w:rsidRPr="009A7B86">
        <w:rPr>
          <w:rFonts w:ascii="Times New Roman" w:hAnsi="Times New Roman"/>
          <w:sz w:val="24"/>
          <w:szCs w:val="24"/>
        </w:rPr>
        <w:t>gyermek gondozá</w:t>
      </w:r>
      <w:r>
        <w:rPr>
          <w:rFonts w:ascii="Times New Roman" w:hAnsi="Times New Roman"/>
          <w:sz w:val="24"/>
          <w:szCs w:val="24"/>
        </w:rPr>
        <w:t xml:space="preserve">sában, nevelésében akadályozott szülő gondoskodását. </w:t>
      </w:r>
      <w:r w:rsidRPr="009A7B86">
        <w:rPr>
          <w:rFonts w:ascii="Times New Roman" w:hAnsi="Times New Roman"/>
          <w:sz w:val="24"/>
          <w:szCs w:val="24"/>
        </w:rPr>
        <w:t>M</w:t>
      </w:r>
      <w:r>
        <w:rPr>
          <w:rFonts w:ascii="Times New Roman" w:hAnsi="Times New Roman"/>
          <w:sz w:val="24"/>
          <w:szCs w:val="24"/>
        </w:rPr>
        <w:t xml:space="preserve">egelőzze a gyermek családjából történő kiemelést, növelje a család megtartó erejét. A </w:t>
      </w:r>
      <w:r w:rsidRPr="009A7B86">
        <w:rPr>
          <w:rFonts w:ascii="Times New Roman" w:hAnsi="Times New Roman"/>
          <w:sz w:val="24"/>
          <w:szCs w:val="24"/>
        </w:rPr>
        <w:t>Gyermekek</w:t>
      </w:r>
      <w:r>
        <w:rPr>
          <w:rFonts w:ascii="Times New Roman" w:hAnsi="Times New Roman"/>
          <w:sz w:val="24"/>
          <w:szCs w:val="24"/>
        </w:rPr>
        <w:t xml:space="preserve"> Átmeneti Otthona gyermekjóléti </w:t>
      </w:r>
      <w:r w:rsidRPr="009A7B86">
        <w:rPr>
          <w:rFonts w:ascii="Times New Roman" w:hAnsi="Times New Roman"/>
          <w:sz w:val="24"/>
          <w:szCs w:val="24"/>
        </w:rPr>
        <w:t>alapellátást biztosító, kríziskezelő intézmény.</w:t>
      </w:r>
    </w:p>
    <w:p w:rsidR="00E4373F" w:rsidRPr="007C4321" w:rsidRDefault="00E4373F" w:rsidP="00E4373F">
      <w:pPr>
        <w:spacing w:after="0" w:line="360" w:lineRule="auto"/>
        <w:jc w:val="both"/>
        <w:rPr>
          <w:rFonts w:ascii="Times New Roman" w:hAnsi="Times New Roman"/>
          <w:sz w:val="24"/>
          <w:szCs w:val="24"/>
        </w:rPr>
      </w:pPr>
      <w:r w:rsidRPr="007C4321">
        <w:rPr>
          <w:rFonts w:ascii="Times New Roman" w:hAnsi="Times New Roman"/>
          <w:sz w:val="24"/>
          <w:szCs w:val="24"/>
        </w:rPr>
        <w:t>A Gyermekek Átmeneti Otthona tekintetében 4 szoba áll rendelkezésre, melyben 12 gyermek elhelyezésre nyílik lehetőség, ill. az intézmény rendelkezik közös étkezővel, közösségi helyiséggel, játszótérrel.</w:t>
      </w:r>
    </w:p>
    <w:p w:rsidR="00E4373F" w:rsidRDefault="00E4373F" w:rsidP="00E4373F">
      <w:pPr>
        <w:spacing w:after="0" w:line="360" w:lineRule="auto"/>
        <w:jc w:val="both"/>
        <w:rPr>
          <w:rFonts w:ascii="Times New Roman" w:hAnsi="Times New Roman"/>
          <w:sz w:val="24"/>
          <w:szCs w:val="24"/>
        </w:rPr>
      </w:pPr>
      <w:r w:rsidRPr="007C4321">
        <w:rPr>
          <w:rFonts w:ascii="Times New Roman" w:hAnsi="Times New Roman"/>
          <w:sz w:val="24"/>
          <w:szCs w:val="24"/>
        </w:rPr>
        <w:t>Az intézményi tartózkodás ideje alatt térítési díjat kell fizetni. Személyi térítési díj fizetésére a szülő, vagy a törvényes képviselő kötelezhető.</w:t>
      </w:r>
      <w:r>
        <w:rPr>
          <w:rFonts w:ascii="Times New Roman" w:hAnsi="Times New Roman"/>
          <w:sz w:val="24"/>
          <w:szCs w:val="24"/>
        </w:rPr>
        <w:t xml:space="preserve"> </w:t>
      </w: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 xml:space="preserve">Az intézmény 24 órás </w:t>
      </w:r>
      <w:r w:rsidRPr="007C4321">
        <w:rPr>
          <w:rFonts w:ascii="Times New Roman" w:hAnsi="Times New Roman"/>
          <w:sz w:val="24"/>
          <w:szCs w:val="24"/>
        </w:rPr>
        <w:t>felügyel</w:t>
      </w:r>
      <w:r>
        <w:rPr>
          <w:rFonts w:ascii="Times New Roman" w:hAnsi="Times New Roman"/>
          <w:sz w:val="24"/>
          <w:szCs w:val="24"/>
        </w:rPr>
        <w:t xml:space="preserve">etet biztosít gyermekek részére </w:t>
      </w:r>
      <w:r w:rsidRPr="007C4321">
        <w:rPr>
          <w:rFonts w:ascii="Times New Roman" w:hAnsi="Times New Roman"/>
          <w:sz w:val="24"/>
          <w:szCs w:val="24"/>
        </w:rPr>
        <w:t xml:space="preserve">teljes </w:t>
      </w:r>
      <w:r>
        <w:rPr>
          <w:rFonts w:ascii="Times New Roman" w:hAnsi="Times New Roman"/>
          <w:sz w:val="24"/>
          <w:szCs w:val="24"/>
        </w:rPr>
        <w:t xml:space="preserve">ellátással, amelyet szakképzett dolgozók – nevelők és </w:t>
      </w:r>
      <w:r w:rsidRPr="007C4321">
        <w:rPr>
          <w:rFonts w:ascii="Times New Roman" w:hAnsi="Times New Roman"/>
          <w:sz w:val="24"/>
          <w:szCs w:val="24"/>
        </w:rPr>
        <w:t>gyermekfelügyelők – biztosítanak</w:t>
      </w:r>
      <w:r>
        <w:rPr>
          <w:rFonts w:ascii="Times New Roman" w:hAnsi="Times New Roman"/>
          <w:sz w:val="24"/>
          <w:szCs w:val="24"/>
        </w:rPr>
        <w:t>.</w:t>
      </w:r>
    </w:p>
    <w:p w:rsidR="00E4373F" w:rsidRDefault="00E4373F" w:rsidP="00E4373F">
      <w:pPr>
        <w:spacing w:after="0" w:line="360" w:lineRule="auto"/>
        <w:jc w:val="both"/>
        <w:rPr>
          <w:rFonts w:ascii="Times New Roman" w:hAnsi="Times New Roman"/>
          <w:sz w:val="24"/>
          <w:szCs w:val="24"/>
        </w:rPr>
      </w:pPr>
    </w:p>
    <w:p w:rsidR="00E4373F" w:rsidRDefault="00E4373F" w:rsidP="00E4373F">
      <w:pPr>
        <w:spacing w:after="0" w:line="360" w:lineRule="auto"/>
        <w:jc w:val="both"/>
        <w:rPr>
          <w:rFonts w:ascii="Times New Roman" w:hAnsi="Times New Roman"/>
          <w:sz w:val="24"/>
          <w:szCs w:val="24"/>
        </w:rPr>
      </w:pPr>
    </w:p>
    <w:p w:rsidR="00E4373F" w:rsidRDefault="00E4373F" w:rsidP="00E4373F">
      <w:pPr>
        <w:spacing w:after="0" w:line="360" w:lineRule="auto"/>
        <w:jc w:val="both"/>
        <w:rPr>
          <w:rFonts w:ascii="Times New Roman" w:hAnsi="Times New Roman"/>
          <w:sz w:val="24"/>
          <w:szCs w:val="24"/>
        </w:rPr>
      </w:pPr>
      <w:r w:rsidRPr="00B0116F">
        <w:rPr>
          <w:rFonts w:ascii="Times New Roman" w:hAnsi="Times New Roman"/>
          <w:b/>
          <w:sz w:val="24"/>
          <w:szCs w:val="24"/>
        </w:rPr>
        <w:t>Bölcsőde</w:t>
      </w:r>
      <w:r w:rsidRPr="00F012A9">
        <w:rPr>
          <w:rFonts w:ascii="Times New Roman" w:hAnsi="Times New Roman"/>
          <w:sz w:val="24"/>
          <w:szCs w:val="24"/>
        </w:rPr>
        <w:t>: A Bölcsőde a gyermekjóléti alapellátás része, a családban nevelkedő (20 hetes kortól 3 éves korig) gyermekek napközbeni ellátását, szakszerű gondozását és nevelését végző intézmény. A jelenlegi törvények értelmében, ha a gyermek betöltötte a harmadik életévét a bölcsődei gondozási-nevelési év végéig maradhat az intézményben.</w:t>
      </w:r>
      <w:r>
        <w:rPr>
          <w:rFonts w:ascii="Times New Roman" w:hAnsi="Times New Roman"/>
          <w:sz w:val="24"/>
          <w:szCs w:val="24"/>
        </w:rPr>
        <w:t xml:space="preserve"> </w:t>
      </w:r>
      <w:r w:rsidRPr="00F012A9">
        <w:rPr>
          <w:rFonts w:ascii="Times New Roman" w:hAnsi="Times New Roman"/>
          <w:sz w:val="24"/>
          <w:szCs w:val="24"/>
        </w:rPr>
        <w:t>Városunkban három bölcsőde működik, összesen 120 engedélyezett férőhellyel.</w:t>
      </w:r>
    </w:p>
    <w:p w:rsidR="00E4373F" w:rsidRDefault="00E4373F" w:rsidP="00E4373F">
      <w:pPr>
        <w:spacing w:after="0" w:line="360" w:lineRule="auto"/>
        <w:jc w:val="both"/>
        <w:rPr>
          <w:rFonts w:ascii="Times New Roman" w:hAnsi="Times New Roman"/>
          <w:sz w:val="24"/>
          <w:szCs w:val="24"/>
        </w:rPr>
      </w:pP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Dobó Úti Bölcsőde:</w:t>
      </w: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 xml:space="preserve">2011-ben pályázati forrásból az önkormányzat felújította és 2 csoportszobával bővítette, így jelenleg 110 férőhellyel rendelkezik. </w:t>
      </w: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 xml:space="preserve">Az alapellátáson túl, a városban olyan egyedülálló szolgáltatást nyújt a kisgyerekes családok számára, mint a játszócsoport és az időszakos gyermek felügyelet lehetősége. </w:t>
      </w: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 xml:space="preserve">A bölcsőde sajátos nevelési igényű (SNI) gyermekeket is ellát, azok 6 éves korúkig, illetve korai fejlesztést is végeznek az intézményben, a Heves Megyei Pedagógiai Szakszolgálat szakértői véleménye alapján. </w:t>
      </w:r>
    </w:p>
    <w:p w:rsidR="00E4373F" w:rsidRDefault="00E4373F" w:rsidP="00E4373F">
      <w:pPr>
        <w:spacing w:after="0" w:line="360" w:lineRule="auto"/>
        <w:jc w:val="both"/>
        <w:rPr>
          <w:rFonts w:ascii="Times New Roman" w:hAnsi="Times New Roman"/>
          <w:sz w:val="24"/>
          <w:szCs w:val="24"/>
        </w:rPr>
      </w:pP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Jeruzsálem úti bölcsőde:</w:t>
      </w: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 xml:space="preserve">A Dobó úti bölcsőde tagintézménye, mely 2 csoportszobával működik. </w:t>
      </w:r>
    </w:p>
    <w:p w:rsidR="00E4373F" w:rsidRDefault="00E4373F" w:rsidP="00E4373F">
      <w:pPr>
        <w:spacing w:after="0" w:line="360" w:lineRule="auto"/>
        <w:jc w:val="both"/>
        <w:rPr>
          <w:rFonts w:ascii="Times New Roman" w:hAnsi="Times New Roman"/>
          <w:sz w:val="24"/>
          <w:szCs w:val="24"/>
        </w:rPr>
      </w:pP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Visonta Úti Bölcsőde és Családi Napközi:</w:t>
      </w: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 xml:space="preserve">Két egységben 4 bölcsődei szoba működik, 56 férőhellyel. Kora fejlesztést és SNI gyermekek fejlesztését is végzik. </w:t>
      </w:r>
    </w:p>
    <w:p w:rsidR="00E4373F" w:rsidRDefault="00E4373F" w:rsidP="00E4373F">
      <w:pPr>
        <w:spacing w:after="0" w:line="360" w:lineRule="auto"/>
        <w:jc w:val="both"/>
        <w:rPr>
          <w:rFonts w:ascii="Times New Roman" w:hAnsi="Times New Roman"/>
          <w:sz w:val="24"/>
          <w:szCs w:val="24"/>
        </w:rPr>
      </w:pPr>
    </w:p>
    <w:p w:rsidR="00E4373F" w:rsidRDefault="00E4373F" w:rsidP="00E4373F">
      <w:pPr>
        <w:spacing w:after="0" w:line="360" w:lineRule="auto"/>
        <w:jc w:val="both"/>
        <w:rPr>
          <w:rFonts w:ascii="Times New Roman" w:hAnsi="Times New Roman"/>
          <w:sz w:val="24"/>
          <w:szCs w:val="24"/>
        </w:rPr>
      </w:pPr>
      <w:r w:rsidRPr="00B0116F">
        <w:rPr>
          <w:rFonts w:ascii="Times New Roman" w:hAnsi="Times New Roman"/>
          <w:sz w:val="24"/>
          <w:szCs w:val="24"/>
        </w:rPr>
        <w:t>Családi Napközi:</w:t>
      </w:r>
      <w:r w:rsidRPr="00F012A9">
        <w:rPr>
          <w:rFonts w:ascii="Times New Roman" w:hAnsi="Times New Roman"/>
          <w:sz w:val="24"/>
          <w:szCs w:val="24"/>
        </w:rPr>
        <w:t xml:space="preserve"> </w:t>
      </w: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 xml:space="preserve">A Visonta Úti Bölcsőde szervezeti keretein belül működik az Önkormányzat által 2008-ban megnyitott 4 családi napközi, mely összesen 22 férőhellyel rendelkezik. A családi napközik 18 hónapos kortól 3 éves korig fogadják a gyermekeket. </w:t>
      </w: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 xml:space="preserve">Az Üdvhadsereg Reménység Centrumában működő 3 családi napközi elsősorban a hátrányos helyzetű családokban nevelkedő 1,5-5 év közötti kisgyermekeket lát el. </w:t>
      </w:r>
    </w:p>
    <w:p w:rsidR="00E4373F" w:rsidRPr="00F012A9" w:rsidRDefault="00E4373F" w:rsidP="00E4373F">
      <w:pPr>
        <w:spacing w:after="0" w:line="360" w:lineRule="auto"/>
        <w:jc w:val="both"/>
        <w:rPr>
          <w:rFonts w:ascii="Times New Roman" w:hAnsi="Times New Roman"/>
          <w:sz w:val="24"/>
          <w:szCs w:val="24"/>
        </w:rPr>
      </w:pPr>
    </w:p>
    <w:p w:rsidR="00E4373F" w:rsidRPr="00F012A9" w:rsidRDefault="00E4373F" w:rsidP="00E4373F">
      <w:pPr>
        <w:rPr>
          <w:rFonts w:ascii="Times New Roman" w:hAnsi="Times New Roman"/>
          <w:sz w:val="24"/>
          <w:szCs w:val="24"/>
        </w:rPr>
      </w:pPr>
    </w:p>
    <w:p w:rsidR="00E4373F" w:rsidRPr="00F012A9" w:rsidRDefault="00E4373F" w:rsidP="00E4373F">
      <w:pPr>
        <w:pStyle w:val="Cmsor5"/>
        <w:rPr>
          <w:lang w:val="hu-HU"/>
        </w:rPr>
      </w:pPr>
    </w:p>
    <w:p w:rsidR="00E4373F" w:rsidRDefault="00E4373F" w:rsidP="00E4373F">
      <w:pPr>
        <w:jc w:val="both"/>
        <w:rPr>
          <w:rFonts w:ascii="Times New Roman" w:hAnsi="Times New Roman"/>
          <w:sz w:val="24"/>
          <w:szCs w:val="24"/>
        </w:rPr>
      </w:pPr>
    </w:p>
    <w:p w:rsidR="00E4373F" w:rsidRDefault="00E4373F" w:rsidP="00E4373F">
      <w:pPr>
        <w:pStyle w:val="Cmsor4"/>
        <w:keepNext/>
        <w:keepLines/>
        <w:numPr>
          <w:ilvl w:val="1"/>
          <w:numId w:val="0"/>
        </w:numPr>
        <w:spacing w:before="200" w:line="276" w:lineRule="auto"/>
        <w:ind w:left="576" w:hanging="576"/>
        <w:rPr>
          <w:lang w:val="hu-HU"/>
        </w:rPr>
      </w:pPr>
      <w:r>
        <w:rPr>
          <w:lang w:val="hu-HU"/>
        </w:rPr>
        <w:br w:type="page"/>
      </w:r>
      <w:bookmarkStart w:id="87" w:name="_Toc431387533"/>
      <w:r w:rsidRPr="00004A7D">
        <w:rPr>
          <w:lang w:val="hu-HU"/>
        </w:rPr>
        <w:t>Oktatási szegregáció problémája érinti-e az adott ter</w:t>
      </w:r>
      <w:r>
        <w:rPr>
          <w:lang w:val="hu-HU"/>
        </w:rPr>
        <w:t>ületen élő gyerekeket</w:t>
      </w:r>
      <w:r w:rsidRPr="00004A7D">
        <w:rPr>
          <w:lang w:val="hu-HU"/>
        </w:rPr>
        <w:t>. Azon iskolák vizsgálata, ahová az adott területről a gyerekek járnak.</w:t>
      </w:r>
      <w:bookmarkEnd w:id="87"/>
    </w:p>
    <w:p w:rsidR="00E4373F" w:rsidRDefault="00E4373F" w:rsidP="00E4373F"/>
    <w:p w:rsidR="00E4373F" w:rsidRPr="00FC6E4F" w:rsidRDefault="00E4373F" w:rsidP="00E4373F">
      <w:pPr>
        <w:pStyle w:val="Cmsor5"/>
        <w:keepNext/>
        <w:keepLines/>
        <w:numPr>
          <w:ilvl w:val="2"/>
          <w:numId w:val="0"/>
        </w:numPr>
        <w:spacing w:line="276" w:lineRule="auto"/>
        <w:ind w:left="720" w:hanging="720"/>
        <w:rPr>
          <w:lang w:val="hu-HU"/>
        </w:rPr>
      </w:pPr>
      <w:bookmarkStart w:id="88" w:name="_Toc431387534"/>
      <w:r w:rsidRPr="00FC6E4F">
        <w:rPr>
          <w:lang w:val="hu-HU"/>
        </w:rPr>
        <w:t>Óvodák</w:t>
      </w:r>
      <w:bookmarkEnd w:id="88"/>
    </w:p>
    <w:p w:rsidR="00E4373F" w:rsidRDefault="00E4373F" w:rsidP="00E4373F">
      <w:pPr>
        <w:jc w:val="both"/>
        <w:rPr>
          <w:rFonts w:ascii="Times New Roman" w:hAnsi="Times New Roman"/>
          <w:sz w:val="24"/>
          <w:szCs w:val="24"/>
        </w:rPr>
      </w:pPr>
    </w:p>
    <w:p w:rsidR="00E4373F" w:rsidRDefault="00E4373F" w:rsidP="00E4373F">
      <w:pPr>
        <w:jc w:val="both"/>
        <w:rPr>
          <w:rFonts w:ascii="Times New Roman" w:hAnsi="Times New Roman"/>
          <w:sz w:val="24"/>
          <w:szCs w:val="24"/>
        </w:rPr>
      </w:pPr>
      <w:r>
        <w:rPr>
          <w:rFonts w:ascii="Times New Roman" w:hAnsi="Times New Roman"/>
          <w:sz w:val="24"/>
          <w:szCs w:val="24"/>
        </w:rPr>
        <w:t xml:space="preserve">Az óvodai hálózat lefedi a város egész területét. </w:t>
      </w:r>
    </w:p>
    <w:tbl>
      <w:tblPr>
        <w:tblW w:w="7520" w:type="dxa"/>
        <w:jc w:val="center"/>
        <w:tblCellMar>
          <w:left w:w="70" w:type="dxa"/>
          <w:right w:w="70" w:type="dxa"/>
        </w:tblCellMar>
        <w:tblLook w:val="04A0" w:firstRow="1" w:lastRow="0" w:firstColumn="1" w:lastColumn="0" w:noHBand="0" w:noVBand="1"/>
      </w:tblPr>
      <w:tblGrid>
        <w:gridCol w:w="3380"/>
        <w:gridCol w:w="1800"/>
        <w:gridCol w:w="2340"/>
      </w:tblGrid>
      <w:tr w:rsidR="00E4373F" w:rsidRPr="00946308" w:rsidTr="00A56559">
        <w:trPr>
          <w:trHeight w:val="465"/>
          <w:jc w:val="center"/>
        </w:trPr>
        <w:tc>
          <w:tcPr>
            <w:tcW w:w="3380" w:type="dxa"/>
            <w:tcBorders>
              <w:top w:val="single" w:sz="8" w:space="0" w:color="4BACC6"/>
              <w:left w:val="single" w:sz="8" w:space="0" w:color="4BACC6"/>
              <w:bottom w:val="nil"/>
              <w:right w:val="nil"/>
            </w:tcBorders>
            <w:shd w:val="clear" w:color="000000" w:fill="4BACC6"/>
            <w:vAlign w:val="center"/>
            <w:hideMark/>
          </w:tcPr>
          <w:p w:rsidR="00E4373F" w:rsidRPr="00946308" w:rsidRDefault="00E4373F" w:rsidP="00E4373F">
            <w:pPr>
              <w:spacing w:after="0" w:line="240" w:lineRule="auto"/>
              <w:jc w:val="center"/>
              <w:rPr>
                <w:rFonts w:ascii="Arial" w:hAnsi="Arial" w:cs="Arial"/>
                <w:b/>
                <w:bCs/>
                <w:color w:val="FFFFFF"/>
                <w:sz w:val="16"/>
                <w:szCs w:val="16"/>
                <w:lang w:eastAsia="hu-HU"/>
              </w:rPr>
            </w:pPr>
            <w:r w:rsidRPr="00946308">
              <w:rPr>
                <w:rFonts w:ascii="Arial" w:hAnsi="Arial" w:cs="Arial"/>
                <w:b/>
                <w:bCs/>
                <w:color w:val="FFFFFF"/>
                <w:sz w:val="16"/>
                <w:szCs w:val="16"/>
                <w:lang w:eastAsia="hu-HU"/>
              </w:rPr>
              <w:t>Gyöngyösi óvodák</w:t>
            </w:r>
          </w:p>
        </w:tc>
        <w:tc>
          <w:tcPr>
            <w:tcW w:w="1800" w:type="dxa"/>
            <w:tcBorders>
              <w:top w:val="single" w:sz="8" w:space="0" w:color="4BACC6"/>
              <w:left w:val="nil"/>
              <w:bottom w:val="nil"/>
              <w:right w:val="nil"/>
            </w:tcBorders>
            <w:shd w:val="clear" w:color="000000" w:fill="4BACC6"/>
            <w:vAlign w:val="center"/>
            <w:hideMark/>
          </w:tcPr>
          <w:p w:rsidR="00E4373F" w:rsidRPr="00946308" w:rsidRDefault="00E4373F" w:rsidP="00E4373F">
            <w:pPr>
              <w:spacing w:after="0" w:line="240" w:lineRule="auto"/>
              <w:jc w:val="center"/>
              <w:rPr>
                <w:rFonts w:ascii="Arial" w:hAnsi="Arial" w:cs="Arial"/>
                <w:b/>
                <w:bCs/>
                <w:color w:val="FFFFFF"/>
                <w:sz w:val="16"/>
                <w:szCs w:val="16"/>
                <w:lang w:eastAsia="hu-HU"/>
              </w:rPr>
            </w:pPr>
            <w:r w:rsidRPr="00946308">
              <w:rPr>
                <w:rFonts w:ascii="Arial" w:hAnsi="Arial" w:cs="Arial"/>
                <w:b/>
                <w:bCs/>
                <w:color w:val="FFFFFF"/>
                <w:sz w:val="16"/>
                <w:szCs w:val="16"/>
                <w:lang w:eastAsia="hu-HU"/>
              </w:rPr>
              <w:t>Engedélyezet férőhelyek száma</w:t>
            </w:r>
          </w:p>
        </w:tc>
        <w:tc>
          <w:tcPr>
            <w:tcW w:w="2340" w:type="dxa"/>
            <w:tcBorders>
              <w:top w:val="single" w:sz="8" w:space="0" w:color="4BACC6"/>
              <w:left w:val="nil"/>
              <w:bottom w:val="nil"/>
              <w:right w:val="nil"/>
            </w:tcBorders>
            <w:shd w:val="clear" w:color="000000" w:fill="4BACC6"/>
            <w:vAlign w:val="center"/>
            <w:hideMark/>
          </w:tcPr>
          <w:p w:rsidR="00E4373F" w:rsidRPr="00946308" w:rsidRDefault="00E4373F" w:rsidP="00E4373F">
            <w:pPr>
              <w:spacing w:after="0" w:line="240" w:lineRule="auto"/>
              <w:jc w:val="center"/>
              <w:rPr>
                <w:rFonts w:ascii="Arial" w:hAnsi="Arial" w:cs="Arial"/>
                <w:b/>
                <w:bCs/>
                <w:color w:val="FFFFFF"/>
                <w:sz w:val="16"/>
                <w:szCs w:val="16"/>
                <w:lang w:eastAsia="hu-HU"/>
              </w:rPr>
            </w:pPr>
            <w:r w:rsidRPr="00946308">
              <w:rPr>
                <w:rFonts w:ascii="Arial" w:hAnsi="Arial" w:cs="Arial"/>
                <w:b/>
                <w:bCs/>
                <w:color w:val="FFFFFF"/>
                <w:sz w:val="16"/>
                <w:szCs w:val="16"/>
                <w:lang w:eastAsia="hu-HU"/>
              </w:rPr>
              <w:t>Betöltött férőhelyek száma</w:t>
            </w:r>
          </w:p>
        </w:tc>
      </w:tr>
      <w:tr w:rsidR="00E4373F" w:rsidRPr="00946308" w:rsidTr="00A56559">
        <w:trPr>
          <w:trHeight w:val="780"/>
          <w:jc w:val="center"/>
        </w:trPr>
        <w:tc>
          <w:tcPr>
            <w:tcW w:w="3380" w:type="dxa"/>
            <w:tcBorders>
              <w:top w:val="single" w:sz="8" w:space="0" w:color="4BACC6"/>
              <w:left w:val="single" w:sz="8" w:space="0" w:color="4BACC6"/>
              <w:bottom w:val="single" w:sz="8" w:space="0" w:color="4BACC6"/>
              <w:right w:val="nil"/>
            </w:tcBorders>
            <w:shd w:val="clear" w:color="auto" w:fill="auto"/>
            <w:vAlign w:val="center"/>
            <w:hideMark/>
          </w:tcPr>
          <w:p w:rsidR="00E4373F" w:rsidRPr="00946308" w:rsidRDefault="00E4373F" w:rsidP="00E4373F">
            <w:pPr>
              <w:spacing w:after="0" w:line="240" w:lineRule="auto"/>
              <w:jc w:val="center"/>
              <w:rPr>
                <w:rFonts w:ascii="Arial" w:hAnsi="Arial" w:cs="Arial"/>
                <w:b/>
                <w:bCs/>
                <w:sz w:val="16"/>
                <w:szCs w:val="16"/>
                <w:lang w:eastAsia="hu-HU"/>
              </w:rPr>
            </w:pPr>
            <w:r w:rsidRPr="00946308">
              <w:rPr>
                <w:rFonts w:ascii="Arial" w:hAnsi="Arial" w:cs="Arial"/>
                <w:b/>
                <w:bCs/>
                <w:sz w:val="16"/>
                <w:szCs w:val="16"/>
                <w:lang w:eastAsia="hu-HU"/>
              </w:rPr>
              <w:t>Gyöngyös Város Óvodái</w:t>
            </w:r>
          </w:p>
        </w:tc>
        <w:tc>
          <w:tcPr>
            <w:tcW w:w="1800" w:type="dxa"/>
            <w:tcBorders>
              <w:top w:val="single" w:sz="8" w:space="0" w:color="4BACC6"/>
              <w:left w:val="nil"/>
              <w:bottom w:val="single" w:sz="8" w:space="0" w:color="4BACC6"/>
              <w:right w:val="nil"/>
            </w:tcBorders>
            <w:shd w:val="clear" w:color="auto" w:fill="auto"/>
            <w:noWrap/>
            <w:vAlign w:val="center"/>
            <w:hideMark/>
          </w:tcPr>
          <w:p w:rsidR="00E4373F" w:rsidRPr="00946308" w:rsidRDefault="00E4373F" w:rsidP="00E4373F">
            <w:pPr>
              <w:spacing w:after="0" w:line="240" w:lineRule="auto"/>
              <w:jc w:val="center"/>
              <w:rPr>
                <w:rFonts w:ascii="Arial" w:hAnsi="Arial" w:cs="Arial"/>
                <w:sz w:val="16"/>
                <w:szCs w:val="16"/>
                <w:lang w:eastAsia="hu-HU"/>
              </w:rPr>
            </w:pPr>
            <w:r>
              <w:rPr>
                <w:rFonts w:ascii="Arial" w:hAnsi="Arial" w:cs="Arial"/>
                <w:sz w:val="16"/>
                <w:szCs w:val="16"/>
                <w:lang w:eastAsia="hu-HU"/>
              </w:rPr>
              <w:t>1 173</w:t>
            </w:r>
          </w:p>
        </w:tc>
        <w:tc>
          <w:tcPr>
            <w:tcW w:w="2340" w:type="dxa"/>
            <w:tcBorders>
              <w:top w:val="single" w:sz="8" w:space="0" w:color="4BACC6"/>
              <w:left w:val="nil"/>
              <w:bottom w:val="single" w:sz="8" w:space="0" w:color="4BACC6"/>
              <w:right w:val="single" w:sz="8" w:space="0" w:color="4BACC6"/>
            </w:tcBorders>
            <w:shd w:val="clear" w:color="auto" w:fill="auto"/>
            <w:noWrap/>
            <w:vAlign w:val="center"/>
            <w:hideMark/>
          </w:tcPr>
          <w:p w:rsidR="00E4373F" w:rsidRPr="00946308" w:rsidRDefault="00E4373F" w:rsidP="00E4373F">
            <w:pPr>
              <w:spacing w:after="0" w:line="240" w:lineRule="auto"/>
              <w:jc w:val="center"/>
              <w:rPr>
                <w:rFonts w:ascii="Arial" w:hAnsi="Arial" w:cs="Arial"/>
                <w:sz w:val="16"/>
                <w:szCs w:val="16"/>
                <w:lang w:eastAsia="hu-HU"/>
              </w:rPr>
            </w:pPr>
            <w:r w:rsidRPr="00946308">
              <w:rPr>
                <w:rFonts w:ascii="Arial" w:hAnsi="Arial" w:cs="Arial"/>
                <w:sz w:val="16"/>
                <w:szCs w:val="16"/>
                <w:lang w:eastAsia="hu-HU"/>
              </w:rPr>
              <w:t>979</w:t>
            </w:r>
          </w:p>
        </w:tc>
      </w:tr>
      <w:tr w:rsidR="00E4373F" w:rsidRPr="00946308" w:rsidTr="00A56559">
        <w:trPr>
          <w:trHeight w:val="615"/>
          <w:jc w:val="center"/>
        </w:trPr>
        <w:tc>
          <w:tcPr>
            <w:tcW w:w="3380" w:type="dxa"/>
            <w:tcBorders>
              <w:top w:val="nil"/>
              <w:left w:val="single" w:sz="8" w:space="0" w:color="4BACC6"/>
              <w:bottom w:val="single" w:sz="8" w:space="0" w:color="4BACC6"/>
              <w:right w:val="nil"/>
            </w:tcBorders>
            <w:shd w:val="clear" w:color="auto" w:fill="auto"/>
            <w:vAlign w:val="center"/>
            <w:hideMark/>
          </w:tcPr>
          <w:p w:rsidR="00E4373F" w:rsidRPr="00946308" w:rsidRDefault="00E4373F" w:rsidP="00E4373F">
            <w:pPr>
              <w:spacing w:after="0" w:line="240" w:lineRule="auto"/>
              <w:jc w:val="center"/>
              <w:rPr>
                <w:rFonts w:ascii="Arial" w:hAnsi="Arial" w:cs="Arial"/>
                <w:b/>
                <w:bCs/>
                <w:sz w:val="16"/>
                <w:szCs w:val="16"/>
                <w:lang w:eastAsia="hu-HU"/>
              </w:rPr>
            </w:pPr>
            <w:r w:rsidRPr="00946308">
              <w:rPr>
                <w:rFonts w:ascii="Arial" w:hAnsi="Arial" w:cs="Arial"/>
                <w:b/>
                <w:bCs/>
                <w:sz w:val="16"/>
                <w:szCs w:val="16"/>
                <w:lang w:eastAsia="hu-HU"/>
              </w:rPr>
              <w:t>Szent Erzsébe</w:t>
            </w:r>
            <w:r>
              <w:rPr>
                <w:rFonts w:ascii="Arial" w:hAnsi="Arial" w:cs="Arial"/>
                <w:b/>
                <w:bCs/>
                <w:sz w:val="16"/>
                <w:szCs w:val="16"/>
                <w:lang w:eastAsia="hu-HU"/>
              </w:rPr>
              <w:t>t Ó</w:t>
            </w:r>
            <w:r w:rsidRPr="00946308">
              <w:rPr>
                <w:rFonts w:ascii="Arial" w:hAnsi="Arial" w:cs="Arial"/>
                <w:b/>
                <w:bCs/>
                <w:sz w:val="16"/>
                <w:szCs w:val="16"/>
                <w:lang w:eastAsia="hu-HU"/>
              </w:rPr>
              <w:t>voda</w:t>
            </w:r>
          </w:p>
        </w:tc>
        <w:tc>
          <w:tcPr>
            <w:tcW w:w="1800" w:type="dxa"/>
            <w:tcBorders>
              <w:top w:val="nil"/>
              <w:left w:val="nil"/>
              <w:bottom w:val="single" w:sz="8" w:space="0" w:color="4BACC6"/>
              <w:right w:val="nil"/>
            </w:tcBorders>
            <w:shd w:val="clear" w:color="auto" w:fill="auto"/>
            <w:noWrap/>
            <w:vAlign w:val="center"/>
            <w:hideMark/>
          </w:tcPr>
          <w:p w:rsidR="00E4373F" w:rsidRPr="00946308" w:rsidRDefault="00E4373F" w:rsidP="00E4373F">
            <w:pPr>
              <w:spacing w:after="0" w:line="240" w:lineRule="auto"/>
              <w:jc w:val="center"/>
              <w:rPr>
                <w:rFonts w:ascii="Arial" w:hAnsi="Arial" w:cs="Arial"/>
                <w:sz w:val="16"/>
                <w:szCs w:val="16"/>
                <w:lang w:eastAsia="hu-HU"/>
              </w:rPr>
            </w:pPr>
            <w:r w:rsidRPr="00946308">
              <w:rPr>
                <w:rFonts w:ascii="Arial" w:hAnsi="Arial" w:cs="Arial"/>
                <w:sz w:val="16"/>
                <w:szCs w:val="16"/>
                <w:lang w:eastAsia="hu-HU"/>
              </w:rPr>
              <w:t>80</w:t>
            </w:r>
          </w:p>
        </w:tc>
        <w:tc>
          <w:tcPr>
            <w:tcW w:w="2340" w:type="dxa"/>
            <w:tcBorders>
              <w:top w:val="nil"/>
              <w:left w:val="nil"/>
              <w:bottom w:val="single" w:sz="8" w:space="0" w:color="4BACC6"/>
              <w:right w:val="single" w:sz="8" w:space="0" w:color="4BACC6"/>
            </w:tcBorders>
            <w:shd w:val="clear" w:color="auto" w:fill="auto"/>
            <w:noWrap/>
            <w:vAlign w:val="center"/>
            <w:hideMark/>
          </w:tcPr>
          <w:p w:rsidR="00E4373F" w:rsidRPr="00946308" w:rsidRDefault="00E4373F" w:rsidP="00E4373F">
            <w:pPr>
              <w:spacing w:after="0" w:line="240" w:lineRule="auto"/>
              <w:jc w:val="center"/>
              <w:rPr>
                <w:rFonts w:ascii="Arial" w:hAnsi="Arial" w:cs="Arial"/>
                <w:sz w:val="16"/>
                <w:szCs w:val="16"/>
                <w:lang w:eastAsia="hu-HU"/>
              </w:rPr>
            </w:pPr>
            <w:r w:rsidRPr="00946308">
              <w:rPr>
                <w:rFonts w:ascii="Arial" w:hAnsi="Arial" w:cs="Arial"/>
                <w:sz w:val="16"/>
                <w:szCs w:val="16"/>
                <w:lang w:eastAsia="hu-HU"/>
              </w:rPr>
              <w:t>60</w:t>
            </w:r>
          </w:p>
        </w:tc>
      </w:tr>
    </w:tbl>
    <w:p w:rsidR="00E4373F" w:rsidRPr="0075469F" w:rsidRDefault="00E4373F" w:rsidP="00E4373F">
      <w:pPr>
        <w:jc w:val="both"/>
        <w:rPr>
          <w:rFonts w:ascii="Times New Roman" w:hAnsi="Times New Roman"/>
          <w:sz w:val="20"/>
          <w:szCs w:val="20"/>
        </w:rPr>
      </w:pPr>
      <w:r w:rsidRPr="0075469F">
        <w:rPr>
          <w:rFonts w:ascii="Times New Roman" w:hAnsi="Times New Roman"/>
          <w:sz w:val="20"/>
          <w:szCs w:val="20"/>
        </w:rPr>
        <w:t xml:space="preserve">2015. május 8. </w:t>
      </w:r>
    </w:p>
    <w:p w:rsidR="00E4373F" w:rsidRDefault="00E4373F" w:rsidP="00E4373F">
      <w:pPr>
        <w:jc w:val="both"/>
        <w:rPr>
          <w:rFonts w:ascii="Times New Roman" w:hAnsi="Times New Roman"/>
          <w:sz w:val="24"/>
          <w:szCs w:val="24"/>
        </w:rPr>
      </w:pPr>
      <w:r>
        <w:rPr>
          <w:rFonts w:ascii="Times New Roman" w:hAnsi="Times New Roman"/>
          <w:sz w:val="24"/>
          <w:szCs w:val="24"/>
        </w:rPr>
        <w:t>A sajátos nevelési igényű gyermekek különleges gondozásához való jogának biztosításának érdekében mindegyik óvodában integrált nevelés valósul meg. A Menház Úti Tagóvodában roma dajka segíti az intézményben folyó munkát. Cigány anyanyelvű óvodapedagógust is keresett az Önkormányzat, de a pályázatra nem jelentkezett olyan képzettséggel rendelkező pedagógus, aki cigányanyanyelvű.</w:t>
      </w:r>
    </w:p>
    <w:p w:rsidR="00E4373F" w:rsidRPr="003864FC" w:rsidRDefault="00E4373F" w:rsidP="00E4373F">
      <w:pPr>
        <w:jc w:val="both"/>
        <w:rPr>
          <w:rFonts w:ascii="Times New Roman" w:hAnsi="Times New Roman"/>
          <w:sz w:val="24"/>
          <w:szCs w:val="24"/>
        </w:rPr>
      </w:pPr>
      <w:r w:rsidRPr="003864FC">
        <w:rPr>
          <w:rFonts w:ascii="Times New Roman" w:hAnsi="Times New Roman"/>
          <w:sz w:val="24"/>
          <w:szCs w:val="24"/>
        </w:rPr>
        <w:t>Gyöngyös Város</w:t>
      </w:r>
      <w:r>
        <w:rPr>
          <w:rFonts w:ascii="Times New Roman" w:hAnsi="Times New Roman"/>
          <w:sz w:val="24"/>
          <w:szCs w:val="24"/>
        </w:rPr>
        <w:t>ó</w:t>
      </w:r>
      <w:r w:rsidRPr="003864FC">
        <w:rPr>
          <w:rFonts w:ascii="Times New Roman" w:hAnsi="Times New Roman"/>
          <w:sz w:val="24"/>
          <w:szCs w:val="24"/>
        </w:rPr>
        <w:t>vodái kilenc tagintézményt foglal magában.</w:t>
      </w:r>
      <w:r>
        <w:rPr>
          <w:rFonts w:ascii="Times New Roman" w:hAnsi="Times New Roman"/>
          <w:sz w:val="24"/>
          <w:szCs w:val="24"/>
        </w:rPr>
        <w:t xml:space="preserve"> </w:t>
      </w:r>
      <w:r w:rsidRPr="003864FC">
        <w:rPr>
          <w:rFonts w:ascii="Times New Roman" w:hAnsi="Times New Roman"/>
          <w:sz w:val="24"/>
          <w:szCs w:val="24"/>
        </w:rPr>
        <w:t>A tagóvodákban összesen 43 csoport működik, 1173 férőhelyet biztosítva a város apróságainak.</w:t>
      </w:r>
    </w:p>
    <w:p w:rsidR="00E4373F" w:rsidRPr="003864FC" w:rsidRDefault="00E4373F" w:rsidP="00E4373F">
      <w:pPr>
        <w:jc w:val="both"/>
        <w:rPr>
          <w:rFonts w:ascii="Times New Roman" w:hAnsi="Times New Roman"/>
          <w:sz w:val="24"/>
          <w:szCs w:val="24"/>
        </w:rPr>
      </w:pPr>
      <w:r w:rsidRPr="003864FC">
        <w:rPr>
          <w:rFonts w:ascii="Times New Roman" w:hAnsi="Times New Roman"/>
          <w:sz w:val="24"/>
          <w:szCs w:val="24"/>
        </w:rPr>
        <w:t>Az intézményben 88 óvodapedagógus, egy fejlesztőpedagógus, egy félállású óvodapszichológus, 14 pedagógiai asszisztens, 43 dajka és 28 egyéb alkalmazott dolgozik nap</w:t>
      </w:r>
      <w:r>
        <w:rPr>
          <w:rFonts w:ascii="Times New Roman" w:hAnsi="Times New Roman"/>
          <w:sz w:val="24"/>
          <w:szCs w:val="24"/>
        </w:rPr>
        <w:t>,</w:t>
      </w:r>
      <w:r w:rsidRPr="003864FC">
        <w:rPr>
          <w:rFonts w:ascii="Times New Roman" w:hAnsi="Times New Roman"/>
          <w:sz w:val="24"/>
          <w:szCs w:val="24"/>
        </w:rPr>
        <w:t xml:space="preserve"> mint nap a gyerekekért.</w:t>
      </w:r>
    </w:p>
    <w:p w:rsidR="00E4373F" w:rsidRPr="003864FC" w:rsidRDefault="00E4373F" w:rsidP="00E4373F">
      <w:pPr>
        <w:jc w:val="both"/>
        <w:rPr>
          <w:rFonts w:ascii="Times New Roman" w:hAnsi="Times New Roman"/>
          <w:sz w:val="24"/>
          <w:szCs w:val="24"/>
        </w:rPr>
      </w:pPr>
      <w:r w:rsidRPr="003864FC">
        <w:rPr>
          <w:rFonts w:ascii="Times New Roman" w:hAnsi="Times New Roman"/>
          <w:sz w:val="24"/>
          <w:szCs w:val="24"/>
        </w:rPr>
        <w:t>Tagóvodák:</w:t>
      </w:r>
    </w:p>
    <w:p w:rsidR="00E4373F" w:rsidRPr="003864FC" w:rsidRDefault="00E4373F" w:rsidP="00E4373F">
      <w:pPr>
        <w:jc w:val="both"/>
        <w:rPr>
          <w:rFonts w:ascii="Times New Roman" w:hAnsi="Times New Roman"/>
          <w:sz w:val="24"/>
          <w:szCs w:val="24"/>
        </w:rPr>
      </w:pPr>
      <w:r w:rsidRPr="003864FC">
        <w:rPr>
          <w:rFonts w:ascii="Times New Roman" w:hAnsi="Times New Roman"/>
          <w:sz w:val="24"/>
          <w:szCs w:val="24"/>
        </w:rPr>
        <w:t xml:space="preserve"> </w:t>
      </w:r>
      <w:hyperlink r:id="rId38" w:history="1">
        <w:r w:rsidRPr="003864FC">
          <w:rPr>
            <w:rFonts w:ascii="Times New Roman" w:hAnsi="Times New Roman"/>
            <w:sz w:val="24"/>
            <w:szCs w:val="24"/>
          </w:rPr>
          <w:t>Dobó Úti Tagóvoda</w:t>
        </w:r>
      </w:hyperlink>
    </w:p>
    <w:p w:rsidR="00E4373F" w:rsidRPr="003864FC" w:rsidRDefault="00E4373F" w:rsidP="00E4373F">
      <w:pPr>
        <w:jc w:val="both"/>
        <w:rPr>
          <w:rFonts w:ascii="Times New Roman" w:hAnsi="Times New Roman"/>
          <w:sz w:val="24"/>
          <w:szCs w:val="24"/>
        </w:rPr>
      </w:pPr>
      <w:hyperlink r:id="rId39" w:history="1">
        <w:r w:rsidRPr="003864FC">
          <w:rPr>
            <w:rFonts w:ascii="Times New Roman" w:hAnsi="Times New Roman"/>
            <w:sz w:val="24"/>
            <w:szCs w:val="24"/>
          </w:rPr>
          <w:t>Epreskert Úti Tagóvoda</w:t>
        </w:r>
      </w:hyperlink>
    </w:p>
    <w:p w:rsidR="00E4373F" w:rsidRPr="003864FC" w:rsidRDefault="00E4373F" w:rsidP="00E4373F">
      <w:pPr>
        <w:jc w:val="both"/>
        <w:rPr>
          <w:rFonts w:ascii="Times New Roman" w:hAnsi="Times New Roman"/>
          <w:sz w:val="24"/>
          <w:szCs w:val="24"/>
        </w:rPr>
      </w:pPr>
      <w:hyperlink r:id="rId40" w:history="1">
        <w:r w:rsidRPr="003864FC">
          <w:rPr>
            <w:rFonts w:ascii="Times New Roman" w:hAnsi="Times New Roman"/>
            <w:sz w:val="24"/>
            <w:szCs w:val="24"/>
          </w:rPr>
          <w:t>Fecske Úti Tagóvoda</w:t>
        </w:r>
      </w:hyperlink>
    </w:p>
    <w:p w:rsidR="00E4373F" w:rsidRPr="003864FC" w:rsidRDefault="00E4373F" w:rsidP="00E4373F">
      <w:pPr>
        <w:jc w:val="both"/>
        <w:rPr>
          <w:rFonts w:ascii="Times New Roman" w:hAnsi="Times New Roman"/>
          <w:sz w:val="24"/>
          <w:szCs w:val="24"/>
        </w:rPr>
      </w:pPr>
      <w:hyperlink r:id="rId41" w:history="1">
        <w:r w:rsidRPr="003864FC">
          <w:rPr>
            <w:rFonts w:ascii="Times New Roman" w:hAnsi="Times New Roman"/>
            <w:sz w:val="24"/>
            <w:szCs w:val="24"/>
          </w:rPr>
          <w:t>Jeruzsálem Úti Tagóvoda</w:t>
        </w:r>
      </w:hyperlink>
    </w:p>
    <w:p w:rsidR="00E4373F" w:rsidRPr="003864FC" w:rsidRDefault="00E4373F" w:rsidP="00E4373F">
      <w:pPr>
        <w:jc w:val="both"/>
        <w:rPr>
          <w:rFonts w:ascii="Times New Roman" w:hAnsi="Times New Roman"/>
          <w:sz w:val="24"/>
          <w:szCs w:val="24"/>
        </w:rPr>
      </w:pPr>
      <w:hyperlink r:id="rId42" w:history="1">
        <w:r w:rsidRPr="003864FC">
          <w:rPr>
            <w:rFonts w:ascii="Times New Roman" w:hAnsi="Times New Roman"/>
            <w:sz w:val="24"/>
            <w:szCs w:val="24"/>
          </w:rPr>
          <w:t>Katona József Úti Tagóvoda</w:t>
        </w:r>
      </w:hyperlink>
    </w:p>
    <w:p w:rsidR="00E4373F" w:rsidRPr="003864FC" w:rsidRDefault="00E4373F" w:rsidP="00E4373F">
      <w:pPr>
        <w:jc w:val="both"/>
        <w:rPr>
          <w:rFonts w:ascii="Times New Roman" w:hAnsi="Times New Roman"/>
          <w:sz w:val="24"/>
          <w:szCs w:val="24"/>
        </w:rPr>
      </w:pPr>
      <w:hyperlink r:id="rId43" w:history="1">
        <w:r w:rsidRPr="003864FC">
          <w:rPr>
            <w:rFonts w:ascii="Times New Roman" w:hAnsi="Times New Roman"/>
            <w:sz w:val="24"/>
            <w:szCs w:val="24"/>
          </w:rPr>
          <w:t>Mátrafüredi Tagóvoda</w:t>
        </w:r>
      </w:hyperlink>
    </w:p>
    <w:p w:rsidR="00E4373F" w:rsidRPr="003864FC" w:rsidRDefault="00E4373F" w:rsidP="00E4373F">
      <w:pPr>
        <w:jc w:val="both"/>
        <w:rPr>
          <w:rFonts w:ascii="Times New Roman" w:hAnsi="Times New Roman"/>
          <w:sz w:val="28"/>
          <w:szCs w:val="24"/>
        </w:rPr>
      </w:pPr>
      <w:hyperlink r:id="rId44" w:history="1">
        <w:r w:rsidRPr="003864FC">
          <w:rPr>
            <w:rFonts w:ascii="Times New Roman" w:hAnsi="Times New Roman"/>
            <w:sz w:val="24"/>
            <w:szCs w:val="24"/>
          </w:rPr>
          <w:t>Menház Úti Tagóvoda</w:t>
        </w:r>
      </w:hyperlink>
    </w:p>
    <w:p w:rsidR="00E4373F" w:rsidRPr="003864FC" w:rsidRDefault="00E4373F" w:rsidP="00E4373F">
      <w:pPr>
        <w:jc w:val="both"/>
        <w:rPr>
          <w:rFonts w:ascii="Times New Roman" w:hAnsi="Times New Roman"/>
          <w:sz w:val="24"/>
          <w:szCs w:val="24"/>
        </w:rPr>
      </w:pPr>
      <w:hyperlink r:id="rId45" w:history="1">
        <w:r w:rsidRPr="003864FC">
          <w:rPr>
            <w:rFonts w:ascii="Times New Roman" w:hAnsi="Times New Roman"/>
            <w:sz w:val="24"/>
            <w:szCs w:val="24"/>
          </w:rPr>
          <w:t>Platán Úti Tagóvoda</w:t>
        </w:r>
      </w:hyperlink>
    </w:p>
    <w:p w:rsidR="00E4373F" w:rsidRDefault="00E4373F" w:rsidP="00E4373F">
      <w:pPr>
        <w:jc w:val="both"/>
        <w:rPr>
          <w:rFonts w:ascii="Times New Roman" w:hAnsi="Times New Roman"/>
          <w:sz w:val="24"/>
          <w:szCs w:val="24"/>
        </w:rPr>
      </w:pPr>
      <w:hyperlink r:id="rId46" w:history="1">
        <w:r w:rsidRPr="00C8239E">
          <w:rPr>
            <w:rFonts w:ascii="Times New Roman" w:hAnsi="Times New Roman"/>
            <w:sz w:val="24"/>
            <w:szCs w:val="24"/>
          </w:rPr>
          <w:t>Tündérkert Tagóvoda</w:t>
        </w:r>
      </w:hyperlink>
    </w:p>
    <w:p w:rsidR="00E4373F" w:rsidRPr="00C8239E" w:rsidRDefault="00E4373F" w:rsidP="00E4373F">
      <w:pPr>
        <w:jc w:val="both"/>
        <w:rPr>
          <w:rFonts w:ascii="Times New Roman" w:hAnsi="Times New Roman"/>
          <w:sz w:val="24"/>
          <w:szCs w:val="24"/>
        </w:rPr>
      </w:pPr>
    </w:p>
    <w:p w:rsidR="00E4373F" w:rsidRPr="005532A8" w:rsidRDefault="00E4373F" w:rsidP="00E4373F">
      <w:pPr>
        <w:pStyle w:val="Cmsor5"/>
        <w:keepNext/>
        <w:keepLines/>
        <w:numPr>
          <w:ilvl w:val="2"/>
          <w:numId w:val="0"/>
        </w:numPr>
        <w:spacing w:line="276" w:lineRule="auto"/>
        <w:ind w:left="720" w:hanging="720"/>
        <w:rPr>
          <w:lang w:val="hu-HU"/>
        </w:rPr>
      </w:pPr>
      <w:bookmarkStart w:id="89" w:name="_Toc431387535"/>
      <w:r w:rsidRPr="005532A8">
        <w:rPr>
          <w:lang w:val="hu-HU"/>
        </w:rPr>
        <w:t>Iskolák</w:t>
      </w:r>
      <w:bookmarkEnd w:id="89"/>
    </w:p>
    <w:p w:rsidR="00E4373F" w:rsidRDefault="00E4373F" w:rsidP="00E4373F">
      <w:pPr>
        <w:jc w:val="both"/>
      </w:pP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 xml:space="preserve">A </w:t>
      </w:r>
      <w:r w:rsidRPr="007E2807">
        <w:rPr>
          <w:rFonts w:ascii="Times New Roman" w:hAnsi="Times New Roman"/>
          <w:sz w:val="24"/>
          <w:szCs w:val="24"/>
        </w:rPr>
        <w:t>nemzeti köznevelésrő</w:t>
      </w:r>
      <w:r>
        <w:rPr>
          <w:rFonts w:ascii="Times New Roman" w:hAnsi="Times New Roman"/>
          <w:sz w:val="24"/>
          <w:szCs w:val="24"/>
        </w:rPr>
        <w:t xml:space="preserve">l szóló 2011. évi CXC. </w:t>
      </w:r>
      <w:r w:rsidRPr="007E2807">
        <w:rPr>
          <w:rFonts w:ascii="Times New Roman" w:hAnsi="Times New Roman"/>
          <w:sz w:val="24"/>
          <w:szCs w:val="24"/>
        </w:rPr>
        <w:t>törvé</w:t>
      </w:r>
      <w:r>
        <w:rPr>
          <w:rFonts w:ascii="Times New Roman" w:hAnsi="Times New Roman"/>
          <w:sz w:val="24"/>
          <w:szCs w:val="24"/>
        </w:rPr>
        <w:t xml:space="preserve">ny (a továbbiakban: Nkt.) 2013. </w:t>
      </w:r>
      <w:r w:rsidRPr="007E2807">
        <w:rPr>
          <w:rFonts w:ascii="Times New Roman" w:hAnsi="Times New Roman"/>
          <w:sz w:val="24"/>
          <w:szCs w:val="24"/>
        </w:rPr>
        <w:t>január 1-jétő</w:t>
      </w:r>
      <w:r>
        <w:rPr>
          <w:rFonts w:ascii="Times New Roman" w:hAnsi="Times New Roman"/>
          <w:sz w:val="24"/>
          <w:szCs w:val="24"/>
        </w:rPr>
        <w:t xml:space="preserve">l hatályos 74.§ (1) </w:t>
      </w:r>
      <w:r w:rsidRPr="007E2807">
        <w:rPr>
          <w:rFonts w:ascii="Times New Roman" w:hAnsi="Times New Roman"/>
          <w:sz w:val="24"/>
          <w:szCs w:val="24"/>
        </w:rPr>
        <w:t>bekezdése alapján „</w:t>
      </w:r>
      <w:r>
        <w:rPr>
          <w:rFonts w:ascii="Times New Roman" w:hAnsi="Times New Roman"/>
          <w:sz w:val="24"/>
          <w:szCs w:val="24"/>
        </w:rPr>
        <w:t xml:space="preserve">az állam gondoskodik - az óvodai </w:t>
      </w:r>
      <w:r w:rsidRPr="007E2807">
        <w:rPr>
          <w:rFonts w:ascii="Times New Roman" w:hAnsi="Times New Roman"/>
          <w:sz w:val="24"/>
          <w:szCs w:val="24"/>
        </w:rPr>
        <w:t>ne</w:t>
      </w:r>
      <w:r>
        <w:rPr>
          <w:rFonts w:ascii="Times New Roman" w:hAnsi="Times New Roman"/>
          <w:sz w:val="24"/>
          <w:szCs w:val="24"/>
        </w:rPr>
        <w:t xml:space="preserve">velés, a nemzetiséghez tartozók óvodai nevelése, a többi </w:t>
      </w:r>
      <w:r w:rsidRPr="007E2807">
        <w:rPr>
          <w:rFonts w:ascii="Times New Roman" w:hAnsi="Times New Roman"/>
          <w:sz w:val="24"/>
          <w:szCs w:val="24"/>
        </w:rPr>
        <w:t>gyermekkel, tanulóval együtt nevelhető</w:t>
      </w:r>
      <w:r>
        <w:rPr>
          <w:rFonts w:ascii="Times New Roman" w:hAnsi="Times New Roman"/>
          <w:sz w:val="24"/>
          <w:szCs w:val="24"/>
        </w:rPr>
        <w:t xml:space="preserve">, </w:t>
      </w:r>
      <w:r w:rsidRPr="007E2807">
        <w:rPr>
          <w:rFonts w:ascii="Times New Roman" w:hAnsi="Times New Roman"/>
          <w:sz w:val="24"/>
          <w:szCs w:val="24"/>
        </w:rPr>
        <w:t>oktatható sajátos nevelési igényű</w:t>
      </w:r>
      <w:r>
        <w:rPr>
          <w:rFonts w:ascii="Times New Roman" w:hAnsi="Times New Roman"/>
          <w:sz w:val="24"/>
          <w:szCs w:val="24"/>
        </w:rPr>
        <w:t xml:space="preserve"> </w:t>
      </w:r>
      <w:r w:rsidRPr="007E2807">
        <w:rPr>
          <w:rFonts w:ascii="Times New Roman" w:hAnsi="Times New Roman"/>
          <w:sz w:val="24"/>
          <w:szCs w:val="24"/>
        </w:rPr>
        <w:t xml:space="preserve">gyermekek </w:t>
      </w:r>
      <w:r>
        <w:rPr>
          <w:rFonts w:ascii="Times New Roman" w:hAnsi="Times New Roman"/>
          <w:sz w:val="24"/>
          <w:szCs w:val="24"/>
        </w:rPr>
        <w:t xml:space="preserve">óvodai nevelése kivételével – a </w:t>
      </w:r>
      <w:r w:rsidRPr="007E2807">
        <w:rPr>
          <w:rFonts w:ascii="Times New Roman" w:hAnsi="Times New Roman"/>
          <w:sz w:val="24"/>
          <w:szCs w:val="24"/>
        </w:rPr>
        <w:t>köznevel</w:t>
      </w:r>
      <w:r>
        <w:rPr>
          <w:rFonts w:ascii="Times New Roman" w:hAnsi="Times New Roman"/>
          <w:sz w:val="24"/>
          <w:szCs w:val="24"/>
        </w:rPr>
        <w:t xml:space="preserve">ési alapfeladatok ellátásáról”. </w:t>
      </w:r>
      <w:r w:rsidRPr="007E2807">
        <w:rPr>
          <w:rFonts w:ascii="Times New Roman" w:hAnsi="Times New Roman"/>
          <w:sz w:val="24"/>
          <w:szCs w:val="24"/>
        </w:rPr>
        <w:t>Az állami fenntartásba kerülő</w:t>
      </w:r>
      <w:r>
        <w:rPr>
          <w:rFonts w:ascii="Times New Roman" w:hAnsi="Times New Roman"/>
          <w:sz w:val="24"/>
          <w:szCs w:val="24"/>
        </w:rPr>
        <w:t xml:space="preserve"> </w:t>
      </w:r>
      <w:r w:rsidRPr="007E2807">
        <w:rPr>
          <w:rFonts w:ascii="Times New Roman" w:hAnsi="Times New Roman"/>
          <w:sz w:val="24"/>
          <w:szCs w:val="24"/>
        </w:rPr>
        <w:t>köznevel</w:t>
      </w:r>
      <w:r>
        <w:rPr>
          <w:rFonts w:ascii="Times New Roman" w:hAnsi="Times New Roman"/>
          <w:sz w:val="24"/>
          <w:szCs w:val="24"/>
        </w:rPr>
        <w:t xml:space="preserve">ési alapfeladatok a köznevelési </w:t>
      </w:r>
      <w:r w:rsidRPr="007E2807">
        <w:rPr>
          <w:rFonts w:ascii="Times New Roman" w:hAnsi="Times New Roman"/>
          <w:sz w:val="24"/>
          <w:szCs w:val="24"/>
        </w:rPr>
        <w:t>felad</w:t>
      </w:r>
      <w:r>
        <w:rPr>
          <w:rFonts w:ascii="Times New Roman" w:hAnsi="Times New Roman"/>
          <w:sz w:val="24"/>
          <w:szCs w:val="24"/>
        </w:rPr>
        <w:t xml:space="preserve">atot ellátó egyes önkormányzati </w:t>
      </w:r>
      <w:r w:rsidRPr="007E2807">
        <w:rPr>
          <w:rFonts w:ascii="Times New Roman" w:hAnsi="Times New Roman"/>
          <w:sz w:val="24"/>
          <w:szCs w:val="24"/>
        </w:rPr>
        <w:t xml:space="preserve">fenntartású </w:t>
      </w:r>
      <w:r>
        <w:rPr>
          <w:rFonts w:ascii="Times New Roman" w:hAnsi="Times New Roman"/>
          <w:sz w:val="24"/>
          <w:szCs w:val="24"/>
        </w:rPr>
        <w:t xml:space="preserve">intézmények állami fenntartásba </w:t>
      </w:r>
      <w:r w:rsidRPr="007E2807">
        <w:rPr>
          <w:rFonts w:ascii="Times New Roman" w:hAnsi="Times New Roman"/>
          <w:sz w:val="24"/>
          <w:szCs w:val="24"/>
        </w:rPr>
        <w:t>vételérő</w:t>
      </w:r>
      <w:r>
        <w:rPr>
          <w:rFonts w:ascii="Times New Roman" w:hAnsi="Times New Roman"/>
          <w:sz w:val="24"/>
          <w:szCs w:val="24"/>
        </w:rPr>
        <w:t xml:space="preserve">l szóló 2012. </w:t>
      </w:r>
      <w:r w:rsidRPr="007E2807">
        <w:rPr>
          <w:rFonts w:ascii="Times New Roman" w:hAnsi="Times New Roman"/>
          <w:sz w:val="24"/>
          <w:szCs w:val="24"/>
        </w:rPr>
        <w:t>évi CLX</w:t>
      </w:r>
      <w:r>
        <w:rPr>
          <w:rFonts w:ascii="Times New Roman" w:hAnsi="Times New Roman"/>
          <w:sz w:val="24"/>
          <w:szCs w:val="24"/>
        </w:rPr>
        <w:t xml:space="preserve">XXVIII. </w:t>
      </w:r>
      <w:r w:rsidRPr="007E2807">
        <w:rPr>
          <w:rFonts w:ascii="Times New Roman" w:hAnsi="Times New Roman"/>
          <w:sz w:val="24"/>
          <w:szCs w:val="24"/>
        </w:rPr>
        <w:t xml:space="preserve">törvény </w:t>
      </w:r>
      <w:r>
        <w:rPr>
          <w:rFonts w:ascii="Times New Roman" w:hAnsi="Times New Roman"/>
          <w:sz w:val="24"/>
          <w:szCs w:val="24"/>
        </w:rPr>
        <w:t xml:space="preserve">(a továbbiakban: Törvény) 1.§-a alapján az Nkt. 4.§ 1. pont c)-q) és s)-u) </w:t>
      </w:r>
      <w:r w:rsidRPr="007E2807">
        <w:rPr>
          <w:rFonts w:ascii="Times New Roman" w:hAnsi="Times New Roman"/>
          <w:sz w:val="24"/>
          <w:szCs w:val="24"/>
        </w:rPr>
        <w:t>alpontjai sze</w:t>
      </w:r>
      <w:r>
        <w:rPr>
          <w:rFonts w:ascii="Times New Roman" w:hAnsi="Times New Roman"/>
          <w:sz w:val="24"/>
          <w:szCs w:val="24"/>
        </w:rPr>
        <w:t xml:space="preserve">rint köznevelési alapfeladatok, valamint a többi tanulóval </w:t>
      </w:r>
      <w:r w:rsidRPr="007E2807">
        <w:rPr>
          <w:rFonts w:ascii="Times New Roman" w:hAnsi="Times New Roman"/>
          <w:sz w:val="24"/>
          <w:szCs w:val="24"/>
        </w:rPr>
        <w:t>együtt nevelhető</w:t>
      </w:r>
      <w:r>
        <w:rPr>
          <w:rFonts w:ascii="Times New Roman" w:hAnsi="Times New Roman"/>
          <w:sz w:val="24"/>
          <w:szCs w:val="24"/>
        </w:rPr>
        <w:t xml:space="preserve">, oktatható sajátos </w:t>
      </w:r>
      <w:r w:rsidRPr="007E2807">
        <w:rPr>
          <w:rFonts w:ascii="Times New Roman" w:hAnsi="Times New Roman"/>
          <w:sz w:val="24"/>
          <w:szCs w:val="24"/>
        </w:rPr>
        <w:t>nevelési igényű</w:t>
      </w:r>
      <w:r>
        <w:rPr>
          <w:rFonts w:ascii="Times New Roman" w:hAnsi="Times New Roman"/>
          <w:sz w:val="24"/>
          <w:szCs w:val="24"/>
        </w:rPr>
        <w:t xml:space="preserve"> tanulók iskolai </w:t>
      </w:r>
      <w:r w:rsidRPr="007E2807">
        <w:rPr>
          <w:rFonts w:ascii="Times New Roman" w:hAnsi="Times New Roman"/>
          <w:sz w:val="24"/>
          <w:szCs w:val="24"/>
        </w:rPr>
        <w:t>nevelését-oktatását, koll</w:t>
      </w:r>
      <w:r>
        <w:rPr>
          <w:rFonts w:ascii="Times New Roman" w:hAnsi="Times New Roman"/>
          <w:sz w:val="24"/>
          <w:szCs w:val="24"/>
        </w:rPr>
        <w:t xml:space="preserve">égiumi ellátását biztosító, a </w:t>
      </w:r>
      <w:r w:rsidRPr="007E2807">
        <w:rPr>
          <w:rFonts w:ascii="Times New Roman" w:hAnsi="Times New Roman"/>
          <w:sz w:val="24"/>
          <w:szCs w:val="24"/>
        </w:rPr>
        <w:t>települé</w:t>
      </w:r>
      <w:r>
        <w:rPr>
          <w:rFonts w:ascii="Times New Roman" w:hAnsi="Times New Roman"/>
          <w:sz w:val="24"/>
          <w:szCs w:val="24"/>
        </w:rPr>
        <w:t xml:space="preserve">si önkormányzat vagy települési </w:t>
      </w:r>
      <w:r w:rsidRPr="007E2807">
        <w:rPr>
          <w:rFonts w:ascii="Times New Roman" w:hAnsi="Times New Roman"/>
          <w:sz w:val="24"/>
          <w:szCs w:val="24"/>
        </w:rPr>
        <w:t>önkormány</w:t>
      </w:r>
      <w:r>
        <w:rPr>
          <w:rFonts w:ascii="Times New Roman" w:hAnsi="Times New Roman"/>
          <w:sz w:val="24"/>
          <w:szCs w:val="24"/>
        </w:rPr>
        <w:t xml:space="preserve">zati társulás által fenntartott köznevelési intézmények. </w:t>
      </w:r>
    </w:p>
    <w:p w:rsidR="00E4373F" w:rsidRPr="00450F32" w:rsidRDefault="00E4373F" w:rsidP="00E4373F">
      <w:pPr>
        <w:spacing w:after="0" w:line="360" w:lineRule="auto"/>
        <w:jc w:val="both"/>
        <w:rPr>
          <w:rFonts w:ascii="Times New Roman" w:hAnsi="Times New Roman"/>
          <w:sz w:val="24"/>
          <w:szCs w:val="24"/>
        </w:rPr>
      </w:pPr>
    </w:p>
    <w:p w:rsidR="00E4373F" w:rsidRDefault="00E4373F" w:rsidP="00E4373F">
      <w:pPr>
        <w:spacing w:after="0" w:line="360" w:lineRule="auto"/>
        <w:jc w:val="both"/>
        <w:rPr>
          <w:rFonts w:ascii="Times New Roman" w:hAnsi="Times New Roman"/>
          <w:sz w:val="24"/>
          <w:szCs w:val="24"/>
        </w:rPr>
      </w:pPr>
      <w:r w:rsidRPr="00450F32">
        <w:rPr>
          <w:rFonts w:ascii="Times New Roman" w:hAnsi="Times New Roman"/>
          <w:sz w:val="24"/>
          <w:szCs w:val="24"/>
        </w:rPr>
        <w:t xml:space="preserve"> </w:t>
      </w:r>
      <w:r>
        <w:rPr>
          <w:rFonts w:ascii="Times New Roman" w:hAnsi="Times New Roman"/>
          <w:sz w:val="24"/>
          <w:szCs w:val="24"/>
        </w:rPr>
        <w:t xml:space="preserve">Az </w:t>
      </w:r>
      <w:r w:rsidRPr="00450F32">
        <w:rPr>
          <w:rFonts w:ascii="Times New Roman" w:hAnsi="Times New Roman"/>
          <w:sz w:val="24"/>
          <w:szCs w:val="24"/>
        </w:rPr>
        <w:t>állami fenntartásba kerülő köznevelési intézmények által ellátott alapfeladatok: az általános iskolai nevelés-oktatás, a nemzetiséghez tartozók általános iskolai nevelése-oktatása, a kollégiumi ellátás, a nemzetiségi kollégiumi ellátás, a gimnáziumi nevelés-oktatás, a szakközépiskolai nevelés-oktatás, a szakiskolai nevelés-oktatás, a nemzetiség gimnáziumi nevelés-oktatása, a nemzetiség szakközépiskolai nevelés-oktatása, a nemzetiség szakiskolai nevelés-oktatása, a Köznevelési Hídprogramok keretében folyó nevelés-oktatás, a felnőttoktatás, az alapfokú művészetoktatás, a fejlesztő neve</w:t>
      </w:r>
      <w:r>
        <w:rPr>
          <w:rFonts w:ascii="Times New Roman" w:hAnsi="Times New Roman"/>
          <w:sz w:val="24"/>
          <w:szCs w:val="24"/>
        </w:rPr>
        <w:t xml:space="preserve">lés, fejlesztő nevelés-oktatás, </w:t>
      </w:r>
      <w:r w:rsidRPr="00450F32">
        <w:rPr>
          <w:rFonts w:ascii="Times New Roman" w:hAnsi="Times New Roman"/>
          <w:sz w:val="24"/>
          <w:szCs w:val="24"/>
        </w:rPr>
        <w:t>a pedagógiai szakszolgálati feladat, azoknak a sajátos nevelési igényű gyermekeknek, tanulóknak az óvodai, iskolai, kollégiumi ellátása, akik a többi gyermekkel, tanulóval nem foglalkoztathatók együtt, a gyermekgyógyüdülőkben, az egészségügyi intézményekben rehabilitációs intézményekben tartós gyógykezelés alatt álló gyermekek tankötelezettségének teljesítéséhez szükséges oktatás és a pedagógiai-szakmai szolgáltatás.</w:t>
      </w:r>
    </w:p>
    <w:p w:rsidR="00E4373F" w:rsidRDefault="00E4373F" w:rsidP="00E4373F">
      <w:pPr>
        <w:jc w:val="both"/>
      </w:pPr>
    </w:p>
    <w:p w:rsidR="00E4373F" w:rsidRDefault="00E4373F" w:rsidP="00E4373F">
      <w:pPr>
        <w:jc w:val="both"/>
        <w:rPr>
          <w:rFonts w:ascii="Times New Roman" w:hAnsi="Times New Roman"/>
          <w:sz w:val="24"/>
          <w:szCs w:val="24"/>
        </w:rPr>
      </w:pPr>
    </w:p>
    <w:p w:rsidR="00E4373F" w:rsidRPr="008405C5" w:rsidRDefault="00E4373F" w:rsidP="00E4373F">
      <w:pPr>
        <w:jc w:val="both"/>
        <w:rPr>
          <w:rFonts w:ascii="Times New Roman" w:hAnsi="Times New Roman"/>
          <w:sz w:val="24"/>
          <w:szCs w:val="24"/>
        </w:rPr>
      </w:pPr>
    </w:p>
    <w:p w:rsidR="00E4373F" w:rsidRPr="00921889" w:rsidRDefault="00E4373F" w:rsidP="00E4373F"/>
    <w:p w:rsidR="00E4373F" w:rsidRPr="00004A7D" w:rsidRDefault="00E4373F" w:rsidP="00E4373F">
      <w:pPr>
        <w:pStyle w:val="Cmsor4"/>
        <w:keepNext/>
        <w:keepLines/>
        <w:numPr>
          <w:ilvl w:val="1"/>
          <w:numId w:val="0"/>
        </w:numPr>
        <w:spacing w:before="200" w:line="276" w:lineRule="auto"/>
        <w:ind w:left="576" w:hanging="576"/>
        <w:rPr>
          <w:lang w:val="hu-HU"/>
        </w:rPr>
      </w:pPr>
      <w:bookmarkStart w:id="90" w:name="_Toc431387536"/>
      <w:r w:rsidRPr="00004A7D">
        <w:rPr>
          <w:lang w:val="hu-HU"/>
        </w:rPr>
        <w:t>Szegregátum elérhetősége, közlekedési kapcsolata a város központi részeivel.</w:t>
      </w:r>
      <w:bookmarkEnd w:id="90"/>
    </w:p>
    <w:p w:rsidR="00E4373F" w:rsidRDefault="00E4373F" w:rsidP="00E4373F">
      <w:pPr>
        <w:spacing w:after="0" w:line="360" w:lineRule="auto"/>
        <w:jc w:val="both"/>
        <w:rPr>
          <w:rFonts w:ascii="Cambria" w:hAnsi="Cambria" w:cs="Arial"/>
          <w:b/>
          <w:sz w:val="20"/>
          <w:szCs w:val="20"/>
        </w:rPr>
      </w:pPr>
    </w:p>
    <w:p w:rsidR="00E4373F" w:rsidRDefault="00E4373F" w:rsidP="00E4373F">
      <w:pPr>
        <w:spacing w:after="0" w:line="360" w:lineRule="auto"/>
        <w:jc w:val="both"/>
        <w:rPr>
          <w:rFonts w:ascii="Cambria" w:hAnsi="Cambria" w:cs="Arial"/>
          <w:b/>
          <w:sz w:val="20"/>
          <w:szCs w:val="20"/>
        </w:rPr>
      </w:pPr>
    </w:p>
    <w:p w:rsidR="00E4373F" w:rsidRPr="00C56E80" w:rsidRDefault="00E4373F" w:rsidP="00E4373F">
      <w:pPr>
        <w:spacing w:after="0" w:line="360" w:lineRule="auto"/>
        <w:jc w:val="both"/>
        <w:rPr>
          <w:rFonts w:ascii="Times New Roman" w:hAnsi="Times New Roman"/>
          <w:sz w:val="24"/>
          <w:szCs w:val="24"/>
        </w:rPr>
      </w:pPr>
      <w:r>
        <w:rPr>
          <w:rFonts w:ascii="Times New Roman" w:hAnsi="Times New Roman"/>
          <w:sz w:val="24"/>
          <w:szCs w:val="24"/>
        </w:rPr>
        <w:t xml:space="preserve">A szegregátumokból </w:t>
      </w:r>
      <w:r w:rsidRPr="00C56E80">
        <w:rPr>
          <w:rFonts w:ascii="Times New Roman" w:hAnsi="Times New Roman"/>
          <w:sz w:val="24"/>
          <w:szCs w:val="24"/>
        </w:rPr>
        <w:t>a közszolgáltatások könnyen elérhető</w:t>
      </w:r>
      <w:r>
        <w:rPr>
          <w:rFonts w:ascii="Times New Roman" w:hAnsi="Times New Roman"/>
          <w:sz w:val="24"/>
          <w:szCs w:val="24"/>
        </w:rPr>
        <w:t xml:space="preserve">k </w:t>
      </w:r>
      <w:r w:rsidRPr="00C56E80">
        <w:rPr>
          <w:rFonts w:ascii="Times New Roman" w:hAnsi="Times New Roman"/>
          <w:sz w:val="24"/>
          <w:szCs w:val="24"/>
        </w:rPr>
        <w:t>megközelíthető</w:t>
      </w:r>
      <w:r>
        <w:rPr>
          <w:rFonts w:ascii="Times New Roman" w:hAnsi="Times New Roman"/>
          <w:sz w:val="24"/>
          <w:szCs w:val="24"/>
        </w:rPr>
        <w:t xml:space="preserve">k, hasonlóan az egészségügyi </w:t>
      </w:r>
      <w:r w:rsidRPr="00C56E80">
        <w:rPr>
          <w:rFonts w:ascii="Times New Roman" w:hAnsi="Times New Roman"/>
          <w:sz w:val="24"/>
          <w:szCs w:val="24"/>
        </w:rPr>
        <w:t>é</w:t>
      </w:r>
      <w:r>
        <w:rPr>
          <w:rFonts w:ascii="Times New Roman" w:hAnsi="Times New Roman"/>
          <w:sz w:val="24"/>
          <w:szCs w:val="24"/>
        </w:rPr>
        <w:t xml:space="preserve">s a szociális szolgáltatásokhoz </w:t>
      </w:r>
      <w:r w:rsidRPr="00C56E80">
        <w:rPr>
          <w:rFonts w:ascii="Times New Roman" w:hAnsi="Times New Roman"/>
          <w:sz w:val="24"/>
          <w:szCs w:val="24"/>
        </w:rPr>
        <w:t>vala</w:t>
      </w:r>
      <w:r>
        <w:rPr>
          <w:rFonts w:ascii="Times New Roman" w:hAnsi="Times New Roman"/>
          <w:sz w:val="24"/>
          <w:szCs w:val="24"/>
        </w:rPr>
        <w:t xml:space="preserve">mint a polgármesteri hivatalhoz </w:t>
      </w:r>
      <w:r w:rsidRPr="00C56E80">
        <w:rPr>
          <w:rFonts w:ascii="Times New Roman" w:hAnsi="Times New Roman"/>
          <w:sz w:val="24"/>
          <w:szCs w:val="24"/>
        </w:rPr>
        <w:t>és a kormányhivatalokhoz.</w:t>
      </w:r>
    </w:p>
    <w:p w:rsidR="00E4373F" w:rsidRDefault="00E4373F" w:rsidP="00E4373F">
      <w:pPr>
        <w:spacing w:after="0" w:line="360" w:lineRule="auto"/>
        <w:jc w:val="both"/>
        <w:rPr>
          <w:rFonts w:ascii="Cambria" w:hAnsi="Cambria" w:cs="Arial"/>
          <w:b/>
          <w:sz w:val="20"/>
          <w:szCs w:val="20"/>
        </w:rPr>
      </w:pPr>
    </w:p>
    <w:p w:rsidR="00E4373F" w:rsidRPr="00B0116F" w:rsidRDefault="00E4373F" w:rsidP="00E4373F">
      <w:pPr>
        <w:spacing w:after="0" w:line="360" w:lineRule="auto"/>
        <w:jc w:val="both"/>
        <w:rPr>
          <w:rFonts w:ascii="Times New Roman" w:hAnsi="Times New Roman"/>
          <w:sz w:val="24"/>
          <w:szCs w:val="24"/>
        </w:rPr>
      </w:pPr>
      <w:r w:rsidRPr="00B0116F">
        <w:rPr>
          <w:rFonts w:ascii="Times New Roman" w:hAnsi="Times New Roman"/>
          <w:i/>
          <w:sz w:val="24"/>
          <w:szCs w:val="24"/>
        </w:rPr>
        <w:t>Észak-nyugati városrész</w:t>
      </w:r>
      <w:r>
        <w:rPr>
          <w:rFonts w:ascii="Times New Roman" w:hAnsi="Times New Roman"/>
          <w:i/>
          <w:sz w:val="24"/>
          <w:szCs w:val="24"/>
        </w:rPr>
        <w:t xml:space="preserve"> (2. és 3. szegregált terület)</w:t>
      </w:r>
      <w:r w:rsidRPr="00B0116F">
        <w:rPr>
          <w:rFonts w:ascii="Times New Roman" w:hAnsi="Times New Roman"/>
          <w:sz w:val="24"/>
          <w:szCs w:val="24"/>
        </w:rPr>
        <w:t>: ennek a területnek a déli részéről gyalogosan is könnyen megközelíthető a városközpont, illetve a szociális ellátó intézmények. A Petőfi Sándor utcában több buszmegálló is található, ahol a 2-es, a 3-as és a 10-es jelű menetrendszerinti helyi járatok közlekednek.</w:t>
      </w:r>
    </w:p>
    <w:p w:rsidR="00E4373F" w:rsidRPr="00B0116F" w:rsidRDefault="00E4373F" w:rsidP="00E4373F">
      <w:pPr>
        <w:spacing w:after="0" w:line="360" w:lineRule="auto"/>
        <w:jc w:val="both"/>
        <w:rPr>
          <w:rFonts w:ascii="Times New Roman" w:hAnsi="Times New Roman"/>
          <w:sz w:val="24"/>
          <w:szCs w:val="24"/>
        </w:rPr>
      </w:pPr>
    </w:p>
    <w:p w:rsidR="00E4373F" w:rsidRDefault="00E4373F" w:rsidP="00E4373F">
      <w:pPr>
        <w:spacing w:after="0" w:line="360" w:lineRule="auto"/>
        <w:jc w:val="both"/>
        <w:rPr>
          <w:rFonts w:ascii="Times New Roman" w:hAnsi="Times New Roman"/>
          <w:sz w:val="24"/>
          <w:szCs w:val="24"/>
        </w:rPr>
      </w:pPr>
      <w:r w:rsidRPr="00B0116F">
        <w:rPr>
          <w:rFonts w:ascii="Times New Roman" w:hAnsi="Times New Roman"/>
          <w:i/>
          <w:sz w:val="24"/>
          <w:szCs w:val="24"/>
        </w:rPr>
        <w:t>Erdélyi téri lakótelep</w:t>
      </w:r>
      <w:r>
        <w:rPr>
          <w:rFonts w:ascii="Times New Roman" w:hAnsi="Times New Roman"/>
          <w:i/>
          <w:sz w:val="24"/>
          <w:szCs w:val="24"/>
        </w:rPr>
        <w:t xml:space="preserve"> (4. szegregált terület)</w:t>
      </w:r>
      <w:r w:rsidRPr="00B0116F">
        <w:rPr>
          <w:rFonts w:ascii="Times New Roman" w:hAnsi="Times New Roman"/>
          <w:i/>
          <w:sz w:val="24"/>
          <w:szCs w:val="24"/>
        </w:rPr>
        <w:t>:</w:t>
      </w:r>
      <w:r w:rsidRPr="00B0116F">
        <w:rPr>
          <w:rFonts w:ascii="Times New Roman" w:hAnsi="Times New Roman"/>
          <w:sz w:val="24"/>
          <w:szCs w:val="24"/>
        </w:rPr>
        <w:t xml:space="preserve"> Az Erdélyi utcában található az 1. számú menetrendszerinti helyi járatú busz megállója, mellyel a városközpontba gyorsan be lehet jutni.</w:t>
      </w:r>
    </w:p>
    <w:p w:rsidR="00E4373F" w:rsidRDefault="00E4373F" w:rsidP="00E4373F">
      <w:pPr>
        <w:spacing w:after="0" w:line="360" w:lineRule="auto"/>
        <w:jc w:val="both"/>
        <w:rPr>
          <w:rFonts w:ascii="Times New Roman" w:hAnsi="Times New Roman"/>
          <w:sz w:val="24"/>
          <w:szCs w:val="24"/>
        </w:rPr>
      </w:pPr>
    </w:p>
    <w:p w:rsidR="00E4373F" w:rsidRPr="00B0116F" w:rsidRDefault="00E4373F" w:rsidP="00E4373F">
      <w:pPr>
        <w:spacing w:after="0" w:line="360" w:lineRule="auto"/>
        <w:jc w:val="both"/>
        <w:rPr>
          <w:rFonts w:ascii="Times New Roman" w:hAnsi="Times New Roman"/>
          <w:sz w:val="24"/>
          <w:szCs w:val="24"/>
        </w:rPr>
      </w:pPr>
      <w:r w:rsidRPr="00F342AC">
        <w:rPr>
          <w:rFonts w:ascii="Times New Roman" w:hAnsi="Times New Roman"/>
          <w:i/>
          <w:sz w:val="24"/>
          <w:szCs w:val="24"/>
        </w:rPr>
        <w:t>1. szegregált terület</w:t>
      </w:r>
      <w:r>
        <w:rPr>
          <w:rFonts w:ascii="Times New Roman" w:hAnsi="Times New Roman"/>
          <w:sz w:val="24"/>
          <w:szCs w:val="24"/>
        </w:rPr>
        <w:t>: a városközponthoz közeli fekvése miatt gyalogosan is elérhető a város központi részei.</w:t>
      </w:r>
    </w:p>
    <w:p w:rsidR="00E4373F" w:rsidRDefault="00E4373F" w:rsidP="00E4373F">
      <w:pPr>
        <w:spacing w:after="0" w:line="360" w:lineRule="auto"/>
        <w:jc w:val="both"/>
        <w:rPr>
          <w:rFonts w:ascii="Cambria" w:hAnsi="Cambria" w:cs="Arial"/>
          <w:sz w:val="20"/>
          <w:szCs w:val="20"/>
        </w:rPr>
      </w:pPr>
    </w:p>
    <w:p w:rsidR="00E4373F" w:rsidRDefault="00E4373F" w:rsidP="00E4373F">
      <w:pPr>
        <w:spacing w:after="0" w:line="360" w:lineRule="auto"/>
        <w:jc w:val="both"/>
        <w:rPr>
          <w:rFonts w:ascii="Cambria" w:hAnsi="Cambria" w:cs="Arial"/>
          <w:sz w:val="20"/>
          <w:szCs w:val="20"/>
        </w:rPr>
      </w:pPr>
    </w:p>
    <w:p w:rsidR="00E4373F" w:rsidRDefault="00E4373F" w:rsidP="00E4373F">
      <w:pPr>
        <w:spacing w:after="0" w:line="360" w:lineRule="auto"/>
        <w:jc w:val="both"/>
        <w:rPr>
          <w:rFonts w:ascii="Cambria" w:hAnsi="Cambria" w:cs="Arial"/>
          <w:sz w:val="20"/>
          <w:szCs w:val="20"/>
        </w:rPr>
      </w:pPr>
    </w:p>
    <w:p w:rsidR="00E4373F" w:rsidRPr="00004A7D" w:rsidRDefault="00E4373F" w:rsidP="00E4373F">
      <w:pPr>
        <w:spacing w:after="0" w:line="360" w:lineRule="auto"/>
        <w:jc w:val="both"/>
        <w:rPr>
          <w:rFonts w:ascii="Cambria" w:hAnsi="Cambria" w:cs="Arial"/>
          <w:sz w:val="20"/>
          <w:szCs w:val="20"/>
        </w:rPr>
      </w:pPr>
    </w:p>
    <w:p w:rsidR="00E4373F" w:rsidRDefault="00E4373F" w:rsidP="00E4373F">
      <w:pPr>
        <w:pStyle w:val="Cmsor4"/>
        <w:keepNext/>
        <w:keepLines/>
        <w:numPr>
          <w:ilvl w:val="1"/>
          <w:numId w:val="0"/>
        </w:numPr>
        <w:spacing w:before="200" w:line="276" w:lineRule="auto"/>
        <w:ind w:left="576" w:hanging="576"/>
        <w:rPr>
          <w:b/>
          <w:bCs/>
          <w:sz w:val="22"/>
          <w:szCs w:val="22"/>
        </w:rPr>
      </w:pPr>
      <w:bookmarkStart w:id="91" w:name="_Toc431387537"/>
      <w:r w:rsidRPr="00E61C12">
        <w:rPr>
          <w:lang w:val="hu-HU"/>
        </w:rPr>
        <w:t>A 2008-AS ANTISZEGREGÁCIÓS TERVBEN HOZOTT INTÉZKEDÉSEK MEGVALÓSULÁSÁNAK ÉRTÉKELÉSE</w:t>
      </w:r>
      <w:bookmarkEnd w:id="91"/>
      <w:r>
        <w:rPr>
          <w:b/>
          <w:bCs/>
          <w:sz w:val="22"/>
          <w:szCs w:val="22"/>
        </w:rPr>
        <w:t xml:space="preserve"> </w:t>
      </w:r>
    </w:p>
    <w:p w:rsidR="00E4373F" w:rsidRDefault="00E4373F" w:rsidP="00E4373F"/>
    <w:p w:rsidR="00E4373F" w:rsidRDefault="00E4373F" w:rsidP="00E4373F">
      <w:pPr>
        <w:pStyle w:val="Cmsor5"/>
        <w:keepNext/>
        <w:keepLines/>
        <w:numPr>
          <w:ilvl w:val="2"/>
          <w:numId w:val="0"/>
        </w:numPr>
        <w:spacing w:line="276" w:lineRule="auto"/>
        <w:ind w:left="720" w:hanging="720"/>
      </w:pPr>
      <w:bookmarkStart w:id="92" w:name="_Toc431387538"/>
      <w:r>
        <w:t>Oktatási integráció</w:t>
      </w:r>
      <w:bookmarkEnd w:id="92"/>
    </w:p>
    <w:p w:rsidR="00E4373F" w:rsidRPr="00D21413" w:rsidRDefault="00E4373F" w:rsidP="00E4373F"/>
    <w:p w:rsidR="00E4373F" w:rsidRDefault="00E4373F" w:rsidP="00E4373F">
      <w:pPr>
        <w:spacing w:after="0" w:line="360" w:lineRule="auto"/>
        <w:jc w:val="both"/>
        <w:rPr>
          <w:rFonts w:ascii="Times New Roman" w:hAnsi="Times New Roman"/>
          <w:sz w:val="24"/>
          <w:szCs w:val="24"/>
        </w:rPr>
      </w:pPr>
      <w:r w:rsidRPr="00E61C12">
        <w:rPr>
          <w:rFonts w:ascii="Times New Roman" w:hAnsi="Times New Roman"/>
          <w:sz w:val="24"/>
          <w:szCs w:val="24"/>
        </w:rPr>
        <w:t>Gyöngyös Város Önkormányzata a társadalmi deszegregációs, integrációs, esélykiegyenlítő és növelő célkitűzései m</w:t>
      </w:r>
      <w:r>
        <w:rPr>
          <w:rFonts w:ascii="Times New Roman" w:hAnsi="Times New Roman"/>
          <w:sz w:val="24"/>
          <w:szCs w:val="24"/>
        </w:rPr>
        <w:t>egvalósítása érdekében elkészítette</w:t>
      </w:r>
      <w:r w:rsidRPr="00E61C12">
        <w:rPr>
          <w:rFonts w:ascii="Times New Roman" w:hAnsi="Times New Roman"/>
          <w:sz w:val="24"/>
          <w:szCs w:val="24"/>
        </w:rPr>
        <w:t xml:space="preserve"> Települési Esélyegyenlőségi Tervét, amely magába foglalja a Közoktatási Esélyegyenlőségi Helyzetelemzés és</w:t>
      </w:r>
      <w:r>
        <w:rPr>
          <w:rFonts w:ascii="Times New Roman" w:hAnsi="Times New Roman"/>
          <w:sz w:val="24"/>
          <w:szCs w:val="24"/>
        </w:rPr>
        <w:t xml:space="preserve"> Intézkedési Terv dokumentumát. Az oktatási rendszer átszervezése miatt jelenleg már nem a város készíti a Közoktatási Esélyegyenlőségi Helyzetelemzést és Intézkedési Tervet, hanem a Klebelsberg </w:t>
      </w:r>
      <w:r w:rsidRPr="00E61C12">
        <w:rPr>
          <w:rFonts w:ascii="Times New Roman" w:hAnsi="Times New Roman"/>
          <w:sz w:val="24"/>
          <w:szCs w:val="24"/>
        </w:rPr>
        <w:t>Intézményfenntartó Központ</w:t>
      </w:r>
      <w:r>
        <w:rPr>
          <w:rFonts w:ascii="Times New Roman" w:hAnsi="Times New Roman"/>
          <w:sz w:val="24"/>
          <w:szCs w:val="24"/>
        </w:rPr>
        <w:t>.</w:t>
      </w:r>
    </w:p>
    <w:p w:rsidR="00E4373F" w:rsidRDefault="00E4373F" w:rsidP="00E4373F">
      <w:pPr>
        <w:spacing w:after="0" w:line="360" w:lineRule="auto"/>
        <w:jc w:val="both"/>
        <w:rPr>
          <w:rFonts w:ascii="Times New Roman" w:hAnsi="Times New Roman"/>
          <w:sz w:val="24"/>
          <w:szCs w:val="24"/>
        </w:rPr>
      </w:pPr>
    </w:p>
    <w:p w:rsidR="00E4373F" w:rsidRPr="00592B1D" w:rsidRDefault="00E4373F" w:rsidP="00E4373F">
      <w:pPr>
        <w:spacing w:after="0" w:line="360" w:lineRule="auto"/>
        <w:jc w:val="both"/>
        <w:rPr>
          <w:rFonts w:ascii="Times New Roman" w:hAnsi="Times New Roman"/>
          <w:sz w:val="24"/>
          <w:szCs w:val="24"/>
        </w:rPr>
      </w:pPr>
      <w:r w:rsidRPr="00592B1D">
        <w:rPr>
          <w:rFonts w:ascii="Times New Roman" w:hAnsi="Times New Roman"/>
          <w:sz w:val="24"/>
          <w:szCs w:val="24"/>
        </w:rPr>
        <w:t xml:space="preserve">A HH, és SNI gyermekek arányának csökkentése érdekében </w:t>
      </w:r>
      <w:r>
        <w:rPr>
          <w:rFonts w:ascii="Times New Roman" w:hAnsi="Times New Roman"/>
          <w:sz w:val="24"/>
          <w:szCs w:val="24"/>
        </w:rPr>
        <w:t>tervezett</w:t>
      </w:r>
      <w:r w:rsidRPr="00592B1D">
        <w:rPr>
          <w:rFonts w:ascii="Times New Roman" w:hAnsi="Times New Roman"/>
          <w:sz w:val="24"/>
          <w:szCs w:val="24"/>
        </w:rPr>
        <w:t xml:space="preserve"> intézkedések</w:t>
      </w:r>
      <w:r>
        <w:rPr>
          <w:rFonts w:ascii="Times New Roman" w:hAnsi="Times New Roman"/>
          <w:sz w:val="24"/>
          <w:szCs w:val="24"/>
        </w:rPr>
        <w:t xml:space="preserve"> megvalósulása:</w:t>
      </w:r>
    </w:p>
    <w:p w:rsidR="00E4373F" w:rsidRPr="00592B1D" w:rsidRDefault="00E4373F" w:rsidP="00E4373F">
      <w:pPr>
        <w:spacing w:after="0" w:line="360" w:lineRule="auto"/>
        <w:jc w:val="both"/>
        <w:rPr>
          <w:rFonts w:ascii="Times New Roman" w:hAnsi="Times New Roman"/>
          <w:sz w:val="24"/>
          <w:szCs w:val="24"/>
        </w:rPr>
      </w:pPr>
    </w:p>
    <w:p w:rsidR="00E4373F" w:rsidRPr="00592B1D" w:rsidRDefault="00E4373F" w:rsidP="00805282">
      <w:pPr>
        <w:numPr>
          <w:ilvl w:val="0"/>
          <w:numId w:val="36"/>
        </w:numPr>
        <w:spacing w:after="0" w:line="360" w:lineRule="auto"/>
        <w:jc w:val="both"/>
        <w:rPr>
          <w:rFonts w:ascii="Times New Roman" w:hAnsi="Times New Roman"/>
          <w:sz w:val="24"/>
          <w:szCs w:val="24"/>
        </w:rPr>
      </w:pPr>
      <w:r w:rsidRPr="00592B1D">
        <w:rPr>
          <w:rFonts w:ascii="Times New Roman" w:hAnsi="Times New Roman"/>
          <w:sz w:val="24"/>
          <w:szCs w:val="24"/>
        </w:rPr>
        <w:t>Szűrés és korai fejlesztés.</w:t>
      </w:r>
    </w:p>
    <w:p w:rsidR="00E4373F" w:rsidRPr="00592B1D" w:rsidRDefault="00E4373F" w:rsidP="00805282">
      <w:pPr>
        <w:numPr>
          <w:ilvl w:val="0"/>
          <w:numId w:val="36"/>
        </w:numPr>
        <w:spacing w:after="0" w:line="360" w:lineRule="auto"/>
        <w:jc w:val="both"/>
        <w:rPr>
          <w:rFonts w:ascii="Times New Roman" w:hAnsi="Times New Roman"/>
          <w:sz w:val="24"/>
          <w:szCs w:val="24"/>
        </w:rPr>
      </w:pPr>
      <w:r w:rsidRPr="00592B1D">
        <w:rPr>
          <w:rFonts w:ascii="Times New Roman" w:hAnsi="Times New Roman"/>
          <w:sz w:val="24"/>
          <w:szCs w:val="24"/>
        </w:rPr>
        <w:t>Az óvodáztatás feltételeinek és körülményeinek feltárása</w:t>
      </w:r>
    </w:p>
    <w:p w:rsidR="00E4373F" w:rsidRPr="00592B1D" w:rsidRDefault="00E4373F" w:rsidP="00805282">
      <w:pPr>
        <w:numPr>
          <w:ilvl w:val="0"/>
          <w:numId w:val="36"/>
        </w:numPr>
        <w:spacing w:after="0" w:line="360" w:lineRule="auto"/>
        <w:jc w:val="both"/>
        <w:rPr>
          <w:rFonts w:ascii="Times New Roman" w:hAnsi="Times New Roman"/>
          <w:sz w:val="24"/>
          <w:szCs w:val="24"/>
        </w:rPr>
      </w:pPr>
      <w:r w:rsidRPr="00592B1D">
        <w:rPr>
          <w:rFonts w:ascii="Times New Roman" w:hAnsi="Times New Roman"/>
          <w:sz w:val="24"/>
          <w:szCs w:val="24"/>
        </w:rPr>
        <w:t>A HHH gyerekek minél teljesebb körű korai és egyéni fejlesztése.</w:t>
      </w:r>
    </w:p>
    <w:p w:rsidR="00E4373F" w:rsidRPr="00592B1D" w:rsidRDefault="00E4373F" w:rsidP="00805282">
      <w:pPr>
        <w:numPr>
          <w:ilvl w:val="0"/>
          <w:numId w:val="36"/>
        </w:numPr>
        <w:spacing w:after="0" w:line="360" w:lineRule="auto"/>
        <w:jc w:val="both"/>
        <w:rPr>
          <w:rFonts w:ascii="Times New Roman" w:hAnsi="Times New Roman"/>
          <w:sz w:val="24"/>
          <w:szCs w:val="24"/>
        </w:rPr>
      </w:pPr>
      <w:r w:rsidRPr="00592B1D">
        <w:rPr>
          <w:rFonts w:ascii="Times New Roman" w:hAnsi="Times New Roman"/>
          <w:sz w:val="24"/>
          <w:szCs w:val="24"/>
        </w:rPr>
        <w:t>Lehetséges normatívák igénylése.</w:t>
      </w:r>
    </w:p>
    <w:p w:rsidR="00E4373F" w:rsidRPr="00592B1D" w:rsidRDefault="00E4373F" w:rsidP="00805282">
      <w:pPr>
        <w:numPr>
          <w:ilvl w:val="0"/>
          <w:numId w:val="36"/>
        </w:numPr>
        <w:spacing w:after="0" w:line="360" w:lineRule="auto"/>
        <w:jc w:val="both"/>
        <w:rPr>
          <w:rFonts w:ascii="Times New Roman" w:hAnsi="Times New Roman"/>
          <w:sz w:val="24"/>
          <w:szCs w:val="24"/>
        </w:rPr>
      </w:pPr>
      <w:r w:rsidRPr="00592B1D">
        <w:rPr>
          <w:rFonts w:ascii="Times New Roman" w:hAnsi="Times New Roman"/>
          <w:sz w:val="24"/>
          <w:szCs w:val="24"/>
        </w:rPr>
        <w:t>Preventív célú óvoda- és iskolafejlesztési program, a pedagógiai munka modernizációja, az integrált oktatás, esélyteremtés érdekében.</w:t>
      </w:r>
    </w:p>
    <w:p w:rsidR="00E4373F" w:rsidRPr="00E61C12" w:rsidRDefault="00E4373F" w:rsidP="00E4373F">
      <w:pPr>
        <w:spacing w:after="0" w:line="360" w:lineRule="auto"/>
        <w:jc w:val="both"/>
        <w:rPr>
          <w:rFonts w:ascii="Times New Roman" w:hAnsi="Times New Roman"/>
          <w:sz w:val="24"/>
          <w:szCs w:val="24"/>
        </w:rPr>
      </w:pP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 xml:space="preserve">Az oktatási </w:t>
      </w:r>
      <w:r w:rsidRPr="00833201">
        <w:rPr>
          <w:rFonts w:ascii="Times New Roman" w:hAnsi="Times New Roman"/>
          <w:sz w:val="24"/>
          <w:szCs w:val="24"/>
        </w:rPr>
        <w:t>osztály és csoport létszámok kialakítása során a HH-HHH gyerekek arányában ne legyen 25%-ot meghaladó különbség</w:t>
      </w:r>
      <w:r>
        <w:rPr>
          <w:rFonts w:ascii="Times New Roman" w:hAnsi="Times New Roman"/>
          <w:sz w:val="24"/>
          <w:szCs w:val="24"/>
        </w:rPr>
        <w:t>. Az Önkormányzat</w:t>
      </w:r>
      <w:r w:rsidRPr="00833201">
        <w:rPr>
          <w:rFonts w:ascii="Times New Roman" w:hAnsi="Times New Roman"/>
          <w:sz w:val="24"/>
          <w:szCs w:val="24"/>
        </w:rPr>
        <w:t xml:space="preserve"> a közoktatási törvény óvodai, iskolai körzethatárokra és a gyerekek, tanulók felvételére vonatkozó rendelkezéseit beiratkozás</w:t>
      </w:r>
      <w:r>
        <w:rPr>
          <w:rFonts w:ascii="Times New Roman" w:hAnsi="Times New Roman"/>
          <w:sz w:val="24"/>
          <w:szCs w:val="24"/>
        </w:rPr>
        <w:t>kor maradéktalanul érvényesíti. Az Önkormányzat</w:t>
      </w:r>
      <w:r w:rsidRPr="00833201">
        <w:rPr>
          <w:rFonts w:ascii="Times New Roman" w:hAnsi="Times New Roman"/>
          <w:sz w:val="24"/>
          <w:szCs w:val="24"/>
        </w:rPr>
        <w:t xml:space="preserve"> a körzethatárok esélyegyen</w:t>
      </w:r>
      <w:r>
        <w:rPr>
          <w:rFonts w:ascii="Times New Roman" w:hAnsi="Times New Roman"/>
          <w:sz w:val="24"/>
          <w:szCs w:val="24"/>
        </w:rPr>
        <w:t>lőségi szempontú felülvizsgálatát rendszeresen elvégzi.</w:t>
      </w:r>
    </w:p>
    <w:p w:rsidR="00E4373F" w:rsidRDefault="00E4373F" w:rsidP="00E4373F">
      <w:pPr>
        <w:spacing w:after="0" w:line="360" w:lineRule="auto"/>
        <w:jc w:val="both"/>
        <w:rPr>
          <w:rFonts w:ascii="Times New Roman" w:hAnsi="Times New Roman"/>
          <w:sz w:val="24"/>
          <w:szCs w:val="24"/>
        </w:rPr>
      </w:pPr>
    </w:p>
    <w:p w:rsidR="00E4373F" w:rsidRDefault="00E4373F" w:rsidP="00E4373F">
      <w:pPr>
        <w:spacing w:after="0" w:line="360" w:lineRule="auto"/>
        <w:jc w:val="both"/>
        <w:rPr>
          <w:rFonts w:ascii="Times New Roman" w:hAnsi="Times New Roman"/>
          <w:sz w:val="24"/>
          <w:szCs w:val="24"/>
        </w:rPr>
      </w:pPr>
      <w:r w:rsidRPr="00A375DA">
        <w:rPr>
          <w:rFonts w:ascii="Times New Roman" w:hAnsi="Times New Roman"/>
          <w:sz w:val="24"/>
          <w:szCs w:val="24"/>
        </w:rPr>
        <w:t>A</w:t>
      </w:r>
      <w:r>
        <w:rPr>
          <w:rFonts w:ascii="Times New Roman" w:hAnsi="Times New Roman"/>
          <w:sz w:val="24"/>
          <w:szCs w:val="24"/>
        </w:rPr>
        <w:t xml:space="preserve"> 2008-as Atniszegregációs terv készítésekor a</w:t>
      </w:r>
      <w:r w:rsidRPr="00A375DA">
        <w:rPr>
          <w:rFonts w:ascii="Times New Roman" w:hAnsi="Times New Roman"/>
          <w:sz w:val="24"/>
          <w:szCs w:val="24"/>
        </w:rPr>
        <w:t xml:space="preserve"> településen élő 3-5 éves korú gyerekek – különösen a halmozottan hátrányos helyzetű, etnikailag szegregált lakókörnyezetb</w:t>
      </w:r>
      <w:r>
        <w:rPr>
          <w:rFonts w:ascii="Times New Roman" w:hAnsi="Times New Roman"/>
          <w:sz w:val="24"/>
          <w:szCs w:val="24"/>
        </w:rPr>
        <w:t>en élők - nem teljes körűen járt</w:t>
      </w:r>
      <w:r w:rsidRPr="00A375DA">
        <w:rPr>
          <w:rFonts w:ascii="Times New Roman" w:hAnsi="Times New Roman"/>
          <w:sz w:val="24"/>
          <w:szCs w:val="24"/>
        </w:rPr>
        <w:t>ak óvodába, annak ellenére, hogy a település óvodás és tanköteles korosztályán belül a halmozottan hátrányos helyzetű gyerekek intézményes nevelésének feltételei adottak</w:t>
      </w:r>
      <w:r>
        <w:rPr>
          <w:rFonts w:ascii="Times New Roman" w:hAnsi="Times New Roman"/>
          <w:sz w:val="24"/>
          <w:szCs w:val="24"/>
        </w:rPr>
        <w:t xml:space="preserve"> voltak</w:t>
      </w:r>
      <w:r w:rsidRPr="00A375DA">
        <w:rPr>
          <w:rFonts w:ascii="Times New Roman" w:hAnsi="Times New Roman"/>
          <w:sz w:val="24"/>
          <w:szCs w:val="24"/>
        </w:rPr>
        <w:t xml:space="preserve">, a férőhely kihasználtság lehetővé </w:t>
      </w:r>
      <w:r>
        <w:rPr>
          <w:rFonts w:ascii="Times New Roman" w:hAnsi="Times New Roman"/>
          <w:sz w:val="24"/>
          <w:szCs w:val="24"/>
        </w:rPr>
        <w:t>tette</w:t>
      </w:r>
      <w:r w:rsidRPr="00A375DA">
        <w:rPr>
          <w:rFonts w:ascii="Times New Roman" w:hAnsi="Times New Roman"/>
          <w:sz w:val="24"/>
          <w:szCs w:val="24"/>
        </w:rPr>
        <w:t xml:space="preserve"> valamennyi beíratott gyermek, tanuló óvodai nevelését ill. általános iskolai nevelését-oktatást.</w:t>
      </w:r>
      <w:r>
        <w:rPr>
          <w:rFonts w:ascii="Times New Roman" w:hAnsi="Times New Roman"/>
          <w:sz w:val="24"/>
          <w:szCs w:val="24"/>
        </w:rPr>
        <w:t xml:space="preserve"> </w:t>
      </w: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 xml:space="preserve">2014. szeptember 01-jétől 3 éves kortól kötelező óvodába járást ír elő a Nemzeti </w:t>
      </w:r>
      <w:r w:rsidRPr="00A375DA">
        <w:rPr>
          <w:rFonts w:ascii="Times New Roman" w:hAnsi="Times New Roman"/>
          <w:sz w:val="24"/>
          <w:szCs w:val="24"/>
        </w:rPr>
        <w:t>köznevelési törvény.</w:t>
      </w:r>
      <w:r>
        <w:rPr>
          <w:rFonts w:ascii="Times New Roman" w:hAnsi="Times New Roman"/>
          <w:sz w:val="24"/>
          <w:szCs w:val="24"/>
        </w:rPr>
        <w:t xml:space="preserve"> </w:t>
      </w:r>
      <w:r>
        <w:rPr>
          <w:rFonts w:ascii="Times New Roman" w:hAnsi="Times New Roman"/>
          <w:b/>
          <w:bCs/>
          <w:sz w:val="24"/>
          <w:szCs w:val="24"/>
        </w:rPr>
        <w:t xml:space="preserve">NKt. 8. </w:t>
      </w:r>
      <w:r w:rsidRPr="00A375DA">
        <w:rPr>
          <w:rFonts w:ascii="Times New Roman" w:hAnsi="Times New Roman"/>
          <w:b/>
          <w:bCs/>
          <w:sz w:val="24"/>
          <w:szCs w:val="24"/>
        </w:rPr>
        <w:t>§</w:t>
      </w:r>
      <w:r>
        <w:rPr>
          <w:rFonts w:ascii="Times New Roman" w:hAnsi="Times New Roman"/>
          <w:sz w:val="24"/>
          <w:szCs w:val="24"/>
        </w:rPr>
        <w:t xml:space="preserve"> (2) „A gyermek abban az évben, amelynek augusztus 31. napjáig a harmadik életévét betölti, a nevelési év kezdő napjától legalább napi </w:t>
      </w:r>
      <w:r w:rsidRPr="00A375DA">
        <w:rPr>
          <w:rFonts w:ascii="Times New Roman" w:hAnsi="Times New Roman"/>
          <w:sz w:val="24"/>
          <w:szCs w:val="24"/>
        </w:rPr>
        <w:t>n</w:t>
      </w:r>
      <w:r>
        <w:rPr>
          <w:rFonts w:ascii="Times New Roman" w:hAnsi="Times New Roman"/>
          <w:sz w:val="24"/>
          <w:szCs w:val="24"/>
        </w:rPr>
        <w:t xml:space="preserve">égy órában óvodai foglalkozáson </w:t>
      </w:r>
      <w:r w:rsidRPr="00A375DA">
        <w:rPr>
          <w:rFonts w:ascii="Times New Roman" w:hAnsi="Times New Roman"/>
          <w:sz w:val="24"/>
          <w:szCs w:val="24"/>
        </w:rPr>
        <w:t>vesz részt.”</w:t>
      </w:r>
    </w:p>
    <w:p w:rsidR="00E4373F" w:rsidRPr="00A375DA" w:rsidRDefault="00E4373F" w:rsidP="00E4373F">
      <w:pPr>
        <w:spacing w:after="0" w:line="360" w:lineRule="auto"/>
        <w:jc w:val="both"/>
        <w:rPr>
          <w:rFonts w:ascii="Times New Roman" w:hAnsi="Times New Roman"/>
          <w:sz w:val="24"/>
          <w:szCs w:val="24"/>
        </w:rPr>
      </w:pPr>
      <w:r>
        <w:rPr>
          <w:rFonts w:ascii="Times New Roman" w:hAnsi="Times New Roman"/>
          <w:b/>
          <w:bCs/>
          <w:sz w:val="24"/>
          <w:szCs w:val="24"/>
        </w:rPr>
        <w:t xml:space="preserve">NKt. </w:t>
      </w:r>
      <w:r w:rsidRPr="00A375DA">
        <w:rPr>
          <w:rFonts w:ascii="Times New Roman" w:hAnsi="Times New Roman"/>
          <w:b/>
          <w:bCs/>
          <w:sz w:val="24"/>
          <w:szCs w:val="24"/>
        </w:rPr>
        <w:t>8. §</w:t>
      </w:r>
      <w:r>
        <w:rPr>
          <w:rFonts w:ascii="Times New Roman" w:hAnsi="Times New Roman"/>
          <w:sz w:val="24"/>
          <w:szCs w:val="24"/>
        </w:rPr>
        <w:t xml:space="preserve"> „A jegyző – az egyházi és magán fenntartású </w:t>
      </w:r>
      <w:r w:rsidRPr="00A375DA">
        <w:rPr>
          <w:rFonts w:ascii="Times New Roman" w:hAnsi="Times New Roman"/>
          <w:sz w:val="24"/>
          <w:szCs w:val="24"/>
        </w:rPr>
        <w:t>intézmények esetében a </w:t>
      </w:r>
      <w:r w:rsidRPr="00A375DA">
        <w:rPr>
          <w:rFonts w:ascii="Times New Roman" w:hAnsi="Times New Roman"/>
          <w:b/>
          <w:bCs/>
          <w:sz w:val="24"/>
          <w:szCs w:val="24"/>
        </w:rPr>
        <w:t>fenntartó</w:t>
      </w:r>
      <w:r w:rsidRPr="00A375DA">
        <w:rPr>
          <w:rFonts w:ascii="Times New Roman" w:hAnsi="Times New Roman"/>
          <w:sz w:val="24"/>
          <w:szCs w:val="24"/>
        </w:rPr>
        <w:t> </w:t>
      </w:r>
      <w:r>
        <w:rPr>
          <w:rFonts w:ascii="Times New Roman" w:hAnsi="Times New Roman"/>
          <w:sz w:val="24"/>
          <w:szCs w:val="24"/>
        </w:rPr>
        <w:t xml:space="preserve">– a szülő kérelmére és az óvodavezető, valamint a védőnő egyetértésével, a gyermek jogos érdekét szem előtt tartva, </w:t>
      </w:r>
      <w:r w:rsidRPr="00A375DA">
        <w:rPr>
          <w:rFonts w:ascii="Times New Roman" w:hAnsi="Times New Roman"/>
          <w:sz w:val="24"/>
          <w:szCs w:val="24"/>
        </w:rPr>
        <w:t>az </w:t>
      </w:r>
      <w:r w:rsidRPr="00A375DA">
        <w:rPr>
          <w:rFonts w:ascii="Times New Roman" w:hAnsi="Times New Roman"/>
          <w:b/>
          <w:bCs/>
          <w:sz w:val="24"/>
          <w:szCs w:val="24"/>
        </w:rPr>
        <w:t>ötödik életévbetöltéséig</w:t>
      </w:r>
      <w:r w:rsidRPr="00A375DA">
        <w:rPr>
          <w:rFonts w:ascii="Times New Roman" w:hAnsi="Times New Roman"/>
          <w:sz w:val="24"/>
          <w:szCs w:val="24"/>
        </w:rPr>
        <w:t> </w:t>
      </w:r>
      <w:r>
        <w:rPr>
          <w:rFonts w:ascii="Times New Roman" w:hAnsi="Times New Roman"/>
          <w:sz w:val="24"/>
          <w:szCs w:val="24"/>
        </w:rPr>
        <w:t xml:space="preserve">felmentést adhat a kötelező óvodai nevelésben való részvétel alól, ha a </w:t>
      </w:r>
      <w:r w:rsidRPr="00A375DA">
        <w:rPr>
          <w:rFonts w:ascii="Times New Roman" w:hAnsi="Times New Roman"/>
          <w:sz w:val="24"/>
          <w:szCs w:val="24"/>
        </w:rPr>
        <w:t>gyermek csa</w:t>
      </w:r>
      <w:r>
        <w:rPr>
          <w:rFonts w:ascii="Times New Roman" w:hAnsi="Times New Roman"/>
          <w:sz w:val="24"/>
          <w:szCs w:val="24"/>
        </w:rPr>
        <w:t xml:space="preserve">ládi körülményei, képességeinek </w:t>
      </w:r>
      <w:r w:rsidRPr="00A375DA">
        <w:rPr>
          <w:rFonts w:ascii="Times New Roman" w:hAnsi="Times New Roman"/>
          <w:sz w:val="24"/>
          <w:szCs w:val="24"/>
        </w:rPr>
        <w:t>kibontakoztatása, sajátos helyzete indokolja.”</w:t>
      </w:r>
    </w:p>
    <w:p w:rsidR="00E4373F" w:rsidRDefault="00E4373F" w:rsidP="00E4373F">
      <w:pPr>
        <w:spacing w:after="0" w:line="360" w:lineRule="auto"/>
        <w:jc w:val="both"/>
        <w:rPr>
          <w:rFonts w:ascii="Times New Roman" w:hAnsi="Times New Roman"/>
          <w:sz w:val="24"/>
          <w:szCs w:val="24"/>
        </w:rPr>
      </w:pPr>
    </w:p>
    <w:p w:rsidR="00E4373F" w:rsidRDefault="00E4373F" w:rsidP="00E4373F">
      <w:pPr>
        <w:spacing w:after="0" w:line="360" w:lineRule="auto"/>
        <w:jc w:val="both"/>
        <w:rPr>
          <w:rFonts w:ascii="Times New Roman" w:hAnsi="Times New Roman"/>
          <w:sz w:val="24"/>
          <w:szCs w:val="24"/>
        </w:rPr>
      </w:pPr>
      <w:r w:rsidRPr="004C1A3B">
        <w:rPr>
          <w:rFonts w:ascii="Times New Roman" w:hAnsi="Times New Roman"/>
          <w:sz w:val="24"/>
          <w:szCs w:val="24"/>
        </w:rPr>
        <w:t>A cigány nyelv használata</w:t>
      </w:r>
      <w:r>
        <w:rPr>
          <w:rFonts w:ascii="Times New Roman" w:hAnsi="Times New Roman"/>
          <w:sz w:val="24"/>
          <w:szCs w:val="24"/>
        </w:rPr>
        <w:t>: az Önkormányzat vállalt</w:t>
      </w:r>
      <w:r w:rsidRPr="004C1A3B">
        <w:rPr>
          <w:rFonts w:ascii="Times New Roman" w:hAnsi="Times New Roman"/>
          <w:sz w:val="24"/>
          <w:szCs w:val="24"/>
        </w:rPr>
        <w:t>a</w:t>
      </w:r>
      <w:r>
        <w:rPr>
          <w:rFonts w:ascii="Times New Roman" w:hAnsi="Times New Roman"/>
          <w:sz w:val="24"/>
          <w:szCs w:val="24"/>
        </w:rPr>
        <w:t xml:space="preserve"> és teljesült is</w:t>
      </w:r>
      <w:r w:rsidRPr="004C1A3B">
        <w:rPr>
          <w:rFonts w:ascii="Times New Roman" w:hAnsi="Times New Roman"/>
          <w:sz w:val="24"/>
          <w:szCs w:val="24"/>
        </w:rPr>
        <w:t>, hogy azokban az óvodákban, ahol a roma anyanyelvű gyermekek aránya 50% feletti, ott a roma anyanyelvű dajkát bevonja a foglalkozásokba</w:t>
      </w:r>
      <w:r>
        <w:rPr>
          <w:rFonts w:ascii="Times New Roman" w:hAnsi="Times New Roman"/>
          <w:sz w:val="24"/>
          <w:szCs w:val="24"/>
        </w:rPr>
        <w:t xml:space="preserve">. </w:t>
      </w: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Középtávon vállalt</w:t>
      </w:r>
      <w:r w:rsidRPr="004C1A3B">
        <w:rPr>
          <w:rFonts w:ascii="Times New Roman" w:hAnsi="Times New Roman"/>
          <w:sz w:val="24"/>
          <w:szCs w:val="24"/>
        </w:rPr>
        <w:t>a, hogy ezekben az intézményekben roma anyanyelvű pedagógust alkalmaz.</w:t>
      </w:r>
      <w:r>
        <w:rPr>
          <w:rFonts w:ascii="Times New Roman" w:hAnsi="Times New Roman"/>
          <w:sz w:val="24"/>
          <w:szCs w:val="24"/>
        </w:rPr>
        <w:t xml:space="preserve"> Ez nem valósult meg, mert nem jelentkezett roma anyanyelvű óvodapedagógus a meghirdetett állásra.</w:t>
      </w:r>
    </w:p>
    <w:p w:rsidR="00E4373F" w:rsidRDefault="00E4373F" w:rsidP="00E4373F">
      <w:pPr>
        <w:spacing w:after="0" w:line="360" w:lineRule="auto"/>
        <w:jc w:val="both"/>
        <w:rPr>
          <w:rFonts w:ascii="Times New Roman" w:hAnsi="Times New Roman"/>
          <w:sz w:val="24"/>
          <w:szCs w:val="24"/>
        </w:rPr>
      </w:pPr>
    </w:p>
    <w:p w:rsidR="00E4373F" w:rsidRPr="004C1A3B" w:rsidRDefault="00E4373F" w:rsidP="00E4373F">
      <w:pPr>
        <w:spacing w:after="0" w:line="360" w:lineRule="auto"/>
        <w:jc w:val="both"/>
        <w:rPr>
          <w:rFonts w:ascii="Times New Roman" w:hAnsi="Times New Roman"/>
          <w:sz w:val="24"/>
          <w:szCs w:val="24"/>
        </w:rPr>
      </w:pPr>
      <w:r w:rsidRPr="004C1A3B">
        <w:rPr>
          <w:rFonts w:ascii="Times New Roman" w:hAnsi="Times New Roman"/>
          <w:sz w:val="24"/>
          <w:szCs w:val="24"/>
        </w:rPr>
        <w:t>Gyöngyös Város Önkormányzata elkötelezte magát a HH-HHH és SNI gyermekek közoktatási esélyegyenlősége megteremtése mellett, amely érdekében célul tűzte ki, hogy a HH-HHH és SNI gyermekek:</w:t>
      </w:r>
    </w:p>
    <w:p w:rsidR="00E4373F" w:rsidRPr="004C1A3B" w:rsidRDefault="00E4373F" w:rsidP="00805282">
      <w:pPr>
        <w:numPr>
          <w:ilvl w:val="0"/>
          <w:numId w:val="37"/>
        </w:numPr>
        <w:spacing w:after="0" w:line="360" w:lineRule="auto"/>
        <w:jc w:val="both"/>
        <w:rPr>
          <w:rFonts w:ascii="Times New Roman" w:hAnsi="Times New Roman"/>
          <w:sz w:val="24"/>
          <w:szCs w:val="24"/>
        </w:rPr>
      </w:pPr>
      <w:r w:rsidRPr="004C1A3B">
        <w:rPr>
          <w:rFonts w:ascii="Times New Roman" w:hAnsi="Times New Roman"/>
          <w:sz w:val="24"/>
          <w:szCs w:val="24"/>
        </w:rPr>
        <w:t>pontos feltérképezésre kerüljenek,</w:t>
      </w:r>
    </w:p>
    <w:p w:rsidR="00E4373F" w:rsidRPr="004C1A3B" w:rsidRDefault="00E4373F" w:rsidP="00805282">
      <w:pPr>
        <w:numPr>
          <w:ilvl w:val="0"/>
          <w:numId w:val="37"/>
        </w:numPr>
        <w:spacing w:after="0" w:line="360" w:lineRule="auto"/>
        <w:jc w:val="both"/>
        <w:rPr>
          <w:rFonts w:ascii="Times New Roman" w:hAnsi="Times New Roman"/>
          <w:sz w:val="24"/>
          <w:szCs w:val="24"/>
        </w:rPr>
      </w:pPr>
      <w:r w:rsidRPr="004C1A3B">
        <w:rPr>
          <w:rFonts w:ascii="Times New Roman" w:hAnsi="Times New Roman"/>
          <w:sz w:val="24"/>
          <w:szCs w:val="24"/>
        </w:rPr>
        <w:t>kompetencia méréseik eredményei megközelítsék, elérjék a városi és/vagy országos átlagot,</w:t>
      </w:r>
    </w:p>
    <w:p w:rsidR="00E4373F" w:rsidRDefault="00E4373F" w:rsidP="00805282">
      <w:pPr>
        <w:numPr>
          <w:ilvl w:val="0"/>
          <w:numId w:val="37"/>
        </w:numPr>
        <w:spacing w:after="0" w:line="360" w:lineRule="auto"/>
        <w:jc w:val="both"/>
        <w:rPr>
          <w:rFonts w:ascii="Times New Roman" w:hAnsi="Times New Roman"/>
          <w:sz w:val="24"/>
          <w:szCs w:val="24"/>
        </w:rPr>
      </w:pPr>
      <w:r w:rsidRPr="004C1A3B">
        <w:rPr>
          <w:rFonts w:ascii="Times New Roman" w:hAnsi="Times New Roman"/>
          <w:sz w:val="24"/>
          <w:szCs w:val="24"/>
        </w:rPr>
        <w:t>az érettségit adó iskolatípusban való továbbtanulási mutatójuk megközelítse, elérje a városi és/vagy országos átlagot.</w:t>
      </w: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 xml:space="preserve">Az Önkormányzat, </w:t>
      </w:r>
      <w:r w:rsidRPr="004C1A3B">
        <w:rPr>
          <w:rFonts w:ascii="Times New Roman" w:hAnsi="Times New Roman"/>
          <w:sz w:val="24"/>
          <w:szCs w:val="24"/>
        </w:rPr>
        <w:t>lépéseket tesz a képesség kibontakoztató és integrációs felkész</w:t>
      </w:r>
      <w:r>
        <w:rPr>
          <w:rFonts w:ascii="Times New Roman" w:hAnsi="Times New Roman"/>
          <w:sz w:val="24"/>
          <w:szCs w:val="24"/>
        </w:rPr>
        <w:t xml:space="preserve">ítés bevezetése és alkalmazása </w:t>
      </w:r>
      <w:r w:rsidRPr="004C1A3B">
        <w:rPr>
          <w:rFonts w:ascii="Times New Roman" w:hAnsi="Times New Roman"/>
          <w:sz w:val="24"/>
          <w:szCs w:val="24"/>
        </w:rPr>
        <w:t>érdekében</w:t>
      </w:r>
      <w:r>
        <w:rPr>
          <w:rFonts w:ascii="Times New Roman" w:hAnsi="Times New Roman"/>
          <w:sz w:val="24"/>
          <w:szCs w:val="24"/>
        </w:rPr>
        <w:t xml:space="preserve">. </w:t>
      </w: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 xml:space="preserve">Klebelsberg </w:t>
      </w:r>
      <w:r w:rsidRPr="004C1A3B">
        <w:rPr>
          <w:rFonts w:ascii="Times New Roman" w:hAnsi="Times New Roman"/>
          <w:sz w:val="24"/>
          <w:szCs w:val="24"/>
        </w:rPr>
        <w:t>Intézményfenntartó Központ</w:t>
      </w:r>
      <w:r>
        <w:rPr>
          <w:rFonts w:ascii="Times New Roman" w:hAnsi="Times New Roman"/>
          <w:sz w:val="24"/>
          <w:szCs w:val="24"/>
        </w:rPr>
        <w:t xml:space="preserve"> vette át 2013. január 1-én a köznevelési intézmények fenntartását, így a fenti feladatok ellátása ettől a dátumtól nem az önkormányzat kompetenciája.</w:t>
      </w:r>
    </w:p>
    <w:p w:rsidR="00E4373F" w:rsidRDefault="00E4373F" w:rsidP="00E4373F">
      <w:pPr>
        <w:spacing w:after="0" w:line="360" w:lineRule="auto"/>
        <w:jc w:val="both"/>
        <w:rPr>
          <w:rFonts w:ascii="Times New Roman" w:hAnsi="Times New Roman"/>
          <w:sz w:val="24"/>
          <w:szCs w:val="24"/>
        </w:rPr>
      </w:pPr>
    </w:p>
    <w:p w:rsidR="00E4373F" w:rsidRDefault="00E4373F" w:rsidP="00E4373F">
      <w:pPr>
        <w:pStyle w:val="Cmsor5"/>
        <w:keepNext/>
        <w:keepLines/>
        <w:numPr>
          <w:ilvl w:val="2"/>
          <w:numId w:val="0"/>
        </w:numPr>
        <w:spacing w:line="276" w:lineRule="auto"/>
        <w:ind w:left="720" w:hanging="720"/>
        <w:rPr>
          <w:lang w:val="hu-HU"/>
        </w:rPr>
      </w:pPr>
      <w:bookmarkStart w:id="93" w:name="_Toc431387539"/>
      <w:r>
        <w:rPr>
          <w:lang w:val="hu-HU"/>
        </w:rPr>
        <w:t>Foglalkoztatási integráció</w:t>
      </w:r>
      <w:bookmarkEnd w:id="93"/>
    </w:p>
    <w:p w:rsidR="00E4373F" w:rsidRDefault="00E4373F" w:rsidP="00E4373F"/>
    <w:p w:rsidR="00E4373F" w:rsidRDefault="00E4373F" w:rsidP="00E4373F">
      <w:pPr>
        <w:spacing w:after="0" w:line="360" w:lineRule="auto"/>
        <w:jc w:val="both"/>
        <w:rPr>
          <w:rFonts w:ascii="Times New Roman" w:hAnsi="Times New Roman"/>
          <w:sz w:val="24"/>
          <w:szCs w:val="24"/>
        </w:rPr>
      </w:pPr>
      <w:r w:rsidRPr="00B00683">
        <w:rPr>
          <w:rFonts w:ascii="Times New Roman" w:hAnsi="Times New Roman"/>
          <w:sz w:val="24"/>
          <w:szCs w:val="24"/>
        </w:rPr>
        <w:t>A</w:t>
      </w:r>
      <w:r>
        <w:rPr>
          <w:rFonts w:ascii="Times New Roman" w:hAnsi="Times New Roman"/>
          <w:sz w:val="24"/>
          <w:szCs w:val="24"/>
        </w:rPr>
        <w:t>z</w:t>
      </w:r>
      <w:r w:rsidRPr="00B00683">
        <w:rPr>
          <w:rFonts w:ascii="Times New Roman" w:hAnsi="Times New Roman"/>
          <w:sz w:val="24"/>
          <w:szCs w:val="24"/>
        </w:rPr>
        <w:t xml:space="preserve"> Önkormányzat </w:t>
      </w:r>
      <w:r>
        <w:rPr>
          <w:rFonts w:ascii="Times New Roman" w:hAnsi="Times New Roman"/>
          <w:sz w:val="24"/>
          <w:szCs w:val="24"/>
        </w:rPr>
        <w:t>folyamatosan figyelte és többször eredményesen pályázott a foglalkoztatást elősegítő pályázatokon.</w:t>
      </w:r>
    </w:p>
    <w:p w:rsidR="00E4373F" w:rsidRDefault="00E4373F" w:rsidP="00E4373F">
      <w:pPr>
        <w:spacing w:after="0" w:line="360" w:lineRule="auto"/>
        <w:jc w:val="both"/>
        <w:rPr>
          <w:rFonts w:ascii="Times New Roman" w:hAnsi="Times New Roman"/>
          <w:sz w:val="24"/>
          <w:szCs w:val="24"/>
        </w:rPr>
      </w:pPr>
      <w:r>
        <w:rPr>
          <w:rFonts w:ascii="Times New Roman" w:hAnsi="Times New Roman"/>
          <w:sz w:val="24"/>
          <w:szCs w:val="24"/>
        </w:rPr>
        <w:t xml:space="preserve">Folyamatosan együttműködik a </w:t>
      </w:r>
      <w:r w:rsidRPr="00B00683">
        <w:rPr>
          <w:rFonts w:ascii="Times New Roman" w:hAnsi="Times New Roman"/>
          <w:sz w:val="24"/>
          <w:szCs w:val="24"/>
        </w:rPr>
        <w:t> </w:t>
      </w:r>
      <w:r>
        <w:rPr>
          <w:rFonts w:ascii="Times New Roman" w:hAnsi="Times New Roman"/>
          <w:sz w:val="24"/>
          <w:szCs w:val="24"/>
        </w:rPr>
        <w:t xml:space="preserve">TRÍVIUM Alapítványi </w:t>
      </w:r>
      <w:r w:rsidR="00213186" w:rsidRPr="00B00683">
        <w:rPr>
          <w:rFonts w:ascii="Times New Roman" w:hAnsi="Times New Roman"/>
          <w:sz w:val="24"/>
          <w:szCs w:val="24"/>
        </w:rPr>
        <w:t>Gimnázium</w:t>
      </w:r>
      <w:r w:rsidRPr="00B00683">
        <w:rPr>
          <w:rFonts w:ascii="Times New Roman" w:hAnsi="Times New Roman"/>
          <w:sz w:val="24"/>
          <w:szCs w:val="24"/>
        </w:rPr>
        <w:t xml:space="preserve"> és</w:t>
      </w:r>
      <w:r>
        <w:rPr>
          <w:rFonts w:ascii="Times New Roman" w:hAnsi="Times New Roman"/>
          <w:sz w:val="24"/>
          <w:szCs w:val="24"/>
        </w:rPr>
        <w:t xml:space="preserve"> </w:t>
      </w:r>
      <w:r w:rsidRPr="00B00683">
        <w:rPr>
          <w:rFonts w:ascii="Times New Roman" w:hAnsi="Times New Roman"/>
          <w:sz w:val="24"/>
          <w:szCs w:val="24"/>
        </w:rPr>
        <w:t>Felnőttképzési Intézmén</w:t>
      </w:r>
      <w:r>
        <w:rPr>
          <w:rFonts w:ascii="Times New Roman" w:hAnsi="Times New Roman"/>
          <w:sz w:val="24"/>
          <w:szCs w:val="24"/>
        </w:rPr>
        <w:t>nyel.</w:t>
      </w:r>
    </w:p>
    <w:p w:rsidR="00E4373F" w:rsidRDefault="00E4373F" w:rsidP="00E4373F">
      <w:pPr>
        <w:pStyle w:val="Cmsor5"/>
        <w:keepNext/>
        <w:keepLines/>
        <w:numPr>
          <w:ilvl w:val="2"/>
          <w:numId w:val="0"/>
        </w:numPr>
        <w:spacing w:line="276" w:lineRule="auto"/>
        <w:ind w:left="720" w:hanging="720"/>
        <w:rPr>
          <w:lang w:val="hu-HU"/>
        </w:rPr>
      </w:pPr>
      <w:bookmarkStart w:id="94" w:name="_Toc431387540"/>
      <w:r w:rsidRPr="00B00683">
        <w:rPr>
          <w:lang w:val="hu-HU"/>
        </w:rPr>
        <w:t>Lakhatási integráció</w:t>
      </w:r>
      <w:bookmarkEnd w:id="94"/>
    </w:p>
    <w:p w:rsidR="00E4373F" w:rsidRDefault="00E4373F" w:rsidP="00E4373F"/>
    <w:p w:rsidR="00BC1BC1" w:rsidRPr="00BC1BC1" w:rsidRDefault="00E4373F" w:rsidP="00213186">
      <w:pPr>
        <w:spacing w:after="0" w:line="360" w:lineRule="auto"/>
        <w:jc w:val="both"/>
        <w:rPr>
          <w:lang w:eastAsia="hu-HU"/>
        </w:rPr>
      </w:pPr>
      <w:r>
        <w:rPr>
          <w:rFonts w:ascii="Times New Roman" w:hAnsi="Times New Roman"/>
          <w:sz w:val="24"/>
          <w:szCs w:val="24"/>
        </w:rPr>
        <w:t xml:space="preserve">A szegregált városrészek </w:t>
      </w:r>
      <w:r w:rsidRPr="00B00683">
        <w:rPr>
          <w:rFonts w:ascii="Times New Roman" w:hAnsi="Times New Roman"/>
          <w:sz w:val="24"/>
          <w:szCs w:val="24"/>
        </w:rPr>
        <w:t xml:space="preserve">rehabilitációja forrás </w:t>
      </w:r>
      <w:r>
        <w:rPr>
          <w:rFonts w:ascii="Times New Roman" w:hAnsi="Times New Roman"/>
          <w:sz w:val="24"/>
          <w:szCs w:val="24"/>
        </w:rPr>
        <w:t>hiányában nem valósulhatott meg.</w:t>
      </w:r>
    </w:p>
    <w:sectPr w:rsidR="00BC1BC1" w:rsidRPr="00BC1BC1" w:rsidSect="00A042E1">
      <w:pgSz w:w="11907" w:h="16839"/>
      <w:pgMar w:top="1134" w:right="1134" w:bottom="1134" w:left="1134"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022" w:rsidRDefault="002B0022">
      <w:pPr>
        <w:spacing w:after="0" w:line="240" w:lineRule="auto"/>
      </w:pPr>
      <w:r>
        <w:separator/>
      </w:r>
    </w:p>
  </w:endnote>
  <w:endnote w:type="continuationSeparator" w:id="0">
    <w:p w:rsidR="002B0022" w:rsidRDefault="002B0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EE"/>
    <w:family w:val="modern"/>
    <w:pitch w:val="fixed"/>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Tw Cen MT">
    <w:panose1 w:val="020B06020201040206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Lucida Grande">
    <w:altName w:val="Times New Roman"/>
    <w:charset w:val="00"/>
    <w:family w:val="roman"/>
    <w:pitch w:val="default"/>
  </w:font>
  <w:font w:name="ヒラギノ角ゴ Pro W3">
    <w:charset w:val="00"/>
    <w:family w:val="roman"/>
    <w:pitch w:val="default"/>
  </w:font>
  <w:font w:name="Arial">
    <w:panose1 w:val="020B0604020202020204"/>
    <w:charset w:val="EE"/>
    <w:family w:val="swiss"/>
    <w:pitch w:val="variable"/>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entury Gothic">
    <w:panose1 w:val="020B0502020202020204"/>
    <w:charset w:val="EE"/>
    <w:family w:val="swiss"/>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MyriadPro-LightItalic">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MyriadPro-Bold">
    <w:altName w:val="Arial"/>
    <w:panose1 w:val="00000000000000000000"/>
    <w:charset w:val="00"/>
    <w:family w:val="swiss"/>
    <w:notTrueType/>
    <w:pitch w:val="default"/>
    <w:sig w:usb0="00000003" w:usb1="00000000" w:usb2="00000000" w:usb3="00000000" w:csb0="00000001" w:csb1="00000000"/>
  </w:font>
  <w:font w:name="BatangChe">
    <w:altName w:val="Arial Unicode MS"/>
    <w:panose1 w:val="02030609000101010101"/>
    <w:charset w:val="81"/>
    <w:family w:val="modern"/>
    <w:pitch w:val="fixed"/>
    <w:sig w:usb0="00000000" w:usb1="69D77CFB" w:usb2="00000030" w:usb3="00000000" w:csb0="0008009F" w:csb1="00000000"/>
  </w:font>
  <w:font w:name="ArialMT">
    <w:altName w:val="Arial"/>
    <w:charset w:val="00"/>
    <w:family w:val="swiss"/>
    <w:pitch w:val="default"/>
  </w:font>
  <w:font w:name="Segoe UI">
    <w:panose1 w:val="020B0502040204020203"/>
    <w:charset w:val="EE"/>
    <w:family w:val="swiss"/>
    <w:pitch w:val="variable"/>
    <w:sig w:usb0="E4002EFF" w:usb1="C000E47F" w:usb2="00000009" w:usb3="00000000" w:csb0="000001FF" w:csb1="00000000"/>
  </w:font>
  <w:font w:name="MyriadProLight-SemiBold">
    <w:altName w:val="Arial"/>
    <w:panose1 w:val="00000000000000000000"/>
    <w:charset w:val="00"/>
    <w:family w:val="swiss"/>
    <w:notTrueType/>
    <w:pitch w:val="default"/>
    <w:sig w:usb0="00000003" w:usb1="00000000" w:usb2="00000000" w:usb3="00000000" w:csb0="00000001" w:csb1="00000000"/>
  </w:font>
  <w:font w:name="MyriadPro-Ligh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39B" w:rsidRDefault="00A4339B">
    <w:pPr>
      <w:pStyle w:val="llb"/>
    </w:pPr>
  </w:p>
  <w:p w:rsidR="00A4339B" w:rsidRDefault="00A4339B">
    <w:pPr>
      <w:pStyle w:val="llbpros"/>
    </w:pPr>
    <w:r>
      <w:t xml:space="preserve">Oldal </w:t>
    </w:r>
    <w:r>
      <w:fldChar w:fldCharType="begin"/>
    </w:r>
    <w:r>
      <w:instrText xml:space="preserve"> PAGE   \* MERGEFORMAT </w:instrText>
    </w:r>
    <w:r>
      <w:fldChar w:fldCharType="separate"/>
    </w:r>
    <w:r>
      <w:rPr>
        <w:noProof/>
        <w:sz w:val="24"/>
        <w:szCs w:val="24"/>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39B" w:rsidRDefault="00A4339B">
    <w:pPr>
      <w:pStyle w:val="llb"/>
    </w:pPr>
  </w:p>
  <w:p w:rsidR="00A4339B" w:rsidRDefault="00A4339B">
    <w:pPr>
      <w:pStyle w:val="llbpratlan"/>
    </w:pPr>
    <w:r>
      <w:t xml:space="preserve">Oldal </w:t>
    </w:r>
    <w:r>
      <w:fldChar w:fldCharType="begin"/>
    </w:r>
    <w:r>
      <w:instrText xml:space="preserve"> PAGE   \* MERGEFORMAT </w:instrText>
    </w:r>
    <w:r>
      <w:fldChar w:fldCharType="separate"/>
    </w:r>
    <w:r w:rsidR="00C05F24" w:rsidRPr="00C05F24">
      <w:rPr>
        <w:noProof/>
        <w:sz w:val="24"/>
        <w:szCs w:val="24"/>
      </w:rPr>
      <w:t>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39B" w:rsidRDefault="00A4339B" w:rsidP="00A042E1">
    <w:pPr>
      <w:pStyle w:val="llb"/>
    </w:pPr>
  </w:p>
  <w:p w:rsidR="00A4339B" w:rsidRDefault="00A4339B" w:rsidP="00A042E1">
    <w:pPr>
      <w:pStyle w:val="llbpratlan"/>
    </w:pPr>
    <w:r>
      <w:t xml:space="preserve">Oldal </w:t>
    </w:r>
    <w:r>
      <w:fldChar w:fldCharType="begin"/>
    </w:r>
    <w:r>
      <w:instrText xml:space="preserve"> PAGE   \* MERGEFORMAT </w:instrText>
    </w:r>
    <w:r>
      <w:fldChar w:fldCharType="separate"/>
    </w:r>
    <w:r w:rsidR="00C05F24" w:rsidRPr="00C05F24">
      <w:rPr>
        <w:noProof/>
        <w:sz w:val="24"/>
        <w:szCs w:val="24"/>
      </w:rPr>
      <w:t>0</w:t>
    </w:r>
    <w:r>
      <w:fldChar w:fldCharType="end"/>
    </w:r>
  </w:p>
  <w:p w:rsidR="00A4339B" w:rsidRDefault="00A4339B">
    <w:pPr>
      <w:pStyle w:val="ll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39B" w:rsidRDefault="00A4339B" w:rsidP="00A042E1">
    <w:pPr>
      <w:pStyle w:val="llb"/>
    </w:pPr>
  </w:p>
  <w:p w:rsidR="00A4339B" w:rsidRDefault="00A4339B" w:rsidP="00A042E1">
    <w:pPr>
      <w:pStyle w:val="llbpratlan"/>
    </w:pPr>
    <w:r>
      <w:t xml:space="preserve">Oldal </w:t>
    </w:r>
    <w:r>
      <w:fldChar w:fldCharType="begin"/>
    </w:r>
    <w:r>
      <w:instrText xml:space="preserve"> PAGE   \* MERGEFORMAT </w:instrText>
    </w:r>
    <w:r>
      <w:fldChar w:fldCharType="separate"/>
    </w:r>
    <w:r w:rsidR="000035A5" w:rsidRPr="000035A5">
      <w:rPr>
        <w:noProof/>
        <w:sz w:val="24"/>
        <w:szCs w:val="24"/>
      </w:rPr>
      <w:t>19</w:t>
    </w:r>
    <w:r>
      <w:fldChar w:fldCharType="end"/>
    </w:r>
  </w:p>
  <w:p w:rsidR="00A4339B" w:rsidRDefault="00A4339B">
    <w:pPr>
      <w:pStyle w:val="ll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39B" w:rsidRDefault="00A4339B">
    <w:pPr>
      <w:pStyle w:val="llb"/>
    </w:pPr>
  </w:p>
  <w:p w:rsidR="00A4339B" w:rsidRDefault="00A4339B">
    <w:pPr>
      <w:pStyle w:val="llbpratlan"/>
    </w:pPr>
    <w:r>
      <w:t xml:space="preserve">Oldal </w:t>
    </w:r>
    <w:r>
      <w:fldChar w:fldCharType="begin"/>
    </w:r>
    <w:r>
      <w:instrText xml:space="preserve"> PAGE   \* MERGEFORMAT </w:instrText>
    </w:r>
    <w:r>
      <w:fldChar w:fldCharType="separate"/>
    </w:r>
    <w:r w:rsidR="000035A5" w:rsidRPr="000035A5">
      <w:rPr>
        <w:noProof/>
        <w:sz w:val="24"/>
        <w:szCs w:val="24"/>
      </w:rPr>
      <w:t>105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022" w:rsidRDefault="002B0022">
      <w:pPr>
        <w:spacing w:after="0" w:line="240" w:lineRule="auto"/>
      </w:pPr>
      <w:r>
        <w:separator/>
      </w:r>
    </w:p>
  </w:footnote>
  <w:footnote w:type="continuationSeparator" w:id="0">
    <w:p w:rsidR="002B0022" w:rsidRDefault="002B00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39B" w:rsidRDefault="00A4339B">
    <w:pPr>
      <w:pStyle w:val="lfejpros"/>
      <w:rPr>
        <w:szCs w:val="20"/>
      </w:rPr>
    </w:pPr>
    <w:r>
      <w:rPr>
        <w:szCs w:val="20"/>
      </w:rPr>
      <w:t>Szekszárd MJV Megalapozó vizsgálat</w:t>
    </w:r>
  </w:p>
  <w:p w:rsidR="00A4339B" w:rsidRDefault="00A4339B">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39B" w:rsidRDefault="00A4339B">
    <w:pPr>
      <w:pStyle w:val="lfejpratlan"/>
      <w:rPr>
        <w:szCs w:val="20"/>
      </w:rPr>
    </w:pPr>
    <w:r>
      <w:rPr>
        <w:szCs w:val="20"/>
      </w:rPr>
      <w:t>Gyöngyös Város Integrált Településfejlesztési Stratégia</w:t>
    </w:r>
  </w:p>
  <w:p w:rsidR="00A4339B" w:rsidRDefault="00A4339B">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DB96C0E0"/>
    <w:lvl w:ilvl="0">
      <w:start w:val="1"/>
      <w:numFmt w:val="bullet"/>
      <w:pStyle w:val="Felsorols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Felsorol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Felsorol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Felsorols2"/>
      <w:lvlText w:val=""/>
      <w:lvlJc w:val="left"/>
      <w:pPr>
        <w:ind w:left="720" w:hanging="360"/>
      </w:pPr>
      <w:rPr>
        <w:rFonts w:ascii="Wingdings 2" w:hAnsi="Wingdings 2" w:hint="default"/>
      </w:rPr>
    </w:lvl>
  </w:abstractNum>
  <w:abstractNum w:abstractNumId="4" w15:restartNumberingAfterBreak="0">
    <w:nsid w:val="00000001"/>
    <w:multiLevelType w:val="multilevel"/>
    <w:tmpl w:val="00000001"/>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decimal"/>
      <w:lvlText w:val="%1.%3"/>
      <w:lvlJc w:val="left"/>
      <w:pPr>
        <w:tabs>
          <w:tab w:val="num" w:pos="720"/>
        </w:tabs>
        <w:ind w:left="720" w:hanging="720"/>
      </w:pPr>
    </w:lvl>
    <w:lvl w:ilvl="3">
      <w:start w:val="1"/>
      <w:numFmt w:val="decimal"/>
      <w:lvlText w:val="%1.%3.%4"/>
      <w:lvlJc w:val="left"/>
      <w:pPr>
        <w:tabs>
          <w:tab w:val="num" w:pos="864"/>
        </w:tabs>
        <w:ind w:left="864" w:hanging="864"/>
      </w:pPr>
    </w:lvl>
    <w:lvl w:ilvl="4">
      <w:start w:val="1"/>
      <w:numFmt w:val="decimal"/>
      <w:lvlText w:val="%1.%3.%4.%5"/>
      <w:lvlJc w:val="left"/>
      <w:pPr>
        <w:tabs>
          <w:tab w:val="num" w:pos="1008"/>
        </w:tabs>
        <w:ind w:left="1008" w:hanging="1008"/>
      </w:pPr>
    </w:lvl>
    <w:lvl w:ilvl="5">
      <w:start w:val="1"/>
      <w:numFmt w:val="decimal"/>
      <w:lvlText w:val="%1.%3.%4.%5.%6"/>
      <w:lvlJc w:val="left"/>
      <w:pPr>
        <w:tabs>
          <w:tab w:val="num" w:pos="1152"/>
        </w:tabs>
        <w:ind w:left="1152" w:hanging="1152"/>
      </w:pPr>
    </w:lvl>
    <w:lvl w:ilvl="6">
      <w:start w:val="1"/>
      <w:numFmt w:val="decimal"/>
      <w:lvlText w:val="%1.%3.%4.%5.%6.%7"/>
      <w:lvlJc w:val="left"/>
      <w:pPr>
        <w:tabs>
          <w:tab w:val="num" w:pos="1296"/>
        </w:tabs>
        <w:ind w:left="1296" w:hanging="1296"/>
      </w:pPr>
    </w:lvl>
    <w:lvl w:ilvl="7">
      <w:start w:val="1"/>
      <w:numFmt w:val="decimal"/>
      <w:lvlText w:val="%1.%3.%4.%5.%6.%7.%8"/>
      <w:lvlJc w:val="left"/>
      <w:pPr>
        <w:tabs>
          <w:tab w:val="num" w:pos="1440"/>
        </w:tabs>
        <w:ind w:left="1440" w:hanging="1440"/>
      </w:pPr>
    </w:lvl>
    <w:lvl w:ilvl="8">
      <w:start w:val="1"/>
      <w:numFmt w:val="decimal"/>
      <w:lvlText w:val="%1.%3.%4.%5.%6.%7.%8.%9"/>
      <w:lvlJc w:val="left"/>
      <w:pPr>
        <w:tabs>
          <w:tab w:val="num" w:pos="1584"/>
        </w:tabs>
        <w:ind w:left="1584" w:hanging="1584"/>
      </w:pPr>
    </w:lvl>
  </w:abstractNum>
  <w:abstractNum w:abstractNumId="5"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3"/>
    <w:multiLevelType w:val="singleLevel"/>
    <w:tmpl w:val="00000003"/>
    <w:name w:val="WW8Num2"/>
    <w:lvl w:ilvl="0">
      <w:start w:val="1"/>
      <w:numFmt w:val="decimal"/>
      <w:lvlText w:val="%1)"/>
      <w:lvlJc w:val="left"/>
      <w:pPr>
        <w:tabs>
          <w:tab w:val="num" w:pos="360"/>
        </w:tabs>
        <w:ind w:left="360" w:hanging="360"/>
      </w:pPr>
    </w:lvl>
  </w:abstractNum>
  <w:abstractNum w:abstractNumId="7" w15:restartNumberingAfterBreak="0">
    <w:nsid w:val="00000004"/>
    <w:multiLevelType w:val="singleLevel"/>
    <w:tmpl w:val="00000004"/>
    <w:name w:val="WW8Num3"/>
    <w:lvl w:ilvl="0">
      <w:start w:val="1"/>
      <w:numFmt w:val="decimal"/>
      <w:lvlText w:val="%1."/>
      <w:lvlJc w:val="left"/>
      <w:pPr>
        <w:tabs>
          <w:tab w:val="num" w:pos="720"/>
        </w:tabs>
        <w:ind w:left="720" w:hanging="360"/>
      </w:pPr>
    </w:lvl>
  </w:abstractNum>
  <w:abstractNum w:abstractNumId="8" w15:restartNumberingAfterBreak="0">
    <w:nsid w:val="00000005"/>
    <w:multiLevelType w:val="singleLevel"/>
    <w:tmpl w:val="00000005"/>
    <w:name w:val="WW8Num4"/>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decimal"/>
      <w:lvlText w:val="%1)"/>
      <w:lvlJc w:val="left"/>
      <w:pPr>
        <w:tabs>
          <w:tab w:val="num" w:pos="360"/>
        </w:tabs>
        <w:ind w:left="360" w:hanging="360"/>
      </w:pPr>
    </w:lvl>
  </w:abstractNum>
  <w:abstractNum w:abstractNumId="10" w15:restartNumberingAfterBreak="0">
    <w:nsid w:val="00000007"/>
    <w:multiLevelType w:val="singleLevel"/>
    <w:tmpl w:val="00000007"/>
    <w:name w:val="WW8Num9"/>
    <w:lvl w:ilvl="0">
      <w:start w:val="1"/>
      <w:numFmt w:val="decimal"/>
      <w:lvlText w:val="%1)"/>
      <w:lvlJc w:val="left"/>
      <w:pPr>
        <w:tabs>
          <w:tab w:val="num" w:pos="360"/>
        </w:tabs>
        <w:ind w:left="360" w:hanging="360"/>
      </w:pPr>
    </w:lvl>
  </w:abstractNum>
  <w:abstractNum w:abstractNumId="11" w15:restartNumberingAfterBreak="0">
    <w:nsid w:val="00000008"/>
    <w:multiLevelType w:val="singleLevel"/>
    <w:tmpl w:val="00000008"/>
    <w:name w:val="WW8Num11"/>
    <w:lvl w:ilvl="0">
      <w:start w:val="1"/>
      <w:numFmt w:val="decimal"/>
      <w:lvlText w:val="%1."/>
      <w:lvlJc w:val="left"/>
      <w:pPr>
        <w:tabs>
          <w:tab w:val="num" w:pos="360"/>
        </w:tabs>
        <w:ind w:left="360" w:hanging="360"/>
      </w:pPr>
    </w:lvl>
  </w:abstractNum>
  <w:abstractNum w:abstractNumId="12" w15:restartNumberingAfterBreak="0">
    <w:nsid w:val="00000009"/>
    <w:multiLevelType w:val="singleLevel"/>
    <w:tmpl w:val="00000009"/>
    <w:name w:val="WW8Num12"/>
    <w:lvl w:ilvl="0">
      <w:start w:val="1"/>
      <w:numFmt w:val="decimal"/>
      <w:lvlText w:val="%1)"/>
      <w:lvlJc w:val="left"/>
      <w:pPr>
        <w:tabs>
          <w:tab w:val="num" w:pos="360"/>
        </w:tabs>
        <w:ind w:left="360" w:hanging="360"/>
      </w:pPr>
    </w:lvl>
  </w:abstractNum>
  <w:abstractNum w:abstractNumId="13" w15:restartNumberingAfterBreak="0">
    <w:nsid w:val="0000000A"/>
    <w:multiLevelType w:val="singleLevel"/>
    <w:tmpl w:val="0000000A"/>
    <w:name w:val="WW8Num16"/>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B"/>
    <w:multiLevelType w:val="singleLevel"/>
    <w:tmpl w:val="0000000B"/>
    <w:name w:val="WW8Num18"/>
    <w:lvl w:ilvl="0">
      <w:start w:val="1"/>
      <w:numFmt w:val="decimal"/>
      <w:lvlText w:val="%1)"/>
      <w:lvlJc w:val="left"/>
      <w:pPr>
        <w:tabs>
          <w:tab w:val="num" w:pos="360"/>
        </w:tabs>
        <w:ind w:left="360" w:hanging="360"/>
      </w:pPr>
    </w:lvl>
  </w:abstractNum>
  <w:abstractNum w:abstractNumId="15" w15:restartNumberingAfterBreak="0">
    <w:nsid w:val="0000000C"/>
    <w:multiLevelType w:val="multilevel"/>
    <w:tmpl w:val="0000000C"/>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6" w15:restartNumberingAfterBreak="0">
    <w:nsid w:val="0000000D"/>
    <w:multiLevelType w:val="singleLevel"/>
    <w:tmpl w:val="0000000D"/>
    <w:name w:val="WW8Num22"/>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0E"/>
    <w:multiLevelType w:val="singleLevel"/>
    <w:tmpl w:val="0000000E"/>
    <w:name w:val="WW8Num24"/>
    <w:lvl w:ilvl="0">
      <w:start w:val="1"/>
      <w:numFmt w:val="decimal"/>
      <w:lvlText w:val="%1."/>
      <w:lvlJc w:val="left"/>
      <w:pPr>
        <w:tabs>
          <w:tab w:val="num" w:pos="720"/>
        </w:tabs>
        <w:ind w:left="720" w:hanging="360"/>
      </w:pPr>
    </w:lvl>
  </w:abstractNum>
  <w:abstractNum w:abstractNumId="18" w15:restartNumberingAfterBreak="0">
    <w:nsid w:val="0000000F"/>
    <w:multiLevelType w:val="singleLevel"/>
    <w:tmpl w:val="0000000F"/>
    <w:name w:val="WW8Num28"/>
    <w:lvl w:ilvl="0">
      <w:start w:val="1"/>
      <w:numFmt w:val="bullet"/>
      <w:lvlText w:val=""/>
      <w:lvlJc w:val="left"/>
      <w:pPr>
        <w:tabs>
          <w:tab w:val="num" w:pos="360"/>
        </w:tabs>
        <w:ind w:left="360" w:hanging="360"/>
      </w:pPr>
      <w:rPr>
        <w:rFonts w:ascii="Symbol" w:hAnsi="Symbol"/>
      </w:rPr>
    </w:lvl>
  </w:abstractNum>
  <w:abstractNum w:abstractNumId="19" w15:restartNumberingAfterBreak="0">
    <w:nsid w:val="00000010"/>
    <w:multiLevelType w:val="singleLevel"/>
    <w:tmpl w:val="00000010"/>
    <w:name w:val="WW8Num30"/>
    <w:lvl w:ilvl="0">
      <w:start w:val="1"/>
      <w:numFmt w:val="decimal"/>
      <w:lvlText w:val="%1)"/>
      <w:lvlJc w:val="left"/>
      <w:pPr>
        <w:tabs>
          <w:tab w:val="num" w:pos="360"/>
        </w:tabs>
        <w:ind w:left="360" w:hanging="360"/>
      </w:pPr>
    </w:lvl>
  </w:abstractNum>
  <w:abstractNum w:abstractNumId="20" w15:restartNumberingAfterBreak="0">
    <w:nsid w:val="00000011"/>
    <w:multiLevelType w:val="singleLevel"/>
    <w:tmpl w:val="00000011"/>
    <w:name w:val="WW8Num32"/>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12"/>
    <w:multiLevelType w:val="multilevel"/>
    <w:tmpl w:val="000000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2" w15:restartNumberingAfterBreak="0">
    <w:nsid w:val="00000013"/>
    <w:multiLevelType w:val="singleLevel"/>
    <w:tmpl w:val="00000013"/>
    <w:name w:val="WW8Num35"/>
    <w:lvl w:ilvl="0">
      <w:start w:val="1"/>
      <w:numFmt w:val="bullet"/>
      <w:lvlText w:val=""/>
      <w:lvlJc w:val="left"/>
      <w:pPr>
        <w:tabs>
          <w:tab w:val="num" w:pos="360"/>
        </w:tabs>
        <w:ind w:left="360" w:hanging="360"/>
      </w:pPr>
      <w:rPr>
        <w:rFonts w:ascii="Symbol" w:hAnsi="Symbol"/>
      </w:rPr>
    </w:lvl>
  </w:abstractNum>
  <w:abstractNum w:abstractNumId="23" w15:restartNumberingAfterBreak="0">
    <w:nsid w:val="00000014"/>
    <w:multiLevelType w:val="singleLevel"/>
    <w:tmpl w:val="00000014"/>
    <w:name w:val="WW8Num36"/>
    <w:lvl w:ilvl="0">
      <w:start w:val="1"/>
      <w:numFmt w:val="decimal"/>
      <w:lvlText w:val="%1)"/>
      <w:lvlJc w:val="left"/>
      <w:pPr>
        <w:tabs>
          <w:tab w:val="num" w:pos="360"/>
        </w:tabs>
        <w:ind w:left="360" w:hanging="360"/>
      </w:pPr>
    </w:lvl>
  </w:abstractNum>
  <w:abstractNum w:abstractNumId="24" w15:restartNumberingAfterBreak="0">
    <w:nsid w:val="00000015"/>
    <w:multiLevelType w:val="singleLevel"/>
    <w:tmpl w:val="00000015"/>
    <w:name w:val="WW8Num38"/>
    <w:lvl w:ilvl="0">
      <w:start w:val="1"/>
      <w:numFmt w:val="bullet"/>
      <w:lvlText w:val=""/>
      <w:lvlJc w:val="left"/>
      <w:pPr>
        <w:tabs>
          <w:tab w:val="num" w:pos="360"/>
        </w:tabs>
        <w:ind w:left="360" w:hanging="360"/>
      </w:pPr>
      <w:rPr>
        <w:rFonts w:ascii="Symbol" w:hAnsi="Symbol"/>
      </w:rPr>
    </w:lvl>
  </w:abstractNum>
  <w:abstractNum w:abstractNumId="25" w15:restartNumberingAfterBreak="0">
    <w:nsid w:val="00000016"/>
    <w:multiLevelType w:val="singleLevel"/>
    <w:tmpl w:val="00000016"/>
    <w:name w:val="WW8Num39"/>
    <w:lvl w:ilvl="0">
      <w:start w:val="1"/>
      <w:numFmt w:val="decimal"/>
      <w:lvlText w:val="%1)"/>
      <w:lvlJc w:val="left"/>
      <w:pPr>
        <w:tabs>
          <w:tab w:val="num" w:pos="360"/>
        </w:tabs>
        <w:ind w:left="360" w:hanging="360"/>
      </w:pPr>
    </w:lvl>
  </w:abstractNum>
  <w:abstractNum w:abstractNumId="26" w15:restartNumberingAfterBreak="0">
    <w:nsid w:val="00000017"/>
    <w:multiLevelType w:val="singleLevel"/>
    <w:tmpl w:val="00000017"/>
    <w:name w:val="WW8Num42"/>
    <w:lvl w:ilvl="0">
      <w:start w:val="1"/>
      <w:numFmt w:val="decimal"/>
      <w:lvlText w:val="%1)"/>
      <w:lvlJc w:val="left"/>
      <w:pPr>
        <w:tabs>
          <w:tab w:val="num" w:pos="360"/>
        </w:tabs>
        <w:ind w:left="360" w:hanging="360"/>
      </w:pPr>
    </w:lvl>
  </w:abstractNum>
  <w:abstractNum w:abstractNumId="27" w15:restartNumberingAfterBreak="0">
    <w:nsid w:val="00000018"/>
    <w:multiLevelType w:val="singleLevel"/>
    <w:tmpl w:val="00000018"/>
    <w:name w:val="WW8Num43"/>
    <w:lvl w:ilvl="0">
      <w:start w:val="1"/>
      <w:numFmt w:val="decimal"/>
      <w:lvlText w:val="%1)"/>
      <w:lvlJc w:val="left"/>
      <w:pPr>
        <w:tabs>
          <w:tab w:val="num" w:pos="360"/>
        </w:tabs>
        <w:ind w:left="360" w:hanging="360"/>
      </w:pPr>
    </w:lvl>
  </w:abstractNum>
  <w:abstractNum w:abstractNumId="28" w15:restartNumberingAfterBreak="0">
    <w:nsid w:val="04612FC5"/>
    <w:multiLevelType w:val="hybridMultilevel"/>
    <w:tmpl w:val="A55C6DC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9" w15:restartNumberingAfterBreak="0">
    <w:nsid w:val="0CA36D76"/>
    <w:multiLevelType w:val="hybridMultilevel"/>
    <w:tmpl w:val="FF66A1B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0F817F36"/>
    <w:multiLevelType w:val="hybridMultilevel"/>
    <w:tmpl w:val="0926715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1" w15:restartNumberingAfterBreak="0">
    <w:nsid w:val="13F95915"/>
    <w:multiLevelType w:val="multilevel"/>
    <w:tmpl w:val="97C848F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16DA5E61"/>
    <w:multiLevelType w:val="hybridMultilevel"/>
    <w:tmpl w:val="FB84AA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268028C8"/>
    <w:multiLevelType w:val="hybridMultilevel"/>
    <w:tmpl w:val="84CE5626"/>
    <w:lvl w:ilvl="0" w:tplc="80CA27F0">
      <w:start w:val="1"/>
      <w:numFmt w:val="bullet"/>
      <w:lvlText w:val="−"/>
      <w:lvlJc w:val="left"/>
      <w:pPr>
        <w:ind w:left="1068" w:hanging="360"/>
      </w:pPr>
      <w:rPr>
        <w:rFonts w:ascii="Garamond" w:eastAsia="Calibri" w:hAnsi="Garamond" w:cs="Verdana"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29D46E17"/>
    <w:multiLevelType w:val="hybridMultilevel"/>
    <w:tmpl w:val="A692AB6E"/>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2AB17A9B"/>
    <w:multiLevelType w:val="multilevel"/>
    <w:tmpl w:val="0409001D"/>
    <w:styleLink w:val="Medinstluslista"/>
    <w:lvl w:ilvl="0">
      <w:start w:val="1"/>
      <w:numFmt w:val="bullet"/>
      <w:lvlText w:val=""/>
      <w:lvlJc w:val="left"/>
      <w:pPr>
        <w:ind w:left="360" w:hanging="360"/>
      </w:pPr>
      <w:rPr>
        <w:rFonts w:ascii="Tw Cen MT" w:eastAsia="Times New Roman" w:hAnsi="Wingdings 2" w:cs="Times New Roman" w:hint="default"/>
        <w:color w:val="DD8047"/>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2C880799"/>
    <w:multiLevelType w:val="hybridMultilevel"/>
    <w:tmpl w:val="B7F49C8A"/>
    <w:lvl w:ilvl="0" w:tplc="557000B0">
      <w:start w:val="1"/>
      <w:numFmt w:val="bullet"/>
      <w:pStyle w:val="Felsorol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2EB74FBD"/>
    <w:multiLevelType w:val="hybridMultilevel"/>
    <w:tmpl w:val="9062804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8" w15:restartNumberingAfterBreak="0">
    <w:nsid w:val="30573998"/>
    <w:multiLevelType w:val="hybridMultilevel"/>
    <w:tmpl w:val="98C06A7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9" w15:restartNumberingAfterBreak="0">
    <w:nsid w:val="33A27B56"/>
    <w:multiLevelType w:val="hybridMultilevel"/>
    <w:tmpl w:val="5BF2C5C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368972FA"/>
    <w:multiLevelType w:val="hybridMultilevel"/>
    <w:tmpl w:val="EC6CA3FC"/>
    <w:lvl w:ilvl="0" w:tplc="3FBC7A14">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1" w15:restartNumberingAfterBreak="0">
    <w:nsid w:val="385B3907"/>
    <w:multiLevelType w:val="hybridMultilevel"/>
    <w:tmpl w:val="116CABB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2" w15:restartNumberingAfterBreak="0">
    <w:nsid w:val="3BF4455E"/>
    <w:multiLevelType w:val="hybridMultilevel"/>
    <w:tmpl w:val="B7A4B8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3DC1546B"/>
    <w:multiLevelType w:val="hybridMultilevel"/>
    <w:tmpl w:val="A58C92E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4" w15:restartNumberingAfterBreak="0">
    <w:nsid w:val="433764C7"/>
    <w:multiLevelType w:val="hybridMultilevel"/>
    <w:tmpl w:val="FCD8A6D2"/>
    <w:lvl w:ilvl="0" w:tplc="9ED28E9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46A14D34"/>
    <w:multiLevelType w:val="hybridMultilevel"/>
    <w:tmpl w:val="FCBE90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46C957BE"/>
    <w:multiLevelType w:val="hybridMultilevel"/>
    <w:tmpl w:val="D73A692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7" w15:restartNumberingAfterBreak="0">
    <w:nsid w:val="48BD2EED"/>
    <w:multiLevelType w:val="hybridMultilevel"/>
    <w:tmpl w:val="733096DA"/>
    <w:lvl w:ilvl="0" w:tplc="80CA27F0">
      <w:start w:val="1"/>
      <w:numFmt w:val="bullet"/>
      <w:lvlText w:val="−"/>
      <w:lvlJc w:val="left"/>
      <w:pPr>
        <w:ind w:left="1068" w:hanging="360"/>
      </w:pPr>
      <w:rPr>
        <w:rFonts w:ascii="Garamond" w:eastAsia="Calibri" w:hAnsi="Garamond" w:cs="Verdana"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4A9D2EDA"/>
    <w:multiLevelType w:val="hybridMultilevel"/>
    <w:tmpl w:val="4106F57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9" w15:restartNumberingAfterBreak="0">
    <w:nsid w:val="57953D5B"/>
    <w:multiLevelType w:val="hybridMultilevel"/>
    <w:tmpl w:val="225A17F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5D03068A"/>
    <w:multiLevelType w:val="multilevel"/>
    <w:tmpl w:val="00000001"/>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decimal"/>
      <w:lvlText w:val="%1.%3"/>
      <w:lvlJc w:val="left"/>
      <w:pPr>
        <w:tabs>
          <w:tab w:val="num" w:pos="720"/>
        </w:tabs>
        <w:ind w:left="720" w:hanging="720"/>
      </w:pPr>
    </w:lvl>
    <w:lvl w:ilvl="3">
      <w:start w:val="1"/>
      <w:numFmt w:val="decimal"/>
      <w:lvlText w:val="%1.%3.%4"/>
      <w:lvlJc w:val="left"/>
      <w:pPr>
        <w:tabs>
          <w:tab w:val="num" w:pos="864"/>
        </w:tabs>
        <w:ind w:left="864" w:hanging="864"/>
      </w:pPr>
    </w:lvl>
    <w:lvl w:ilvl="4">
      <w:start w:val="1"/>
      <w:numFmt w:val="decimal"/>
      <w:lvlText w:val="%1.%3.%4.%5"/>
      <w:lvlJc w:val="left"/>
      <w:pPr>
        <w:tabs>
          <w:tab w:val="num" w:pos="1008"/>
        </w:tabs>
        <w:ind w:left="1008" w:hanging="1008"/>
      </w:pPr>
    </w:lvl>
    <w:lvl w:ilvl="5">
      <w:start w:val="1"/>
      <w:numFmt w:val="decimal"/>
      <w:lvlText w:val="%1.%3.%4.%5.%6"/>
      <w:lvlJc w:val="left"/>
      <w:pPr>
        <w:tabs>
          <w:tab w:val="num" w:pos="1152"/>
        </w:tabs>
        <w:ind w:left="1152" w:hanging="1152"/>
      </w:pPr>
    </w:lvl>
    <w:lvl w:ilvl="6">
      <w:start w:val="1"/>
      <w:numFmt w:val="decimal"/>
      <w:lvlText w:val="%1.%3.%4.%5.%6.%7"/>
      <w:lvlJc w:val="left"/>
      <w:pPr>
        <w:tabs>
          <w:tab w:val="num" w:pos="1296"/>
        </w:tabs>
        <w:ind w:left="1296" w:hanging="1296"/>
      </w:pPr>
    </w:lvl>
    <w:lvl w:ilvl="7">
      <w:start w:val="1"/>
      <w:numFmt w:val="decimal"/>
      <w:lvlText w:val="%1.%3.%4.%5.%6.%7.%8"/>
      <w:lvlJc w:val="left"/>
      <w:pPr>
        <w:tabs>
          <w:tab w:val="num" w:pos="1440"/>
        </w:tabs>
        <w:ind w:left="1440" w:hanging="1440"/>
      </w:pPr>
    </w:lvl>
    <w:lvl w:ilvl="8">
      <w:start w:val="1"/>
      <w:numFmt w:val="decimal"/>
      <w:lvlText w:val="%1.%3.%4.%5.%6.%7.%8.%9"/>
      <w:lvlJc w:val="left"/>
      <w:pPr>
        <w:tabs>
          <w:tab w:val="num" w:pos="1584"/>
        </w:tabs>
        <w:ind w:left="1584" w:hanging="1584"/>
      </w:pPr>
    </w:lvl>
  </w:abstractNum>
  <w:abstractNum w:abstractNumId="51" w15:restartNumberingAfterBreak="0">
    <w:nsid w:val="609E68F6"/>
    <w:multiLevelType w:val="hybridMultilevel"/>
    <w:tmpl w:val="A63E2F5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62506277"/>
    <w:multiLevelType w:val="hybridMultilevel"/>
    <w:tmpl w:val="5DA4F09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3" w15:restartNumberingAfterBreak="0">
    <w:nsid w:val="64416348"/>
    <w:multiLevelType w:val="hybridMultilevel"/>
    <w:tmpl w:val="0C7A25A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4" w15:restartNumberingAfterBreak="0">
    <w:nsid w:val="6B1C5A09"/>
    <w:multiLevelType w:val="hybridMultilevel"/>
    <w:tmpl w:val="1F8ECB7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744C64D8"/>
    <w:multiLevelType w:val="hybridMultilevel"/>
    <w:tmpl w:val="3060271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15:restartNumberingAfterBreak="0">
    <w:nsid w:val="75225F73"/>
    <w:multiLevelType w:val="hybridMultilevel"/>
    <w:tmpl w:val="D86ADBB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15:restartNumberingAfterBreak="0">
    <w:nsid w:val="77B95144"/>
    <w:multiLevelType w:val="hybridMultilevel"/>
    <w:tmpl w:val="D180C19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8" w15:restartNumberingAfterBreak="0">
    <w:nsid w:val="79C017BD"/>
    <w:multiLevelType w:val="hybridMultilevel"/>
    <w:tmpl w:val="E9923ED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9" w15:restartNumberingAfterBreak="0">
    <w:nsid w:val="7D2C4B32"/>
    <w:multiLevelType w:val="hybridMultilevel"/>
    <w:tmpl w:val="160E9A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5"/>
  </w:num>
  <w:num w:numId="2">
    <w:abstractNumId w:val="36"/>
  </w:num>
  <w:num w:numId="3">
    <w:abstractNumId w:val="3"/>
  </w:num>
  <w:num w:numId="4">
    <w:abstractNumId w:val="2"/>
  </w:num>
  <w:num w:numId="5">
    <w:abstractNumId w:val="1"/>
  </w:num>
  <w:num w:numId="6">
    <w:abstractNumId w:val="0"/>
  </w:num>
  <w:num w:numId="7">
    <w:abstractNumId w:val="31"/>
  </w:num>
  <w:num w:numId="8">
    <w:abstractNumId w:val="22"/>
  </w:num>
  <w:num w:numId="9">
    <w:abstractNumId w:val="24"/>
  </w:num>
  <w:num w:numId="10">
    <w:abstractNumId w:val="40"/>
  </w:num>
  <w:num w:numId="11">
    <w:abstractNumId w:val="18"/>
  </w:num>
  <w:num w:numId="12">
    <w:abstractNumId w:val="4"/>
  </w:num>
  <w:num w:numId="13">
    <w:abstractNumId w:val="5"/>
  </w:num>
  <w:num w:numId="14">
    <w:abstractNumId w:val="6"/>
  </w:num>
  <w:num w:numId="15">
    <w:abstractNumId w:val="8"/>
  </w:num>
  <w:num w:numId="16">
    <w:abstractNumId w:val="9"/>
  </w:num>
  <w:num w:numId="17">
    <w:abstractNumId w:val="10"/>
  </w:num>
  <w:num w:numId="18">
    <w:abstractNumId w:val="13"/>
  </w:num>
  <w:num w:numId="19">
    <w:abstractNumId w:val="14"/>
  </w:num>
  <w:num w:numId="20">
    <w:abstractNumId w:val="16"/>
  </w:num>
  <w:num w:numId="21">
    <w:abstractNumId w:val="17"/>
  </w:num>
  <w:num w:numId="22">
    <w:abstractNumId w:val="19"/>
  </w:num>
  <w:num w:numId="23">
    <w:abstractNumId w:val="25"/>
  </w:num>
  <w:num w:numId="24">
    <w:abstractNumId w:val="26"/>
  </w:num>
  <w:num w:numId="25">
    <w:abstractNumId w:val="39"/>
  </w:num>
  <w:num w:numId="26">
    <w:abstractNumId w:val="54"/>
  </w:num>
  <w:num w:numId="27">
    <w:abstractNumId w:val="51"/>
  </w:num>
  <w:num w:numId="28">
    <w:abstractNumId w:val="49"/>
  </w:num>
  <w:num w:numId="29">
    <w:abstractNumId w:val="47"/>
  </w:num>
  <w:num w:numId="30">
    <w:abstractNumId w:val="33"/>
  </w:num>
  <w:num w:numId="31">
    <w:abstractNumId w:val="59"/>
  </w:num>
  <w:num w:numId="32">
    <w:abstractNumId w:val="56"/>
  </w:num>
  <w:num w:numId="33">
    <w:abstractNumId w:val="55"/>
  </w:num>
  <w:num w:numId="34">
    <w:abstractNumId w:val="29"/>
  </w:num>
  <w:num w:numId="35">
    <w:abstractNumId w:val="32"/>
  </w:num>
  <w:num w:numId="36">
    <w:abstractNumId w:val="42"/>
  </w:num>
  <w:num w:numId="37">
    <w:abstractNumId w:val="45"/>
  </w:num>
  <w:num w:numId="38">
    <w:abstractNumId w:val="15"/>
  </w:num>
  <w:num w:numId="39">
    <w:abstractNumId w:val="20"/>
  </w:num>
  <w:num w:numId="40">
    <w:abstractNumId w:val="21"/>
  </w:num>
  <w:num w:numId="41">
    <w:abstractNumId w:val="23"/>
  </w:num>
  <w:num w:numId="42">
    <w:abstractNumId w:val="46"/>
  </w:num>
  <w:num w:numId="43">
    <w:abstractNumId w:val="28"/>
  </w:num>
  <w:num w:numId="44">
    <w:abstractNumId w:val="57"/>
  </w:num>
  <w:num w:numId="45">
    <w:abstractNumId w:val="41"/>
  </w:num>
  <w:num w:numId="46">
    <w:abstractNumId w:val="58"/>
  </w:num>
  <w:num w:numId="47">
    <w:abstractNumId w:val="53"/>
  </w:num>
  <w:num w:numId="48">
    <w:abstractNumId w:val="52"/>
  </w:num>
  <w:num w:numId="49">
    <w:abstractNumId w:val="37"/>
  </w:num>
  <w:num w:numId="50">
    <w:abstractNumId w:val="38"/>
  </w:num>
  <w:num w:numId="51">
    <w:abstractNumId w:val="48"/>
  </w:num>
  <w:num w:numId="52">
    <w:abstractNumId w:val="30"/>
  </w:num>
  <w:num w:numId="53">
    <w:abstractNumId w:val="43"/>
  </w:num>
  <w:num w:numId="54">
    <w:abstractNumId w:val="50"/>
  </w:num>
  <w:num w:numId="55">
    <w:abstractNumId w:val="44"/>
  </w:num>
  <w:num w:numId="56">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defaultTabStop w:val="709"/>
  <w:hyphenationZone w:val="420"/>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5CD"/>
    <w:rsid w:val="000035A5"/>
    <w:rsid w:val="00005172"/>
    <w:rsid w:val="000168EC"/>
    <w:rsid w:val="000376B5"/>
    <w:rsid w:val="000B0CE2"/>
    <w:rsid w:val="000D34D8"/>
    <w:rsid w:val="000E00AB"/>
    <w:rsid w:val="001145CB"/>
    <w:rsid w:val="001156B8"/>
    <w:rsid w:val="0019172C"/>
    <w:rsid w:val="001A2989"/>
    <w:rsid w:val="001B304C"/>
    <w:rsid w:val="001D2710"/>
    <w:rsid w:val="001D407C"/>
    <w:rsid w:val="00213186"/>
    <w:rsid w:val="002227F9"/>
    <w:rsid w:val="00250760"/>
    <w:rsid w:val="00255563"/>
    <w:rsid w:val="002743A9"/>
    <w:rsid w:val="00295191"/>
    <w:rsid w:val="002B0022"/>
    <w:rsid w:val="002C0CA8"/>
    <w:rsid w:val="002C135A"/>
    <w:rsid w:val="002C30BB"/>
    <w:rsid w:val="002C57C5"/>
    <w:rsid w:val="002E3F28"/>
    <w:rsid w:val="00344AAD"/>
    <w:rsid w:val="00370FF2"/>
    <w:rsid w:val="00380B13"/>
    <w:rsid w:val="003978E7"/>
    <w:rsid w:val="003A1F81"/>
    <w:rsid w:val="003A20DF"/>
    <w:rsid w:val="003E4360"/>
    <w:rsid w:val="00402838"/>
    <w:rsid w:val="004334A8"/>
    <w:rsid w:val="004412F3"/>
    <w:rsid w:val="004505C6"/>
    <w:rsid w:val="00491576"/>
    <w:rsid w:val="00494818"/>
    <w:rsid w:val="004A4CD6"/>
    <w:rsid w:val="004A5630"/>
    <w:rsid w:val="00531333"/>
    <w:rsid w:val="0055205E"/>
    <w:rsid w:val="005C764D"/>
    <w:rsid w:val="006221DE"/>
    <w:rsid w:val="006232B4"/>
    <w:rsid w:val="006A04C9"/>
    <w:rsid w:val="006B4ADC"/>
    <w:rsid w:val="006C7956"/>
    <w:rsid w:val="006E1DE6"/>
    <w:rsid w:val="006E24E2"/>
    <w:rsid w:val="006F574B"/>
    <w:rsid w:val="00701E97"/>
    <w:rsid w:val="00734114"/>
    <w:rsid w:val="0077541F"/>
    <w:rsid w:val="007779B8"/>
    <w:rsid w:val="00784678"/>
    <w:rsid w:val="007D2FB2"/>
    <w:rsid w:val="007D7E9A"/>
    <w:rsid w:val="00805282"/>
    <w:rsid w:val="00811C46"/>
    <w:rsid w:val="008123F6"/>
    <w:rsid w:val="008130B8"/>
    <w:rsid w:val="00820830"/>
    <w:rsid w:val="00820C52"/>
    <w:rsid w:val="008211A7"/>
    <w:rsid w:val="008320DC"/>
    <w:rsid w:val="00845A7B"/>
    <w:rsid w:val="00856C41"/>
    <w:rsid w:val="0087673C"/>
    <w:rsid w:val="008851B1"/>
    <w:rsid w:val="008935EA"/>
    <w:rsid w:val="00894948"/>
    <w:rsid w:val="008A4E3F"/>
    <w:rsid w:val="00915626"/>
    <w:rsid w:val="00943C73"/>
    <w:rsid w:val="00946978"/>
    <w:rsid w:val="009637A0"/>
    <w:rsid w:val="009808F0"/>
    <w:rsid w:val="00987A43"/>
    <w:rsid w:val="009A45CD"/>
    <w:rsid w:val="009B109A"/>
    <w:rsid w:val="009B28F5"/>
    <w:rsid w:val="009C5FCE"/>
    <w:rsid w:val="009D081A"/>
    <w:rsid w:val="009D4B56"/>
    <w:rsid w:val="00A042E1"/>
    <w:rsid w:val="00A15896"/>
    <w:rsid w:val="00A256B8"/>
    <w:rsid w:val="00A4339B"/>
    <w:rsid w:val="00A4363B"/>
    <w:rsid w:val="00A56559"/>
    <w:rsid w:val="00A65A84"/>
    <w:rsid w:val="00A71491"/>
    <w:rsid w:val="00A77324"/>
    <w:rsid w:val="00A8125E"/>
    <w:rsid w:val="00A9511B"/>
    <w:rsid w:val="00AA1EE8"/>
    <w:rsid w:val="00AB7B62"/>
    <w:rsid w:val="00AC5982"/>
    <w:rsid w:val="00AC75BF"/>
    <w:rsid w:val="00AF1004"/>
    <w:rsid w:val="00B0047A"/>
    <w:rsid w:val="00B01DA2"/>
    <w:rsid w:val="00B05061"/>
    <w:rsid w:val="00B05209"/>
    <w:rsid w:val="00B12A57"/>
    <w:rsid w:val="00B40B8B"/>
    <w:rsid w:val="00B6237D"/>
    <w:rsid w:val="00BC1BC1"/>
    <w:rsid w:val="00BC74DB"/>
    <w:rsid w:val="00BE6E88"/>
    <w:rsid w:val="00C05F24"/>
    <w:rsid w:val="00C15FC4"/>
    <w:rsid w:val="00C4713C"/>
    <w:rsid w:val="00C61DAC"/>
    <w:rsid w:val="00C64EC7"/>
    <w:rsid w:val="00C91F2B"/>
    <w:rsid w:val="00CA2AD1"/>
    <w:rsid w:val="00CC024A"/>
    <w:rsid w:val="00CE74B9"/>
    <w:rsid w:val="00D2534C"/>
    <w:rsid w:val="00D34DBA"/>
    <w:rsid w:val="00D46C25"/>
    <w:rsid w:val="00D51382"/>
    <w:rsid w:val="00D52BB2"/>
    <w:rsid w:val="00D8550D"/>
    <w:rsid w:val="00D87013"/>
    <w:rsid w:val="00D931CB"/>
    <w:rsid w:val="00DA6497"/>
    <w:rsid w:val="00DC281A"/>
    <w:rsid w:val="00DC2BF8"/>
    <w:rsid w:val="00DC3DB5"/>
    <w:rsid w:val="00E4373F"/>
    <w:rsid w:val="00E50E16"/>
    <w:rsid w:val="00E63247"/>
    <w:rsid w:val="00EA07DC"/>
    <w:rsid w:val="00EA10E5"/>
    <w:rsid w:val="00EA1B7E"/>
    <w:rsid w:val="00EA4655"/>
    <w:rsid w:val="00EC5817"/>
    <w:rsid w:val="00ED1F10"/>
    <w:rsid w:val="00EF454E"/>
    <w:rsid w:val="00F044D4"/>
    <w:rsid w:val="00F11972"/>
    <w:rsid w:val="00F1598F"/>
    <w:rsid w:val="00F326EC"/>
    <w:rsid w:val="00F57C29"/>
    <w:rsid w:val="00F70AF3"/>
    <w:rsid w:val="00F76C09"/>
    <w:rsid w:val="00F775E8"/>
    <w:rsid w:val="00F818DB"/>
    <w:rsid w:val="00F95D61"/>
    <w:rsid w:val="00FA1898"/>
    <w:rsid w:val="00FA5A02"/>
    <w:rsid w:val="00FB0311"/>
    <w:rsid w:val="00FB4C6F"/>
    <w:rsid w:val="00FB7F43"/>
    <w:rsid w:val="00FD0565"/>
    <w:rsid w:val="00FD44F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4364DBE6-D493-419D-9B14-0C5500EB4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w Cen MT" w:eastAsia="Tw Cen MT" w:hAnsi="Tw Cen MT"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6F574B"/>
    <w:pPr>
      <w:spacing w:after="180" w:line="264" w:lineRule="auto"/>
    </w:pPr>
    <w:rPr>
      <w:rFonts w:eastAsia="Times New Roman"/>
      <w:sz w:val="23"/>
      <w:szCs w:val="23"/>
      <w:lang w:eastAsia="en-US"/>
    </w:rPr>
  </w:style>
  <w:style w:type="paragraph" w:styleId="Cmsor1">
    <w:name w:val="heading 1"/>
    <w:basedOn w:val="Norml"/>
    <w:next w:val="Norml"/>
    <w:link w:val="Cmsor1Char"/>
    <w:uiPriority w:val="9"/>
    <w:unhideWhenUsed/>
    <w:qFormat/>
    <w:rsid w:val="006F574B"/>
    <w:pPr>
      <w:spacing w:before="300" w:after="80" w:line="240" w:lineRule="auto"/>
      <w:outlineLvl w:val="0"/>
    </w:pPr>
    <w:rPr>
      <w:caps/>
      <w:color w:val="775F55"/>
      <w:sz w:val="32"/>
      <w:szCs w:val="32"/>
      <w:lang w:val="x-none" w:eastAsia="x-none"/>
    </w:rPr>
  </w:style>
  <w:style w:type="paragraph" w:styleId="Cmsor2">
    <w:name w:val="heading 2"/>
    <w:basedOn w:val="Norml"/>
    <w:next w:val="Norml"/>
    <w:link w:val="Cmsor2Char"/>
    <w:uiPriority w:val="9"/>
    <w:unhideWhenUsed/>
    <w:qFormat/>
    <w:rsid w:val="006F574B"/>
    <w:pPr>
      <w:spacing w:before="240" w:after="80"/>
      <w:outlineLvl w:val="1"/>
    </w:pPr>
    <w:rPr>
      <w:rFonts w:eastAsia="Tw Cen MT"/>
      <w:b/>
      <w:bCs/>
      <w:color w:val="94B6D2"/>
      <w:spacing w:val="20"/>
      <w:sz w:val="28"/>
      <w:szCs w:val="28"/>
      <w:lang w:val="x-none" w:eastAsia="x-none"/>
    </w:rPr>
  </w:style>
  <w:style w:type="paragraph" w:styleId="Cmsor3">
    <w:name w:val="heading 3"/>
    <w:basedOn w:val="Norml"/>
    <w:next w:val="Norml"/>
    <w:link w:val="Cmsor3Char"/>
    <w:uiPriority w:val="9"/>
    <w:unhideWhenUsed/>
    <w:qFormat/>
    <w:rsid w:val="006F574B"/>
    <w:pPr>
      <w:spacing w:before="240" w:after="60"/>
      <w:outlineLvl w:val="2"/>
    </w:pPr>
    <w:rPr>
      <w:rFonts w:eastAsia="Tw Cen MT"/>
      <w:b/>
      <w:bCs/>
      <w:color w:val="000000"/>
      <w:spacing w:val="10"/>
      <w:szCs w:val="20"/>
      <w:lang w:val="x-none" w:eastAsia="x-none"/>
    </w:rPr>
  </w:style>
  <w:style w:type="paragraph" w:styleId="Cmsor4">
    <w:name w:val="heading 4"/>
    <w:basedOn w:val="Norml"/>
    <w:next w:val="Norml"/>
    <w:link w:val="Cmsor4Char"/>
    <w:uiPriority w:val="9"/>
    <w:unhideWhenUsed/>
    <w:qFormat/>
    <w:rsid w:val="006F574B"/>
    <w:pPr>
      <w:spacing w:before="240" w:after="0"/>
      <w:outlineLvl w:val="3"/>
    </w:pPr>
    <w:rPr>
      <w:rFonts w:eastAsia="Tw Cen MT"/>
      <w:caps/>
      <w:spacing w:val="14"/>
      <w:sz w:val="20"/>
      <w:szCs w:val="20"/>
      <w:lang w:val="x-none" w:eastAsia="x-none"/>
    </w:rPr>
  </w:style>
  <w:style w:type="paragraph" w:styleId="Cmsor5">
    <w:name w:val="heading 5"/>
    <w:basedOn w:val="Norml"/>
    <w:next w:val="Norml"/>
    <w:link w:val="Cmsor5Char"/>
    <w:uiPriority w:val="9"/>
    <w:unhideWhenUsed/>
    <w:qFormat/>
    <w:rsid w:val="006F574B"/>
    <w:pPr>
      <w:spacing w:before="200" w:after="0"/>
      <w:outlineLvl w:val="4"/>
    </w:pPr>
    <w:rPr>
      <w:rFonts w:eastAsia="Tw Cen MT"/>
      <w:b/>
      <w:bCs/>
      <w:color w:val="775F55"/>
      <w:spacing w:val="10"/>
      <w:szCs w:val="20"/>
      <w:lang w:val="x-none" w:eastAsia="x-none"/>
    </w:rPr>
  </w:style>
  <w:style w:type="paragraph" w:styleId="Cmsor6">
    <w:name w:val="heading 6"/>
    <w:basedOn w:val="Norml"/>
    <w:next w:val="Norml"/>
    <w:link w:val="Cmsor6Char"/>
    <w:uiPriority w:val="9"/>
    <w:semiHidden/>
    <w:unhideWhenUsed/>
    <w:qFormat/>
    <w:rsid w:val="006F574B"/>
    <w:pPr>
      <w:spacing w:after="0"/>
      <w:outlineLvl w:val="5"/>
    </w:pPr>
    <w:rPr>
      <w:rFonts w:eastAsia="Tw Cen MT"/>
      <w:b/>
      <w:bCs/>
      <w:color w:val="DD8047"/>
      <w:spacing w:val="10"/>
      <w:szCs w:val="20"/>
      <w:lang w:val="x-none" w:eastAsia="x-none"/>
    </w:rPr>
  </w:style>
  <w:style w:type="paragraph" w:styleId="Cmsor7">
    <w:name w:val="heading 7"/>
    <w:basedOn w:val="Norml"/>
    <w:next w:val="Norml"/>
    <w:link w:val="Cmsor7Char"/>
    <w:uiPriority w:val="9"/>
    <w:semiHidden/>
    <w:unhideWhenUsed/>
    <w:qFormat/>
    <w:rsid w:val="006F574B"/>
    <w:pPr>
      <w:spacing w:after="0"/>
      <w:outlineLvl w:val="6"/>
    </w:pPr>
    <w:rPr>
      <w:rFonts w:eastAsia="Tw Cen MT"/>
      <w:smallCaps/>
      <w:color w:val="000000"/>
      <w:spacing w:val="10"/>
      <w:szCs w:val="20"/>
      <w:lang w:val="x-none" w:eastAsia="x-none"/>
    </w:rPr>
  </w:style>
  <w:style w:type="paragraph" w:styleId="Cmsor8">
    <w:name w:val="heading 8"/>
    <w:basedOn w:val="Norml"/>
    <w:next w:val="Norml"/>
    <w:link w:val="Cmsor8Char"/>
    <w:uiPriority w:val="9"/>
    <w:semiHidden/>
    <w:unhideWhenUsed/>
    <w:qFormat/>
    <w:rsid w:val="006F574B"/>
    <w:pPr>
      <w:spacing w:after="0"/>
      <w:outlineLvl w:val="7"/>
    </w:pPr>
    <w:rPr>
      <w:rFonts w:eastAsia="Tw Cen MT"/>
      <w:b/>
      <w:bCs/>
      <w:i/>
      <w:iCs/>
      <w:color w:val="94B6D2"/>
      <w:spacing w:val="10"/>
      <w:sz w:val="24"/>
      <w:szCs w:val="24"/>
      <w:lang w:val="x-none" w:eastAsia="x-none"/>
    </w:rPr>
  </w:style>
  <w:style w:type="paragraph" w:styleId="Cmsor9">
    <w:name w:val="heading 9"/>
    <w:basedOn w:val="Norml"/>
    <w:next w:val="Norml"/>
    <w:link w:val="Cmsor9Char"/>
    <w:uiPriority w:val="9"/>
    <w:semiHidden/>
    <w:unhideWhenUsed/>
    <w:qFormat/>
    <w:rsid w:val="006F574B"/>
    <w:pPr>
      <w:spacing w:after="0"/>
      <w:outlineLvl w:val="8"/>
    </w:pPr>
    <w:rPr>
      <w:rFonts w:eastAsia="Tw Cen MT"/>
      <w:b/>
      <w:bCs/>
      <w:caps/>
      <w:color w:val="A5AB81"/>
      <w:spacing w:val="40"/>
      <w:sz w:val="20"/>
      <w:szCs w:val="20"/>
      <w:lang w:val="x-none" w:eastAsia="x-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sid w:val="006F574B"/>
    <w:rPr>
      <w:rFonts w:ascii="Tw Cen MT" w:eastAsia="Times New Roman" w:hAnsi="Tw Cen MT" w:cs="Times New Roman"/>
      <w:caps/>
      <w:color w:val="775F55"/>
      <w:sz w:val="32"/>
      <w:szCs w:val="32"/>
    </w:rPr>
  </w:style>
  <w:style w:type="character" w:customStyle="1" w:styleId="Cmsor2Char">
    <w:name w:val="Címsor 2 Char"/>
    <w:link w:val="Cmsor2"/>
    <w:uiPriority w:val="9"/>
    <w:rsid w:val="006F574B"/>
    <w:rPr>
      <w:b/>
      <w:bCs/>
      <w:color w:val="94B6D2"/>
      <w:spacing w:val="20"/>
      <w:sz w:val="28"/>
      <w:szCs w:val="28"/>
    </w:rPr>
  </w:style>
  <w:style w:type="character" w:customStyle="1" w:styleId="Cmsor3Char">
    <w:name w:val="Címsor 3 Char"/>
    <w:link w:val="Cmsor3"/>
    <w:uiPriority w:val="9"/>
    <w:rsid w:val="006F574B"/>
    <w:rPr>
      <w:b/>
      <w:bCs/>
      <w:color w:val="000000"/>
      <w:spacing w:val="10"/>
      <w:sz w:val="23"/>
    </w:rPr>
  </w:style>
  <w:style w:type="paragraph" w:styleId="llb">
    <w:name w:val="footer"/>
    <w:basedOn w:val="Norml"/>
    <w:link w:val="llbChar"/>
    <w:uiPriority w:val="99"/>
    <w:unhideWhenUsed/>
    <w:rsid w:val="006F574B"/>
    <w:pPr>
      <w:tabs>
        <w:tab w:val="center" w:pos="4320"/>
        <w:tab w:val="right" w:pos="8640"/>
      </w:tabs>
    </w:pPr>
    <w:rPr>
      <w:rFonts w:eastAsia="Tw Cen MT"/>
      <w:szCs w:val="20"/>
      <w:lang w:val="x-none" w:eastAsia="x-none"/>
    </w:rPr>
  </w:style>
  <w:style w:type="character" w:customStyle="1" w:styleId="llbChar">
    <w:name w:val="Élőláb Char"/>
    <w:link w:val="llb"/>
    <w:uiPriority w:val="99"/>
    <w:rsid w:val="006F574B"/>
    <w:rPr>
      <w:sz w:val="23"/>
    </w:rPr>
  </w:style>
  <w:style w:type="paragraph" w:styleId="lfej">
    <w:name w:val="header"/>
    <w:basedOn w:val="Norml"/>
    <w:link w:val="lfejChar"/>
    <w:unhideWhenUsed/>
    <w:rsid w:val="006F574B"/>
    <w:pPr>
      <w:tabs>
        <w:tab w:val="center" w:pos="4320"/>
        <w:tab w:val="right" w:pos="8640"/>
      </w:tabs>
    </w:pPr>
    <w:rPr>
      <w:rFonts w:eastAsia="Tw Cen MT"/>
      <w:szCs w:val="20"/>
      <w:lang w:val="x-none" w:eastAsia="x-none"/>
    </w:rPr>
  </w:style>
  <w:style w:type="character" w:customStyle="1" w:styleId="lfejChar">
    <w:name w:val="Élőfej Char"/>
    <w:link w:val="lfej"/>
    <w:rsid w:val="006F574B"/>
    <w:rPr>
      <w:sz w:val="23"/>
    </w:rPr>
  </w:style>
  <w:style w:type="paragraph" w:styleId="Kiemeltidzet">
    <w:name w:val="Intense Quote"/>
    <w:basedOn w:val="Norml"/>
    <w:link w:val="KiemeltidzetChar"/>
    <w:uiPriority w:val="30"/>
    <w:qFormat/>
    <w:rsid w:val="006F574B"/>
    <w:pPr>
      <w:pBdr>
        <w:top w:val="double" w:sz="12" w:space="10" w:color="DD8047"/>
        <w:left w:val="double" w:sz="12" w:space="10" w:color="DD8047"/>
        <w:bottom w:val="double" w:sz="12" w:space="10" w:color="DD8047"/>
        <w:right w:val="double" w:sz="12" w:space="10" w:color="DD8047"/>
      </w:pBdr>
      <w:shd w:val="clear" w:color="auto" w:fill="FFFFFF"/>
      <w:spacing w:before="300" w:after="300"/>
      <w:ind w:left="720" w:right="720"/>
      <w:contextualSpacing/>
    </w:pPr>
    <w:rPr>
      <w:rFonts w:eastAsia="Tw Cen MT"/>
      <w:b/>
      <w:bCs/>
      <w:color w:val="DD8047"/>
      <w:szCs w:val="20"/>
      <w:lang w:val="x-none" w:eastAsia="x-none"/>
    </w:rPr>
  </w:style>
  <w:style w:type="character" w:customStyle="1" w:styleId="KiemeltidzetChar">
    <w:name w:val="Kiemelt idézet Char"/>
    <w:link w:val="Kiemeltidzet"/>
    <w:uiPriority w:val="30"/>
    <w:rsid w:val="006F574B"/>
    <w:rPr>
      <w:b/>
      <w:bCs/>
      <w:color w:val="DD8047"/>
      <w:sz w:val="23"/>
      <w:shd w:val="clear" w:color="auto" w:fill="FFFFFF"/>
    </w:rPr>
  </w:style>
  <w:style w:type="paragraph" w:styleId="Alcm">
    <w:name w:val="Subtitle"/>
    <w:basedOn w:val="Norml"/>
    <w:link w:val="AlcmChar"/>
    <w:uiPriority w:val="11"/>
    <w:qFormat/>
    <w:rsid w:val="006F574B"/>
    <w:pPr>
      <w:spacing w:after="720" w:line="240" w:lineRule="auto"/>
    </w:pPr>
    <w:rPr>
      <w:b/>
      <w:bCs/>
      <w:caps/>
      <w:color w:val="DD8047"/>
      <w:spacing w:val="50"/>
      <w:sz w:val="24"/>
      <w:szCs w:val="24"/>
      <w:lang w:val="x-none" w:eastAsia="x-none"/>
    </w:rPr>
  </w:style>
  <w:style w:type="character" w:customStyle="1" w:styleId="AlcmChar">
    <w:name w:val="Alcím Char"/>
    <w:link w:val="Alcm"/>
    <w:uiPriority w:val="11"/>
    <w:rsid w:val="006F574B"/>
    <w:rPr>
      <w:rFonts w:ascii="Tw Cen MT" w:eastAsia="Times New Roman" w:hAnsi="Tw Cen MT" w:cs="Times New Roman"/>
      <w:b/>
      <w:bCs/>
      <w:caps/>
      <w:color w:val="DD8047"/>
      <w:spacing w:val="50"/>
      <w:sz w:val="24"/>
      <w:szCs w:val="24"/>
    </w:rPr>
  </w:style>
  <w:style w:type="paragraph" w:styleId="Cm">
    <w:name w:val="Title"/>
    <w:basedOn w:val="Norml"/>
    <w:link w:val="CmChar"/>
    <w:uiPriority w:val="10"/>
    <w:qFormat/>
    <w:rsid w:val="006F574B"/>
    <w:pPr>
      <w:spacing w:after="0" w:line="240" w:lineRule="auto"/>
    </w:pPr>
    <w:rPr>
      <w:rFonts w:eastAsia="Tw Cen MT"/>
      <w:color w:val="775F55"/>
      <w:sz w:val="72"/>
      <w:szCs w:val="72"/>
      <w:lang w:val="x-none" w:eastAsia="x-none"/>
    </w:rPr>
  </w:style>
  <w:style w:type="character" w:customStyle="1" w:styleId="CmChar">
    <w:name w:val="Cím Char"/>
    <w:link w:val="Cm"/>
    <w:uiPriority w:val="10"/>
    <w:rsid w:val="006F574B"/>
    <w:rPr>
      <w:color w:val="775F55"/>
      <w:sz w:val="72"/>
      <w:szCs w:val="72"/>
    </w:rPr>
  </w:style>
  <w:style w:type="paragraph" w:styleId="Buborkszveg">
    <w:name w:val="Balloon Text"/>
    <w:basedOn w:val="Norml"/>
    <w:link w:val="BuborkszvegChar"/>
    <w:uiPriority w:val="99"/>
    <w:semiHidden/>
    <w:unhideWhenUsed/>
    <w:rsid w:val="006F574B"/>
    <w:rPr>
      <w:rFonts w:hAnsi="Tahoma"/>
      <w:sz w:val="16"/>
      <w:szCs w:val="16"/>
      <w:lang w:eastAsia="x-none"/>
    </w:rPr>
  </w:style>
  <w:style w:type="character" w:customStyle="1" w:styleId="BuborkszvegChar">
    <w:name w:val="Buborékszöveg Char"/>
    <w:link w:val="Buborkszveg"/>
    <w:uiPriority w:val="99"/>
    <w:semiHidden/>
    <w:rsid w:val="006F574B"/>
    <w:rPr>
      <w:rFonts w:eastAsia="Times New Roman" w:hAnsi="Tahoma"/>
      <w:sz w:val="16"/>
      <w:szCs w:val="16"/>
      <w:lang w:val="hu-HU"/>
    </w:rPr>
  </w:style>
  <w:style w:type="character" w:styleId="Knyvcme">
    <w:name w:val="Book Title"/>
    <w:uiPriority w:val="33"/>
    <w:qFormat/>
    <w:rsid w:val="006F574B"/>
    <w:rPr>
      <w:rFonts w:ascii="Tw Cen MT" w:eastAsia="Times New Roman" w:hAnsi="Tw Cen MT" w:cs="Times New Roman"/>
      <w:bCs w:val="0"/>
      <w:i/>
      <w:iCs/>
      <w:color w:val="775F55"/>
      <w:sz w:val="23"/>
      <w:szCs w:val="23"/>
      <w:lang w:val="hu-HU"/>
    </w:rPr>
  </w:style>
  <w:style w:type="paragraph" w:styleId="Kpalrs">
    <w:name w:val="caption"/>
    <w:basedOn w:val="Norml"/>
    <w:next w:val="Norml"/>
    <w:uiPriority w:val="35"/>
    <w:unhideWhenUsed/>
    <w:rsid w:val="006F574B"/>
    <w:rPr>
      <w:b/>
      <w:bCs/>
      <w:caps/>
      <w:sz w:val="16"/>
      <w:szCs w:val="16"/>
    </w:rPr>
  </w:style>
  <w:style w:type="character" w:styleId="Kiemels">
    <w:name w:val="Emphasis"/>
    <w:uiPriority w:val="20"/>
    <w:qFormat/>
    <w:rsid w:val="006F574B"/>
    <w:rPr>
      <w:rFonts w:ascii="Tw Cen MT" w:eastAsia="Times New Roman" w:hAnsi="Tw Cen MT" w:cs="Times New Roman"/>
      <w:b/>
      <w:bCs/>
      <w:i/>
      <w:iCs/>
      <w:color w:val="775F55"/>
      <w:spacing w:val="10"/>
      <w:sz w:val="23"/>
      <w:szCs w:val="23"/>
      <w:lang w:val="hu-HU"/>
    </w:rPr>
  </w:style>
  <w:style w:type="character" w:customStyle="1" w:styleId="Cmsor4Char">
    <w:name w:val="Címsor 4 Char"/>
    <w:link w:val="Cmsor4"/>
    <w:uiPriority w:val="9"/>
    <w:rsid w:val="006F574B"/>
    <w:rPr>
      <w:caps/>
      <w:spacing w:val="14"/>
    </w:rPr>
  </w:style>
  <w:style w:type="character" w:customStyle="1" w:styleId="Cmsor5Char">
    <w:name w:val="Címsor 5 Char"/>
    <w:link w:val="Cmsor5"/>
    <w:uiPriority w:val="9"/>
    <w:rsid w:val="006F574B"/>
    <w:rPr>
      <w:b/>
      <w:bCs/>
      <w:color w:val="775F55"/>
      <w:spacing w:val="10"/>
      <w:sz w:val="23"/>
    </w:rPr>
  </w:style>
  <w:style w:type="character" w:customStyle="1" w:styleId="Cmsor6Char">
    <w:name w:val="Címsor 6 Char"/>
    <w:link w:val="Cmsor6"/>
    <w:uiPriority w:val="9"/>
    <w:semiHidden/>
    <w:rsid w:val="006F574B"/>
    <w:rPr>
      <w:b/>
      <w:bCs/>
      <w:color w:val="DD8047"/>
      <w:spacing w:val="10"/>
      <w:sz w:val="23"/>
    </w:rPr>
  </w:style>
  <w:style w:type="character" w:customStyle="1" w:styleId="Cmsor7Char">
    <w:name w:val="Címsor 7 Char"/>
    <w:link w:val="Cmsor7"/>
    <w:uiPriority w:val="9"/>
    <w:semiHidden/>
    <w:rsid w:val="006F574B"/>
    <w:rPr>
      <w:smallCaps/>
      <w:color w:val="000000"/>
      <w:spacing w:val="10"/>
      <w:sz w:val="23"/>
    </w:rPr>
  </w:style>
  <w:style w:type="character" w:customStyle="1" w:styleId="Cmsor8Char">
    <w:name w:val="Címsor 8 Char"/>
    <w:link w:val="Cmsor8"/>
    <w:uiPriority w:val="9"/>
    <w:semiHidden/>
    <w:rsid w:val="006F574B"/>
    <w:rPr>
      <w:b/>
      <w:bCs/>
      <w:i/>
      <w:iCs/>
      <w:color w:val="94B6D2"/>
      <w:spacing w:val="10"/>
      <w:sz w:val="24"/>
      <w:szCs w:val="24"/>
    </w:rPr>
  </w:style>
  <w:style w:type="character" w:customStyle="1" w:styleId="Cmsor9Char">
    <w:name w:val="Címsor 9 Char"/>
    <w:link w:val="Cmsor9"/>
    <w:uiPriority w:val="9"/>
    <w:semiHidden/>
    <w:rsid w:val="006F574B"/>
    <w:rPr>
      <w:b/>
      <w:bCs/>
      <w:caps/>
      <w:color w:val="A5AB81"/>
      <w:spacing w:val="40"/>
      <w:sz w:val="20"/>
      <w:szCs w:val="20"/>
    </w:rPr>
  </w:style>
  <w:style w:type="character" w:styleId="Hiperhivatkozs">
    <w:name w:val="Hyperlink"/>
    <w:uiPriority w:val="99"/>
    <w:unhideWhenUsed/>
    <w:rsid w:val="006F574B"/>
    <w:rPr>
      <w:color w:val="F7B615"/>
      <w:u w:val="single"/>
    </w:rPr>
  </w:style>
  <w:style w:type="character" w:styleId="Ershangslyozs">
    <w:name w:val="Erős hangsúlyozás"/>
    <w:uiPriority w:val="21"/>
    <w:qFormat/>
    <w:rsid w:val="006F574B"/>
    <w:rPr>
      <w:rFonts w:ascii="Tw Cen MT" w:hAnsi="Tw Cen MT"/>
      <w:b/>
      <w:bCs/>
      <w:dstrike w:val="0"/>
      <w:color w:val="DD8047"/>
      <w:spacing w:val="10"/>
      <w:w w:val="100"/>
      <w:kern w:val="0"/>
      <w:position w:val="0"/>
      <w:sz w:val="23"/>
      <w:vertAlign w:val="baseline"/>
    </w:rPr>
  </w:style>
  <w:style w:type="character" w:styleId="Ershivatkozs">
    <w:name w:val="Intense Reference"/>
    <w:uiPriority w:val="32"/>
    <w:qFormat/>
    <w:rsid w:val="006F574B"/>
    <w:rPr>
      <w:rFonts w:ascii="Tw Cen MT" w:hAnsi="Tw Cen MT"/>
      <w:b/>
      <w:bCs/>
      <w:caps/>
      <w:color w:val="94B6D2"/>
      <w:spacing w:val="10"/>
      <w:w w:val="100"/>
      <w:position w:val="0"/>
      <w:sz w:val="20"/>
      <w:szCs w:val="20"/>
      <w:u w:val="single" w:color="94B6D2"/>
      <w:bdr w:val="none" w:sz="0" w:space="0" w:color="auto"/>
    </w:rPr>
  </w:style>
  <w:style w:type="paragraph" w:styleId="Lista">
    <w:name w:val="List"/>
    <w:basedOn w:val="Norml"/>
    <w:uiPriority w:val="99"/>
    <w:semiHidden/>
    <w:unhideWhenUsed/>
    <w:rsid w:val="006F574B"/>
    <w:pPr>
      <w:ind w:left="360" w:hanging="360"/>
    </w:pPr>
  </w:style>
  <w:style w:type="paragraph" w:styleId="Lista2">
    <w:name w:val="List 2"/>
    <w:basedOn w:val="Norml"/>
    <w:uiPriority w:val="99"/>
    <w:semiHidden/>
    <w:unhideWhenUsed/>
    <w:rsid w:val="006F574B"/>
    <w:pPr>
      <w:ind w:left="720" w:hanging="360"/>
    </w:pPr>
  </w:style>
  <w:style w:type="paragraph" w:styleId="Felsorols">
    <w:name w:val="List Bullet"/>
    <w:basedOn w:val="Norml"/>
    <w:uiPriority w:val="36"/>
    <w:unhideWhenUsed/>
    <w:qFormat/>
    <w:rsid w:val="006F574B"/>
    <w:pPr>
      <w:numPr>
        <w:numId w:val="2"/>
      </w:numPr>
    </w:pPr>
    <w:rPr>
      <w:sz w:val="24"/>
      <w:szCs w:val="24"/>
    </w:rPr>
  </w:style>
  <w:style w:type="paragraph" w:styleId="Felsorols2">
    <w:name w:val="List Bullet 2"/>
    <w:basedOn w:val="Norml"/>
    <w:uiPriority w:val="36"/>
    <w:unhideWhenUsed/>
    <w:qFormat/>
    <w:rsid w:val="006F574B"/>
    <w:pPr>
      <w:numPr>
        <w:numId w:val="3"/>
      </w:numPr>
    </w:pPr>
    <w:rPr>
      <w:color w:val="94B6D2"/>
    </w:rPr>
  </w:style>
  <w:style w:type="paragraph" w:styleId="Felsorols3">
    <w:name w:val="List Bullet 3"/>
    <w:basedOn w:val="Norml"/>
    <w:uiPriority w:val="36"/>
    <w:unhideWhenUsed/>
    <w:qFormat/>
    <w:rsid w:val="006F574B"/>
    <w:pPr>
      <w:numPr>
        <w:numId w:val="4"/>
      </w:numPr>
    </w:pPr>
    <w:rPr>
      <w:color w:val="DD8047"/>
    </w:rPr>
  </w:style>
  <w:style w:type="paragraph" w:styleId="Felsorols4">
    <w:name w:val="List Bullet 4"/>
    <w:basedOn w:val="Norml"/>
    <w:uiPriority w:val="36"/>
    <w:unhideWhenUsed/>
    <w:qFormat/>
    <w:rsid w:val="006F574B"/>
    <w:pPr>
      <w:numPr>
        <w:numId w:val="5"/>
      </w:numPr>
    </w:pPr>
    <w:rPr>
      <w:caps/>
      <w:spacing w:val="4"/>
    </w:rPr>
  </w:style>
  <w:style w:type="paragraph" w:styleId="Felsorols5">
    <w:name w:val="List Bullet 5"/>
    <w:basedOn w:val="Norml"/>
    <w:uiPriority w:val="36"/>
    <w:unhideWhenUsed/>
    <w:qFormat/>
    <w:rsid w:val="006F574B"/>
    <w:pPr>
      <w:numPr>
        <w:numId w:val="6"/>
      </w:numPr>
    </w:pPr>
  </w:style>
  <w:style w:type="paragraph" w:styleId="Listaszerbekezds">
    <w:name w:val="List Paragraph"/>
    <w:basedOn w:val="Norml"/>
    <w:uiPriority w:val="34"/>
    <w:unhideWhenUsed/>
    <w:qFormat/>
    <w:rsid w:val="006F574B"/>
    <w:pPr>
      <w:ind w:left="720"/>
      <w:contextualSpacing/>
    </w:pPr>
  </w:style>
  <w:style w:type="numbering" w:customStyle="1" w:styleId="Medinstluslista">
    <w:name w:val="Medián stílusú lista"/>
    <w:uiPriority w:val="99"/>
    <w:rsid w:val="006F574B"/>
    <w:pPr>
      <w:numPr>
        <w:numId w:val="1"/>
      </w:numPr>
    </w:pPr>
  </w:style>
  <w:style w:type="paragraph" w:styleId="Nincstrkz">
    <w:name w:val="No Spacing"/>
    <w:basedOn w:val="Norml"/>
    <w:link w:val="NincstrkzChar"/>
    <w:uiPriority w:val="99"/>
    <w:qFormat/>
    <w:rsid w:val="006F574B"/>
    <w:pPr>
      <w:spacing w:after="0" w:line="240" w:lineRule="auto"/>
    </w:pPr>
    <w:rPr>
      <w:rFonts w:eastAsia="Tw Cen MT"/>
      <w:szCs w:val="20"/>
      <w:lang w:val="x-none" w:eastAsia="x-none"/>
    </w:rPr>
  </w:style>
  <w:style w:type="paragraph" w:styleId="Idzet">
    <w:name w:val="Quote"/>
    <w:basedOn w:val="Norml"/>
    <w:link w:val="IdzetChar"/>
    <w:uiPriority w:val="29"/>
    <w:qFormat/>
    <w:rsid w:val="006F574B"/>
    <w:rPr>
      <w:rFonts w:eastAsia="Tw Cen MT"/>
      <w:i/>
      <w:iCs/>
      <w:smallCaps/>
      <w:color w:val="775F55"/>
      <w:spacing w:val="6"/>
      <w:szCs w:val="20"/>
      <w:lang w:val="x-none" w:eastAsia="x-none"/>
    </w:rPr>
  </w:style>
  <w:style w:type="character" w:customStyle="1" w:styleId="IdzetChar">
    <w:name w:val="Idézet Char"/>
    <w:link w:val="Idzet"/>
    <w:uiPriority w:val="29"/>
    <w:rsid w:val="006F574B"/>
    <w:rPr>
      <w:i/>
      <w:iCs/>
      <w:smallCaps/>
      <w:color w:val="775F55"/>
      <w:spacing w:val="6"/>
      <w:sz w:val="23"/>
    </w:rPr>
  </w:style>
  <w:style w:type="character" w:styleId="Kiemels2">
    <w:name w:val="Kiemelés2"/>
    <w:uiPriority w:val="22"/>
    <w:qFormat/>
    <w:rsid w:val="006F574B"/>
    <w:rPr>
      <w:rFonts w:ascii="Tw Cen MT" w:eastAsia="Times New Roman" w:hAnsi="Tw Cen MT" w:cs="Times New Roman"/>
      <w:b/>
      <w:bCs/>
      <w:iCs w:val="0"/>
      <w:color w:val="DD8047"/>
      <w:szCs w:val="23"/>
      <w:lang w:val="hu-HU"/>
    </w:rPr>
  </w:style>
  <w:style w:type="character" w:styleId="Finomkiemels">
    <w:name w:val="Subtle Emphasis"/>
    <w:uiPriority w:val="19"/>
    <w:qFormat/>
    <w:rsid w:val="006F574B"/>
    <w:rPr>
      <w:rFonts w:ascii="Tw Cen MT" w:hAnsi="Tw Cen MT"/>
      <w:i/>
      <w:iCs/>
      <w:sz w:val="23"/>
    </w:rPr>
  </w:style>
  <w:style w:type="character" w:styleId="Finomhivatkozs">
    <w:name w:val="Subtle Reference"/>
    <w:uiPriority w:val="31"/>
    <w:qFormat/>
    <w:rsid w:val="006F574B"/>
    <w:rPr>
      <w:rFonts w:ascii="Tw Cen MT" w:hAnsi="Tw Cen MT"/>
      <w:b/>
      <w:bCs/>
      <w:i/>
      <w:iCs/>
      <w:color w:val="775F55"/>
      <w:sz w:val="23"/>
    </w:rPr>
  </w:style>
  <w:style w:type="table" w:styleId="Rcsostblzat">
    <w:name w:val="Table Grid"/>
    <w:basedOn w:val="Normltblzat"/>
    <w:uiPriority w:val="1"/>
    <w:rsid w:val="006F574B"/>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ivatkozsjegyzk">
    <w:name w:val="table of authorities"/>
    <w:basedOn w:val="Norml"/>
    <w:next w:val="Norml"/>
    <w:uiPriority w:val="99"/>
    <w:semiHidden/>
    <w:unhideWhenUsed/>
    <w:rsid w:val="006F574B"/>
    <w:pPr>
      <w:ind w:left="220" w:hanging="220"/>
    </w:pPr>
  </w:style>
  <w:style w:type="paragraph" w:styleId="TJ1">
    <w:name w:val="toc 1"/>
    <w:basedOn w:val="Norml"/>
    <w:next w:val="Norml"/>
    <w:autoRedefine/>
    <w:uiPriority w:val="39"/>
    <w:unhideWhenUsed/>
    <w:rsid w:val="006F574B"/>
    <w:pPr>
      <w:tabs>
        <w:tab w:val="right" w:leader="dot" w:pos="8630"/>
      </w:tabs>
      <w:spacing w:before="180" w:after="40" w:line="240" w:lineRule="auto"/>
    </w:pPr>
    <w:rPr>
      <w:b/>
      <w:bCs/>
      <w:caps/>
      <w:noProof/>
      <w:color w:val="775F55"/>
    </w:rPr>
  </w:style>
  <w:style w:type="paragraph" w:styleId="TJ2">
    <w:name w:val="toc 2"/>
    <w:basedOn w:val="Norml"/>
    <w:next w:val="Norml"/>
    <w:autoRedefine/>
    <w:uiPriority w:val="39"/>
    <w:unhideWhenUsed/>
    <w:rsid w:val="006F574B"/>
    <w:pPr>
      <w:tabs>
        <w:tab w:val="right" w:leader="dot" w:pos="8630"/>
      </w:tabs>
      <w:spacing w:after="40" w:line="240" w:lineRule="auto"/>
      <w:ind w:left="144"/>
    </w:pPr>
    <w:rPr>
      <w:noProof/>
    </w:rPr>
  </w:style>
  <w:style w:type="paragraph" w:styleId="TJ3">
    <w:name w:val="toc 3"/>
    <w:basedOn w:val="Norml"/>
    <w:next w:val="Norml"/>
    <w:autoRedefine/>
    <w:uiPriority w:val="39"/>
    <w:unhideWhenUsed/>
    <w:qFormat/>
    <w:rsid w:val="006F574B"/>
    <w:pPr>
      <w:tabs>
        <w:tab w:val="right" w:leader="dot" w:pos="8630"/>
      </w:tabs>
      <w:spacing w:after="40" w:line="240" w:lineRule="auto"/>
      <w:ind w:left="288"/>
    </w:pPr>
    <w:rPr>
      <w:noProof/>
    </w:rPr>
  </w:style>
  <w:style w:type="paragraph" w:styleId="TJ4">
    <w:name w:val="toc 4"/>
    <w:basedOn w:val="Norml"/>
    <w:next w:val="Norml"/>
    <w:autoRedefine/>
    <w:uiPriority w:val="39"/>
    <w:unhideWhenUsed/>
    <w:qFormat/>
    <w:rsid w:val="006F574B"/>
    <w:pPr>
      <w:tabs>
        <w:tab w:val="right" w:leader="dot" w:pos="8630"/>
      </w:tabs>
      <w:spacing w:after="40" w:line="240" w:lineRule="auto"/>
      <w:ind w:left="432"/>
    </w:pPr>
    <w:rPr>
      <w:noProof/>
    </w:rPr>
  </w:style>
  <w:style w:type="paragraph" w:styleId="TJ5">
    <w:name w:val="toc 5"/>
    <w:basedOn w:val="Norml"/>
    <w:next w:val="Norml"/>
    <w:autoRedefine/>
    <w:uiPriority w:val="39"/>
    <w:unhideWhenUsed/>
    <w:qFormat/>
    <w:rsid w:val="006F574B"/>
    <w:pPr>
      <w:tabs>
        <w:tab w:val="right" w:leader="dot" w:pos="8630"/>
      </w:tabs>
      <w:spacing w:after="40" w:line="240" w:lineRule="auto"/>
      <w:ind w:left="576"/>
    </w:pPr>
    <w:rPr>
      <w:noProof/>
    </w:rPr>
  </w:style>
  <w:style w:type="paragraph" w:styleId="TJ6">
    <w:name w:val="toc 6"/>
    <w:basedOn w:val="Norml"/>
    <w:next w:val="Norml"/>
    <w:autoRedefine/>
    <w:uiPriority w:val="39"/>
    <w:unhideWhenUsed/>
    <w:qFormat/>
    <w:rsid w:val="006F574B"/>
    <w:pPr>
      <w:tabs>
        <w:tab w:val="right" w:leader="dot" w:pos="8630"/>
      </w:tabs>
      <w:spacing w:after="40" w:line="240" w:lineRule="auto"/>
      <w:ind w:left="720"/>
    </w:pPr>
    <w:rPr>
      <w:noProof/>
    </w:rPr>
  </w:style>
  <w:style w:type="paragraph" w:styleId="TJ7">
    <w:name w:val="toc 7"/>
    <w:basedOn w:val="Norml"/>
    <w:next w:val="Norml"/>
    <w:autoRedefine/>
    <w:uiPriority w:val="39"/>
    <w:unhideWhenUsed/>
    <w:qFormat/>
    <w:rsid w:val="006F574B"/>
    <w:pPr>
      <w:tabs>
        <w:tab w:val="right" w:leader="dot" w:pos="8630"/>
      </w:tabs>
      <w:spacing w:after="40" w:line="240" w:lineRule="auto"/>
      <w:ind w:left="864"/>
    </w:pPr>
    <w:rPr>
      <w:noProof/>
    </w:rPr>
  </w:style>
  <w:style w:type="paragraph" w:styleId="TJ8">
    <w:name w:val="toc 8"/>
    <w:basedOn w:val="Norml"/>
    <w:next w:val="Norml"/>
    <w:autoRedefine/>
    <w:uiPriority w:val="39"/>
    <w:unhideWhenUsed/>
    <w:qFormat/>
    <w:rsid w:val="006F574B"/>
    <w:pPr>
      <w:tabs>
        <w:tab w:val="right" w:leader="dot" w:pos="8630"/>
      </w:tabs>
      <w:spacing w:after="40" w:line="240" w:lineRule="auto"/>
      <w:ind w:left="1008"/>
    </w:pPr>
    <w:rPr>
      <w:noProof/>
    </w:rPr>
  </w:style>
  <w:style w:type="paragraph" w:styleId="TJ9">
    <w:name w:val="toc 9"/>
    <w:basedOn w:val="Norml"/>
    <w:next w:val="Norml"/>
    <w:autoRedefine/>
    <w:uiPriority w:val="39"/>
    <w:unhideWhenUsed/>
    <w:qFormat/>
    <w:rsid w:val="006F574B"/>
    <w:pPr>
      <w:tabs>
        <w:tab w:val="right" w:leader="dot" w:pos="8630"/>
      </w:tabs>
      <w:spacing w:after="40" w:line="240" w:lineRule="auto"/>
      <w:ind w:left="1152"/>
    </w:pPr>
    <w:rPr>
      <w:noProof/>
    </w:rPr>
  </w:style>
  <w:style w:type="character" w:customStyle="1" w:styleId="NincstrkzChar">
    <w:name w:val="Nincs térköz Char"/>
    <w:link w:val="Nincstrkz"/>
    <w:uiPriority w:val="99"/>
    <w:rsid w:val="006F574B"/>
    <w:rPr>
      <w:sz w:val="23"/>
    </w:rPr>
  </w:style>
  <w:style w:type="paragraph" w:customStyle="1" w:styleId="lfejpros">
    <w:name w:val="Élőfej – páros"/>
    <w:basedOn w:val="Norml"/>
    <w:uiPriority w:val="39"/>
    <w:semiHidden/>
    <w:unhideWhenUsed/>
    <w:qFormat/>
    <w:rsid w:val="006F574B"/>
    <w:pPr>
      <w:pBdr>
        <w:bottom w:val="single" w:sz="4" w:space="1" w:color="94B6D2"/>
      </w:pBdr>
      <w:spacing w:after="0" w:line="240" w:lineRule="auto"/>
    </w:pPr>
    <w:rPr>
      <w:b/>
      <w:bCs/>
      <w:color w:val="775F55"/>
      <w:sz w:val="20"/>
    </w:rPr>
  </w:style>
  <w:style w:type="paragraph" w:customStyle="1" w:styleId="llbpros">
    <w:name w:val="Élőláb – páros"/>
    <w:basedOn w:val="Norml"/>
    <w:uiPriority w:val="49"/>
    <w:semiHidden/>
    <w:unhideWhenUsed/>
    <w:rsid w:val="006F574B"/>
    <w:pPr>
      <w:pBdr>
        <w:top w:val="single" w:sz="4" w:space="1" w:color="94B6D2"/>
      </w:pBdr>
    </w:pPr>
    <w:rPr>
      <w:color w:val="775F55"/>
      <w:sz w:val="20"/>
    </w:rPr>
  </w:style>
  <w:style w:type="paragraph" w:customStyle="1" w:styleId="lfejpratlan">
    <w:name w:val="Élőfej – páratlan"/>
    <w:basedOn w:val="Norml"/>
    <w:uiPriority w:val="39"/>
    <w:semiHidden/>
    <w:unhideWhenUsed/>
    <w:qFormat/>
    <w:rsid w:val="006F574B"/>
    <w:pPr>
      <w:pBdr>
        <w:bottom w:val="single" w:sz="4" w:space="1" w:color="94B6D2"/>
      </w:pBdr>
      <w:spacing w:after="0" w:line="240" w:lineRule="auto"/>
      <w:jc w:val="right"/>
    </w:pPr>
    <w:rPr>
      <w:b/>
      <w:bCs/>
      <w:color w:val="775F55"/>
      <w:sz w:val="20"/>
    </w:rPr>
  </w:style>
  <w:style w:type="paragraph" w:customStyle="1" w:styleId="llbpratlan">
    <w:name w:val="Élőláb – páratlan"/>
    <w:basedOn w:val="Norml"/>
    <w:uiPriority w:val="39"/>
    <w:semiHidden/>
    <w:unhideWhenUsed/>
    <w:qFormat/>
    <w:rsid w:val="006F574B"/>
    <w:pPr>
      <w:pBdr>
        <w:top w:val="single" w:sz="4" w:space="1" w:color="94B6D2"/>
      </w:pBdr>
      <w:jc w:val="right"/>
    </w:pPr>
    <w:rPr>
      <w:color w:val="775F55"/>
      <w:sz w:val="20"/>
    </w:rPr>
  </w:style>
  <w:style w:type="character" w:styleId="Helyrzszveg">
    <w:name w:val="Placeholder Text"/>
    <w:uiPriority w:val="99"/>
    <w:semiHidden/>
    <w:rsid w:val="006F574B"/>
    <w:rPr>
      <w:color w:val="808080"/>
    </w:rPr>
  </w:style>
  <w:style w:type="paragraph" w:styleId="Tartalomjegyzkcmsora">
    <w:name w:val="TOC Heading"/>
    <w:basedOn w:val="Cmsor1"/>
    <w:next w:val="Norml"/>
    <w:uiPriority w:val="39"/>
    <w:semiHidden/>
    <w:unhideWhenUsed/>
    <w:qFormat/>
    <w:rsid w:val="001156B8"/>
    <w:pPr>
      <w:keepNext/>
      <w:keepLines/>
      <w:spacing w:before="480" w:after="0" w:line="276" w:lineRule="auto"/>
      <w:outlineLvl w:val="9"/>
    </w:pPr>
    <w:rPr>
      <w:b/>
      <w:bCs/>
      <w:caps w:val="0"/>
      <w:color w:val="548AB7"/>
      <w:sz w:val="28"/>
      <w:szCs w:val="28"/>
    </w:rPr>
  </w:style>
  <w:style w:type="paragraph" w:customStyle="1" w:styleId="Alaprtelmezett">
    <w:name w:val="Alapértelmezett"/>
    <w:rsid w:val="00D46C25"/>
    <w:pPr>
      <w:suppressAutoHyphens/>
      <w:spacing w:before="60" w:after="60" w:line="288" w:lineRule="auto"/>
      <w:jc w:val="both"/>
    </w:pPr>
    <w:rPr>
      <w:rFonts w:ascii="Lucida Grande" w:eastAsia="ヒラギノ角ゴ Pro W3" w:hAnsi="Lucida Grande"/>
      <w:color w:val="000000"/>
      <w:sz w:val="22"/>
      <w:lang w:val="en-US"/>
    </w:rPr>
  </w:style>
  <w:style w:type="paragraph" w:customStyle="1" w:styleId="ljej">
    <w:name w:val="Élőjej"/>
    <w:basedOn w:val="Norml"/>
    <w:qFormat/>
    <w:rsid w:val="00D46C25"/>
    <w:pPr>
      <w:tabs>
        <w:tab w:val="right" w:pos="8789"/>
      </w:tabs>
      <w:spacing w:before="60" w:after="0" w:line="240" w:lineRule="auto"/>
    </w:pPr>
    <w:rPr>
      <w:rFonts w:ascii="Times New Roman" w:hAnsi="Times New Roman"/>
      <w:smallCaps/>
      <w:spacing w:val="-20"/>
      <w:sz w:val="22"/>
      <w:szCs w:val="24"/>
      <w:lang w:eastAsia="hu-HU"/>
    </w:rPr>
  </w:style>
  <w:style w:type="character" w:styleId="Oldalszm">
    <w:name w:val="page number"/>
    <w:basedOn w:val="Bekezdsalapbettpusa"/>
    <w:rsid w:val="00D46C25"/>
  </w:style>
  <w:style w:type="character" w:styleId="Jegyzethivatkozs">
    <w:name w:val="annotation reference"/>
    <w:semiHidden/>
    <w:rsid w:val="00D46C25"/>
    <w:rPr>
      <w:sz w:val="16"/>
      <w:szCs w:val="16"/>
    </w:rPr>
  </w:style>
  <w:style w:type="paragraph" w:styleId="Jegyzetszveg">
    <w:name w:val="annotation text"/>
    <w:basedOn w:val="Norml"/>
    <w:link w:val="JegyzetszvegChar"/>
    <w:semiHidden/>
    <w:rsid w:val="00D46C25"/>
    <w:pPr>
      <w:spacing w:after="0" w:line="240" w:lineRule="auto"/>
    </w:pPr>
    <w:rPr>
      <w:rFonts w:ascii="Times New Roman" w:eastAsia="ヒラギノ角ゴ Pro W3" w:hAnsi="Times New Roman"/>
      <w:color w:val="000000"/>
      <w:sz w:val="20"/>
      <w:szCs w:val="20"/>
      <w:lang w:val="x-none"/>
    </w:rPr>
  </w:style>
  <w:style w:type="character" w:customStyle="1" w:styleId="JegyzetszvegChar">
    <w:name w:val="Jegyzetszöveg Char"/>
    <w:link w:val="Jegyzetszveg"/>
    <w:semiHidden/>
    <w:rsid w:val="00D46C25"/>
    <w:rPr>
      <w:rFonts w:ascii="Times New Roman" w:eastAsia="ヒラギノ角ゴ Pro W3" w:hAnsi="Times New Roman"/>
      <w:color w:val="000000"/>
      <w:lang w:eastAsia="en-US"/>
    </w:rPr>
  </w:style>
  <w:style w:type="paragraph" w:customStyle="1" w:styleId="Default">
    <w:name w:val="Default"/>
    <w:rsid w:val="0019172C"/>
    <w:pPr>
      <w:autoSpaceDE w:val="0"/>
      <w:autoSpaceDN w:val="0"/>
      <w:adjustRightInd w:val="0"/>
    </w:pPr>
    <w:rPr>
      <w:rFonts w:ascii="Calibri" w:hAnsi="Calibri" w:cs="Calibri"/>
      <w:color w:val="000000"/>
      <w:sz w:val="24"/>
      <w:szCs w:val="24"/>
    </w:rPr>
  </w:style>
  <w:style w:type="paragraph" w:customStyle="1" w:styleId="Cmsor">
    <w:name w:val="Címsor"/>
    <w:basedOn w:val="Norml"/>
    <w:next w:val="Szvegtrzs"/>
    <w:rsid w:val="0019172C"/>
    <w:pPr>
      <w:keepNext/>
      <w:suppressAutoHyphens/>
      <w:spacing w:before="240" w:after="120" w:line="288" w:lineRule="auto"/>
      <w:jc w:val="both"/>
    </w:pPr>
    <w:rPr>
      <w:rFonts w:ascii="Arial" w:eastAsia="Lucida Sans Unicode" w:hAnsi="Arial" w:cs="Tahoma"/>
      <w:sz w:val="28"/>
      <w:szCs w:val="28"/>
      <w:lang w:eastAsia="ar-SA"/>
    </w:rPr>
  </w:style>
  <w:style w:type="paragraph" w:styleId="Szvegtrzs">
    <w:name w:val="Body Text"/>
    <w:basedOn w:val="Norml"/>
    <w:link w:val="SzvegtrzsChar"/>
    <w:uiPriority w:val="99"/>
    <w:semiHidden/>
    <w:unhideWhenUsed/>
    <w:rsid w:val="0019172C"/>
    <w:pPr>
      <w:spacing w:after="120"/>
    </w:pPr>
    <w:rPr>
      <w:lang w:val="x-none"/>
    </w:rPr>
  </w:style>
  <w:style w:type="character" w:customStyle="1" w:styleId="SzvegtrzsChar">
    <w:name w:val="Szövegtörzs Char"/>
    <w:link w:val="Szvegtrzs"/>
    <w:uiPriority w:val="99"/>
    <w:semiHidden/>
    <w:rsid w:val="0019172C"/>
    <w:rPr>
      <w:rFonts w:eastAsia="Times New Roman"/>
      <w:sz w:val="23"/>
      <w:szCs w:val="23"/>
      <w:lang w:eastAsia="en-US"/>
    </w:rPr>
  </w:style>
  <w:style w:type="paragraph" w:customStyle="1" w:styleId="Kpalrs1">
    <w:name w:val="Képaláírás1"/>
    <w:basedOn w:val="Norml"/>
    <w:next w:val="Norml"/>
    <w:rsid w:val="000376B5"/>
    <w:pPr>
      <w:suppressAutoHyphens/>
      <w:spacing w:before="60" w:after="60" w:line="240" w:lineRule="auto"/>
      <w:jc w:val="both"/>
    </w:pPr>
    <w:rPr>
      <w:rFonts w:ascii="Century Gothic" w:eastAsia="Calibri" w:hAnsi="Century Gothic" w:cs="Calibri"/>
      <w:b/>
      <w:bCs/>
      <w:color w:val="4F81BD"/>
      <w:sz w:val="18"/>
      <w:szCs w:val="18"/>
      <w:lang w:eastAsia="ar-SA"/>
    </w:rPr>
  </w:style>
  <w:style w:type="paragraph" w:styleId="NormlWeb">
    <w:name w:val="Normal (Web)"/>
    <w:basedOn w:val="Norml"/>
    <w:uiPriority w:val="99"/>
    <w:rsid w:val="00E50E16"/>
    <w:pPr>
      <w:suppressAutoHyphens/>
      <w:spacing w:before="280" w:after="280" w:line="240" w:lineRule="auto"/>
      <w:jc w:val="both"/>
    </w:pPr>
    <w:rPr>
      <w:rFonts w:ascii="Garamond" w:eastAsia="Calibri" w:hAnsi="Garamond" w:cs="Garamond"/>
      <w:sz w:val="24"/>
      <w:szCs w:val="24"/>
      <w:lang w:eastAsia="ar-SA"/>
    </w:rPr>
  </w:style>
  <w:style w:type="paragraph" w:customStyle="1" w:styleId="Szvegtrzs31">
    <w:name w:val="Szövegtörzs 31"/>
    <w:basedOn w:val="Norml"/>
    <w:rsid w:val="00E50E16"/>
    <w:pPr>
      <w:suppressAutoHyphens/>
      <w:spacing w:before="60" w:after="120" w:line="288" w:lineRule="auto"/>
      <w:jc w:val="both"/>
    </w:pPr>
    <w:rPr>
      <w:rFonts w:ascii="Century Gothic" w:eastAsia="Calibri" w:hAnsi="Century Gothic" w:cs="Calibri"/>
      <w:sz w:val="16"/>
      <w:szCs w:val="16"/>
      <w:lang w:eastAsia="ar-SA"/>
    </w:rPr>
  </w:style>
  <w:style w:type="paragraph" w:styleId="Megjegyzstrgya">
    <w:name w:val="annotation subject"/>
    <w:basedOn w:val="Default"/>
    <w:next w:val="Default"/>
    <w:link w:val="MegjegyzstrgyaChar"/>
    <w:uiPriority w:val="99"/>
    <w:rsid w:val="00BC1BC1"/>
    <w:pPr>
      <w:spacing w:after="120"/>
    </w:pPr>
    <w:rPr>
      <w:rFonts w:ascii="Verdana" w:eastAsia="Calibri" w:hAnsi="Verdana" w:cs="Times New Roman"/>
      <w:color w:val="auto"/>
      <w:lang w:eastAsia="en-US"/>
    </w:rPr>
  </w:style>
  <w:style w:type="character" w:customStyle="1" w:styleId="MegjegyzstrgyaChar">
    <w:name w:val="Megjegyzés tárgya Char"/>
    <w:basedOn w:val="JegyzetszvegChar"/>
    <w:link w:val="Megjegyzstrgya"/>
    <w:uiPriority w:val="99"/>
    <w:rsid w:val="00BC1BC1"/>
    <w:rPr>
      <w:rFonts w:ascii="Verdana" w:eastAsia="Calibri" w:hAnsi="Verdana"/>
      <w:color w:val="000000"/>
      <w:sz w:val="24"/>
      <w:szCs w:val="24"/>
      <w:lang w:eastAsia="en-US"/>
    </w:rPr>
  </w:style>
  <w:style w:type="character" w:customStyle="1" w:styleId="FontStyle30">
    <w:name w:val="Font Style30"/>
    <w:uiPriority w:val="99"/>
    <w:rsid w:val="00E4373F"/>
    <w:rPr>
      <w:rFonts w:ascii="Times New Roman" w:hAnsi="Times New Roman" w:cs="Times New Roman"/>
      <w:sz w:val="22"/>
      <w:szCs w:val="22"/>
    </w:rPr>
  </w:style>
  <w:style w:type="paragraph" w:customStyle="1" w:styleId="szvegtrzs1">
    <w:name w:val="szövegtörzs 1"/>
    <w:basedOn w:val="Csakszveg"/>
    <w:rsid w:val="00E4373F"/>
    <w:pPr>
      <w:spacing w:after="0" w:line="240" w:lineRule="auto"/>
      <w:jc w:val="both"/>
    </w:pPr>
    <w:rPr>
      <w:rFonts w:ascii="Times New Roman" w:hAnsi="Times New Roman" w:cs="Times New Roman"/>
      <w:sz w:val="24"/>
      <w:lang w:eastAsia="hu-HU"/>
    </w:rPr>
  </w:style>
  <w:style w:type="paragraph" w:styleId="Csakszveg">
    <w:name w:val="Plain Text"/>
    <w:basedOn w:val="Norml"/>
    <w:link w:val="CsakszvegChar"/>
    <w:uiPriority w:val="99"/>
    <w:semiHidden/>
    <w:unhideWhenUsed/>
    <w:rsid w:val="00E4373F"/>
    <w:rPr>
      <w:rFonts w:ascii="Courier New" w:hAnsi="Courier New" w:cs="Courier New"/>
      <w:sz w:val="20"/>
      <w:szCs w:val="20"/>
    </w:rPr>
  </w:style>
  <w:style w:type="character" w:customStyle="1" w:styleId="CsakszvegChar">
    <w:name w:val="Csak szöveg Char"/>
    <w:basedOn w:val="Bekezdsalapbettpusa"/>
    <w:link w:val="Csakszveg"/>
    <w:uiPriority w:val="99"/>
    <w:semiHidden/>
    <w:rsid w:val="00E4373F"/>
    <w:rPr>
      <w:rFonts w:ascii="Courier New" w:eastAsia="Times New Roman" w:hAnsi="Courier New" w:cs="Courier New"/>
      <w:lang w:eastAsia="en-US"/>
    </w:rPr>
  </w:style>
  <w:style w:type="character" w:styleId="Mrltotthiperhivatkozs">
    <w:name w:val="FollowedHyperlink"/>
    <w:basedOn w:val="Bekezdsalapbettpusa"/>
    <w:uiPriority w:val="99"/>
    <w:semiHidden/>
    <w:unhideWhenUsed/>
    <w:rsid w:val="00F57C29"/>
    <w:rPr>
      <w:color w:val="800080"/>
      <w:u w:val="single"/>
    </w:rPr>
  </w:style>
  <w:style w:type="paragraph" w:customStyle="1" w:styleId="font0">
    <w:name w:val="font0"/>
    <w:basedOn w:val="Norml"/>
    <w:rsid w:val="00F57C29"/>
    <w:pPr>
      <w:spacing w:before="100" w:beforeAutospacing="1" w:after="100" w:afterAutospacing="1" w:line="240" w:lineRule="auto"/>
    </w:pPr>
    <w:rPr>
      <w:rFonts w:ascii="Calibri" w:hAnsi="Calibri"/>
      <w:color w:val="000000"/>
      <w:sz w:val="22"/>
      <w:szCs w:val="22"/>
      <w:lang w:eastAsia="hu-HU"/>
    </w:rPr>
  </w:style>
  <w:style w:type="paragraph" w:customStyle="1" w:styleId="xl63">
    <w:name w:val="xl63"/>
    <w:basedOn w:val="Norml"/>
    <w:rsid w:val="00F57C29"/>
    <w:pPr>
      <w:spacing w:before="100" w:beforeAutospacing="1" w:after="100" w:afterAutospacing="1" w:line="240" w:lineRule="auto"/>
      <w:jc w:val="center"/>
    </w:pPr>
    <w:rPr>
      <w:rFonts w:ascii="Times New Roman" w:hAnsi="Times New Roman"/>
      <w:sz w:val="24"/>
      <w:szCs w:val="24"/>
      <w:lang w:eastAsia="hu-HU"/>
    </w:rPr>
  </w:style>
  <w:style w:type="paragraph" w:customStyle="1" w:styleId="xl64">
    <w:name w:val="xl64"/>
    <w:basedOn w:val="Norml"/>
    <w:rsid w:val="00F57C29"/>
    <w:pPr>
      <w:pBdr>
        <w:top w:val="single" w:sz="8" w:space="0" w:color="auto"/>
        <w:left w:val="single" w:sz="8" w:space="0" w:color="auto"/>
        <w:right w:val="single" w:sz="8" w:space="0" w:color="auto"/>
      </w:pBdr>
      <w:spacing w:before="100" w:beforeAutospacing="1" w:after="100" w:afterAutospacing="1" w:line="240" w:lineRule="auto"/>
    </w:pPr>
    <w:rPr>
      <w:rFonts w:ascii="Times New Roman" w:hAnsi="Times New Roman"/>
      <w:sz w:val="24"/>
      <w:szCs w:val="24"/>
      <w:lang w:eastAsia="hu-HU"/>
    </w:rPr>
  </w:style>
  <w:style w:type="paragraph" w:customStyle="1" w:styleId="xl65">
    <w:name w:val="xl65"/>
    <w:basedOn w:val="Norml"/>
    <w:rsid w:val="00F57C29"/>
    <w:pPr>
      <w:pBdr>
        <w:left w:val="single" w:sz="8" w:space="0" w:color="auto"/>
      </w:pBdr>
      <w:spacing w:before="100" w:beforeAutospacing="1" w:after="100" w:afterAutospacing="1" w:line="240" w:lineRule="auto"/>
    </w:pPr>
    <w:rPr>
      <w:rFonts w:ascii="Times New Roman" w:hAnsi="Times New Roman"/>
      <w:b/>
      <w:bCs/>
      <w:sz w:val="24"/>
      <w:szCs w:val="24"/>
      <w:lang w:eastAsia="hu-HU"/>
    </w:rPr>
  </w:style>
  <w:style w:type="paragraph" w:customStyle="1" w:styleId="xl66">
    <w:name w:val="xl66"/>
    <w:basedOn w:val="Norml"/>
    <w:rsid w:val="00F57C29"/>
    <w:pPr>
      <w:pBdr>
        <w:left w:val="single" w:sz="8" w:space="0" w:color="auto"/>
        <w:right w:val="single" w:sz="8" w:space="0" w:color="auto"/>
      </w:pBdr>
      <w:spacing w:before="100" w:beforeAutospacing="1" w:after="100" w:afterAutospacing="1" w:line="240" w:lineRule="auto"/>
    </w:pPr>
    <w:rPr>
      <w:rFonts w:ascii="Times New Roman" w:hAnsi="Times New Roman"/>
      <w:sz w:val="24"/>
      <w:szCs w:val="24"/>
      <w:lang w:eastAsia="hu-HU"/>
    </w:rPr>
  </w:style>
  <w:style w:type="paragraph" w:customStyle="1" w:styleId="xl67">
    <w:name w:val="xl67"/>
    <w:basedOn w:val="Norml"/>
    <w:rsid w:val="00F57C29"/>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szCs w:val="24"/>
      <w:lang w:eastAsia="hu-HU"/>
    </w:rPr>
  </w:style>
  <w:style w:type="paragraph" w:customStyle="1" w:styleId="xl68">
    <w:name w:val="xl68"/>
    <w:basedOn w:val="Norml"/>
    <w:rsid w:val="00F57C29"/>
    <w:pPr>
      <w:pBdr>
        <w:left w:val="single" w:sz="8" w:space="0" w:color="auto"/>
        <w:right w:val="single" w:sz="8" w:space="0" w:color="auto"/>
      </w:pBdr>
      <w:spacing w:before="100" w:beforeAutospacing="1" w:after="100" w:afterAutospacing="1" w:line="240" w:lineRule="auto"/>
    </w:pPr>
    <w:rPr>
      <w:rFonts w:ascii="Times New Roman" w:hAnsi="Times New Roman"/>
      <w:sz w:val="24"/>
      <w:szCs w:val="24"/>
      <w:lang w:eastAsia="hu-HU"/>
    </w:rPr>
  </w:style>
  <w:style w:type="paragraph" w:customStyle="1" w:styleId="xl69">
    <w:name w:val="xl69"/>
    <w:basedOn w:val="Norml"/>
    <w:rsid w:val="00F57C29"/>
    <w:pPr>
      <w:pBdr>
        <w:top w:val="single" w:sz="8" w:space="0" w:color="auto"/>
        <w:left w:val="single" w:sz="8" w:space="0" w:color="auto"/>
        <w:right w:val="single" w:sz="8" w:space="0" w:color="auto"/>
      </w:pBdr>
      <w:shd w:val="clear" w:color="FFFFCC" w:fill="FFFFFF"/>
      <w:spacing w:before="100" w:beforeAutospacing="1" w:after="100" w:afterAutospacing="1" w:line="240" w:lineRule="auto"/>
      <w:jc w:val="both"/>
      <w:textAlignment w:val="center"/>
    </w:pPr>
    <w:rPr>
      <w:rFonts w:ascii="Times New Roman" w:hAnsi="Times New Roman"/>
      <w:sz w:val="24"/>
      <w:szCs w:val="24"/>
      <w:lang w:eastAsia="hu-HU"/>
    </w:rPr>
  </w:style>
  <w:style w:type="paragraph" w:customStyle="1" w:styleId="xl70">
    <w:name w:val="xl70"/>
    <w:basedOn w:val="Norml"/>
    <w:rsid w:val="00F57C29"/>
    <w:pPr>
      <w:pBdr>
        <w:top w:val="single" w:sz="8" w:space="0" w:color="auto"/>
        <w:left w:val="single" w:sz="8" w:space="0" w:color="auto"/>
        <w:right w:val="single" w:sz="8" w:space="0" w:color="auto"/>
      </w:pBdr>
      <w:shd w:val="clear" w:color="FFFFCC" w:fill="FFFFFF"/>
      <w:spacing w:before="100" w:beforeAutospacing="1" w:after="100" w:afterAutospacing="1" w:line="240" w:lineRule="auto"/>
      <w:jc w:val="both"/>
      <w:textAlignment w:val="center"/>
    </w:pPr>
    <w:rPr>
      <w:rFonts w:ascii="Times New Roman" w:hAnsi="Times New Roman"/>
      <w:sz w:val="24"/>
      <w:szCs w:val="24"/>
      <w:lang w:eastAsia="hu-HU"/>
    </w:rPr>
  </w:style>
  <w:style w:type="paragraph" w:customStyle="1" w:styleId="xl71">
    <w:name w:val="xl71"/>
    <w:basedOn w:val="Norml"/>
    <w:rsid w:val="00F57C29"/>
    <w:pPr>
      <w:pBdr>
        <w:top w:val="single" w:sz="8" w:space="0" w:color="auto"/>
        <w:left w:val="single" w:sz="8" w:space="0" w:color="auto"/>
        <w:right w:val="single" w:sz="8" w:space="0" w:color="auto"/>
      </w:pBdr>
      <w:shd w:val="clear" w:color="FFFFCC" w:fill="FFFFFF"/>
      <w:spacing w:before="100" w:beforeAutospacing="1" w:after="100" w:afterAutospacing="1" w:line="240" w:lineRule="auto"/>
      <w:jc w:val="both"/>
      <w:textAlignment w:val="center"/>
    </w:pPr>
    <w:rPr>
      <w:rFonts w:ascii="Times New Roman" w:hAnsi="Times New Roman"/>
      <w:b/>
      <w:bCs/>
      <w:sz w:val="24"/>
      <w:szCs w:val="24"/>
      <w:lang w:eastAsia="hu-HU"/>
    </w:rPr>
  </w:style>
  <w:style w:type="paragraph" w:customStyle="1" w:styleId="xl72">
    <w:name w:val="xl72"/>
    <w:basedOn w:val="Norml"/>
    <w:rsid w:val="00F57C29"/>
    <w:pPr>
      <w:pBdr>
        <w:left w:val="single" w:sz="8" w:space="0" w:color="auto"/>
      </w:pBdr>
      <w:spacing w:before="100" w:beforeAutospacing="1" w:after="100" w:afterAutospacing="1" w:line="240" w:lineRule="auto"/>
    </w:pPr>
    <w:rPr>
      <w:rFonts w:ascii="Times New Roman" w:hAnsi="Times New Roman"/>
      <w:b/>
      <w:bCs/>
      <w:sz w:val="24"/>
      <w:szCs w:val="24"/>
      <w:lang w:eastAsia="hu-HU"/>
    </w:rPr>
  </w:style>
  <w:style w:type="paragraph" w:customStyle="1" w:styleId="xl73">
    <w:name w:val="xl73"/>
    <w:basedOn w:val="Norml"/>
    <w:rsid w:val="00F57C29"/>
    <w:pPr>
      <w:pBdr>
        <w:left w:val="single" w:sz="8" w:space="0" w:color="auto"/>
        <w:right w:val="single" w:sz="8" w:space="0" w:color="auto"/>
      </w:pBdr>
      <w:shd w:val="clear" w:color="FFFFCC" w:fill="FFFFFF"/>
      <w:spacing w:before="100" w:beforeAutospacing="1" w:after="100" w:afterAutospacing="1" w:line="240" w:lineRule="auto"/>
      <w:jc w:val="both"/>
      <w:textAlignment w:val="center"/>
    </w:pPr>
    <w:rPr>
      <w:rFonts w:ascii="Times New Roman" w:hAnsi="Times New Roman"/>
      <w:sz w:val="24"/>
      <w:szCs w:val="24"/>
      <w:lang w:eastAsia="hu-HU"/>
    </w:rPr>
  </w:style>
  <w:style w:type="paragraph" w:customStyle="1" w:styleId="xl74">
    <w:name w:val="xl74"/>
    <w:basedOn w:val="Norml"/>
    <w:rsid w:val="00F57C29"/>
    <w:pPr>
      <w:pBdr>
        <w:left w:val="single" w:sz="8" w:space="0" w:color="auto"/>
        <w:right w:val="single" w:sz="8" w:space="0" w:color="auto"/>
      </w:pBdr>
      <w:shd w:val="clear" w:color="FFFFCC" w:fill="FFFFFF"/>
      <w:spacing w:before="100" w:beforeAutospacing="1" w:after="100" w:afterAutospacing="1" w:line="240" w:lineRule="auto"/>
      <w:jc w:val="both"/>
      <w:textAlignment w:val="center"/>
    </w:pPr>
    <w:rPr>
      <w:rFonts w:ascii="Times New Roman" w:hAnsi="Times New Roman"/>
      <w:b/>
      <w:bCs/>
      <w:sz w:val="24"/>
      <w:szCs w:val="24"/>
      <w:lang w:eastAsia="hu-HU"/>
    </w:rPr>
  </w:style>
  <w:style w:type="paragraph" w:customStyle="1" w:styleId="xl75">
    <w:name w:val="xl75"/>
    <w:basedOn w:val="Norml"/>
    <w:rsid w:val="00F57C29"/>
    <w:pPr>
      <w:pBdr>
        <w:left w:val="single" w:sz="8" w:space="0" w:color="auto"/>
        <w:right w:val="single" w:sz="8" w:space="0" w:color="auto"/>
      </w:pBdr>
      <w:shd w:val="clear" w:color="FFFFCC" w:fill="FFFFFF"/>
      <w:spacing w:before="100" w:beforeAutospacing="1" w:after="100" w:afterAutospacing="1" w:line="240" w:lineRule="auto"/>
      <w:textAlignment w:val="center"/>
    </w:pPr>
    <w:rPr>
      <w:rFonts w:ascii="Times New Roman" w:hAnsi="Times New Roman"/>
      <w:sz w:val="24"/>
      <w:szCs w:val="24"/>
      <w:lang w:eastAsia="hu-HU"/>
    </w:rPr>
  </w:style>
  <w:style w:type="paragraph" w:customStyle="1" w:styleId="xl76">
    <w:name w:val="xl76"/>
    <w:basedOn w:val="Norml"/>
    <w:rsid w:val="00F57C29"/>
    <w:pPr>
      <w:pBdr>
        <w:left w:val="single" w:sz="8" w:space="0" w:color="auto"/>
      </w:pBdr>
      <w:spacing w:before="100" w:beforeAutospacing="1" w:after="100" w:afterAutospacing="1" w:line="240" w:lineRule="auto"/>
    </w:pPr>
    <w:rPr>
      <w:rFonts w:ascii="Times New Roman" w:hAnsi="Times New Roman"/>
      <w:sz w:val="24"/>
      <w:szCs w:val="24"/>
      <w:lang w:eastAsia="hu-HU"/>
    </w:rPr>
  </w:style>
  <w:style w:type="paragraph" w:customStyle="1" w:styleId="xl77">
    <w:name w:val="xl77"/>
    <w:basedOn w:val="Norml"/>
    <w:rsid w:val="00F57C29"/>
    <w:pPr>
      <w:pBdr>
        <w:left w:val="single" w:sz="8" w:space="0" w:color="auto"/>
        <w:right w:val="single" w:sz="8" w:space="0" w:color="auto"/>
      </w:pBdr>
      <w:shd w:val="clear" w:color="FFFFCC" w:fill="FFFFFF"/>
      <w:spacing w:before="100" w:beforeAutospacing="1" w:after="100" w:afterAutospacing="1" w:line="240" w:lineRule="auto"/>
      <w:textAlignment w:val="center"/>
    </w:pPr>
    <w:rPr>
      <w:rFonts w:ascii="Times New Roman" w:hAnsi="Times New Roman"/>
      <w:sz w:val="24"/>
      <w:szCs w:val="24"/>
      <w:lang w:eastAsia="hu-HU"/>
    </w:rPr>
  </w:style>
  <w:style w:type="paragraph" w:customStyle="1" w:styleId="xl78">
    <w:name w:val="xl78"/>
    <w:basedOn w:val="Norml"/>
    <w:rsid w:val="00F57C29"/>
    <w:pPr>
      <w:pBdr>
        <w:left w:val="single" w:sz="8" w:space="0" w:color="auto"/>
        <w:right w:val="single" w:sz="8" w:space="0" w:color="auto"/>
      </w:pBdr>
      <w:spacing w:before="100" w:beforeAutospacing="1" w:after="100" w:afterAutospacing="1" w:line="240" w:lineRule="auto"/>
      <w:jc w:val="both"/>
      <w:textAlignment w:val="center"/>
    </w:pPr>
    <w:rPr>
      <w:rFonts w:ascii="Times New Roman" w:hAnsi="Times New Roman"/>
      <w:sz w:val="24"/>
      <w:szCs w:val="24"/>
      <w:lang w:eastAsia="hu-HU"/>
    </w:rPr>
  </w:style>
  <w:style w:type="paragraph" w:customStyle="1" w:styleId="xl79">
    <w:name w:val="xl79"/>
    <w:basedOn w:val="Norml"/>
    <w:rsid w:val="00F57C29"/>
    <w:pPr>
      <w:pBdr>
        <w:left w:val="single" w:sz="8" w:space="0" w:color="auto"/>
        <w:bottom w:val="single" w:sz="8" w:space="0" w:color="auto"/>
        <w:right w:val="single" w:sz="8" w:space="0" w:color="auto"/>
      </w:pBdr>
      <w:shd w:val="clear" w:color="FFFFCC" w:fill="FFFFFF"/>
      <w:spacing w:before="100" w:beforeAutospacing="1" w:after="100" w:afterAutospacing="1" w:line="240" w:lineRule="auto"/>
      <w:jc w:val="both"/>
      <w:textAlignment w:val="center"/>
    </w:pPr>
    <w:rPr>
      <w:rFonts w:ascii="Times New Roman" w:hAnsi="Times New Roman"/>
      <w:sz w:val="24"/>
      <w:szCs w:val="24"/>
      <w:lang w:eastAsia="hu-HU"/>
    </w:rPr>
  </w:style>
  <w:style w:type="paragraph" w:customStyle="1" w:styleId="xl80">
    <w:name w:val="xl80"/>
    <w:basedOn w:val="Norml"/>
    <w:rsid w:val="00F57C29"/>
    <w:pPr>
      <w:pBdr>
        <w:left w:val="single" w:sz="8" w:space="0" w:color="auto"/>
        <w:bottom w:val="single" w:sz="8" w:space="0" w:color="auto"/>
      </w:pBdr>
      <w:spacing w:before="100" w:beforeAutospacing="1" w:after="100" w:afterAutospacing="1" w:line="240" w:lineRule="auto"/>
    </w:pPr>
    <w:rPr>
      <w:rFonts w:ascii="Times New Roman" w:hAnsi="Times New Roman"/>
      <w:sz w:val="24"/>
      <w:szCs w:val="24"/>
      <w:lang w:eastAsia="hu-HU"/>
    </w:rPr>
  </w:style>
  <w:style w:type="paragraph" w:customStyle="1" w:styleId="xl81">
    <w:name w:val="xl81"/>
    <w:basedOn w:val="Norml"/>
    <w:rsid w:val="00F57C29"/>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lang w:eastAsia="hu-HU"/>
    </w:rPr>
  </w:style>
  <w:style w:type="paragraph" w:customStyle="1" w:styleId="xl82">
    <w:name w:val="xl82"/>
    <w:basedOn w:val="Norml"/>
    <w:rsid w:val="00F57C29"/>
    <w:pPr>
      <w:pBdr>
        <w:left w:val="single" w:sz="8" w:space="0" w:color="auto"/>
        <w:bottom w:val="single" w:sz="4" w:space="0" w:color="auto"/>
      </w:pBdr>
      <w:spacing w:before="100" w:beforeAutospacing="1" w:after="100" w:afterAutospacing="1" w:line="240" w:lineRule="auto"/>
    </w:pPr>
    <w:rPr>
      <w:rFonts w:ascii="Times New Roman" w:hAnsi="Times New Roman"/>
      <w:sz w:val="24"/>
      <w:szCs w:val="24"/>
      <w:lang w:eastAsia="hu-HU"/>
    </w:rPr>
  </w:style>
  <w:style w:type="paragraph" w:customStyle="1" w:styleId="xl83">
    <w:name w:val="xl83"/>
    <w:basedOn w:val="Norml"/>
    <w:rsid w:val="00F57C29"/>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both"/>
      <w:textAlignment w:val="center"/>
    </w:pPr>
    <w:rPr>
      <w:rFonts w:ascii="Times New Roman" w:hAnsi="Times New Roman"/>
      <w:sz w:val="24"/>
      <w:szCs w:val="24"/>
      <w:lang w:eastAsia="hu-HU"/>
    </w:rPr>
  </w:style>
  <w:style w:type="paragraph" w:customStyle="1" w:styleId="xl84">
    <w:name w:val="xl84"/>
    <w:basedOn w:val="Norml"/>
    <w:rsid w:val="00F57C29"/>
    <w:pPr>
      <w:pBdr>
        <w:bottom w:val="single" w:sz="4" w:space="0" w:color="auto"/>
        <w:right w:val="single" w:sz="4" w:space="0" w:color="auto"/>
      </w:pBdr>
      <w:shd w:val="clear" w:color="FFFFCC" w:fill="FFFFFF"/>
      <w:spacing w:before="100" w:beforeAutospacing="1" w:after="100" w:afterAutospacing="1" w:line="240" w:lineRule="auto"/>
      <w:jc w:val="both"/>
      <w:textAlignment w:val="center"/>
    </w:pPr>
    <w:rPr>
      <w:rFonts w:ascii="Times New Roman" w:hAnsi="Times New Roman"/>
      <w:sz w:val="24"/>
      <w:szCs w:val="24"/>
      <w:lang w:eastAsia="hu-HU"/>
    </w:rPr>
  </w:style>
  <w:style w:type="paragraph" w:customStyle="1" w:styleId="xl85">
    <w:name w:val="xl85"/>
    <w:basedOn w:val="Norml"/>
    <w:rsid w:val="00F57C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hu-HU"/>
    </w:rPr>
  </w:style>
  <w:style w:type="paragraph" w:customStyle="1" w:styleId="xl86">
    <w:name w:val="xl86"/>
    <w:basedOn w:val="Norml"/>
    <w:rsid w:val="00F57C2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both"/>
      <w:textAlignment w:val="center"/>
    </w:pPr>
    <w:rPr>
      <w:rFonts w:ascii="Times New Roman" w:hAnsi="Times New Roman"/>
      <w:sz w:val="24"/>
      <w:szCs w:val="24"/>
      <w:lang w:eastAsia="hu-HU"/>
    </w:rPr>
  </w:style>
  <w:style w:type="paragraph" w:customStyle="1" w:styleId="xl87">
    <w:name w:val="xl87"/>
    <w:basedOn w:val="Norml"/>
    <w:rsid w:val="00F57C2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hu-HU"/>
    </w:rPr>
  </w:style>
  <w:style w:type="paragraph" w:customStyle="1" w:styleId="xl88">
    <w:name w:val="xl88"/>
    <w:basedOn w:val="Norml"/>
    <w:rsid w:val="00F57C29"/>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sz w:val="24"/>
      <w:szCs w:val="24"/>
      <w:lang w:eastAsia="hu-HU"/>
    </w:rPr>
  </w:style>
  <w:style w:type="paragraph" w:customStyle="1" w:styleId="xl89">
    <w:name w:val="xl89"/>
    <w:basedOn w:val="Norml"/>
    <w:rsid w:val="00F57C29"/>
    <w:pPr>
      <w:shd w:val="clear" w:color="FFFFCC" w:fill="FFFFFF"/>
      <w:spacing w:before="100" w:beforeAutospacing="1" w:after="100" w:afterAutospacing="1" w:line="240" w:lineRule="auto"/>
      <w:jc w:val="both"/>
      <w:textAlignment w:val="center"/>
    </w:pPr>
    <w:rPr>
      <w:rFonts w:ascii="Times New Roman" w:hAnsi="Times New Roman"/>
      <w:sz w:val="24"/>
      <w:szCs w:val="24"/>
      <w:lang w:eastAsia="hu-HU"/>
    </w:rPr>
  </w:style>
  <w:style w:type="paragraph" w:customStyle="1" w:styleId="xl90">
    <w:name w:val="xl90"/>
    <w:basedOn w:val="Norml"/>
    <w:rsid w:val="00F57C2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hu-HU"/>
    </w:rPr>
  </w:style>
  <w:style w:type="paragraph" w:customStyle="1" w:styleId="xl91">
    <w:name w:val="xl91"/>
    <w:basedOn w:val="Norml"/>
    <w:rsid w:val="00F57C29"/>
    <w:pPr>
      <w:pBdr>
        <w:top w:val="single" w:sz="8" w:space="0" w:color="auto"/>
        <w:left w:val="single" w:sz="8" w:space="0" w:color="auto"/>
        <w:right w:val="single" w:sz="8" w:space="0" w:color="auto"/>
      </w:pBdr>
      <w:spacing w:before="100" w:beforeAutospacing="1" w:after="100" w:afterAutospacing="1" w:line="240" w:lineRule="auto"/>
    </w:pPr>
    <w:rPr>
      <w:rFonts w:ascii="Times New Roman" w:hAnsi="Times New Roman"/>
      <w:b/>
      <w:bCs/>
      <w:sz w:val="24"/>
      <w:szCs w:val="24"/>
      <w:lang w:eastAsia="hu-HU"/>
    </w:rPr>
  </w:style>
  <w:style w:type="paragraph" w:customStyle="1" w:styleId="xl92">
    <w:name w:val="xl92"/>
    <w:basedOn w:val="Norml"/>
    <w:rsid w:val="00F57C29"/>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lang w:eastAsia="hu-HU"/>
    </w:rPr>
  </w:style>
  <w:style w:type="paragraph" w:customStyle="1" w:styleId="xl93">
    <w:name w:val="xl93"/>
    <w:basedOn w:val="Norml"/>
    <w:rsid w:val="00F57C29"/>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lang w:eastAsia="hu-HU"/>
    </w:rPr>
  </w:style>
  <w:style w:type="paragraph" w:customStyle="1" w:styleId="xl94">
    <w:name w:val="xl94"/>
    <w:basedOn w:val="Norml"/>
    <w:rsid w:val="00F57C29"/>
    <w:pPr>
      <w:pBdr>
        <w:top w:val="single" w:sz="4" w:space="0" w:color="auto"/>
        <w:left w:val="single" w:sz="4" w:space="0" w:color="auto"/>
        <w:bottom w:val="single" w:sz="4" w:space="0" w:color="auto"/>
        <w:right w:val="single" w:sz="4" w:space="0" w:color="auto"/>
      </w:pBdr>
      <w:shd w:val="clear" w:color="CCFFFF" w:fill="DCE6F2"/>
      <w:spacing w:before="100" w:beforeAutospacing="1" w:after="100" w:afterAutospacing="1" w:line="240" w:lineRule="auto"/>
      <w:jc w:val="center"/>
      <w:textAlignment w:val="center"/>
    </w:pPr>
    <w:rPr>
      <w:rFonts w:ascii="Arial" w:hAnsi="Arial" w:cs="Arial"/>
      <w:b/>
      <w:bCs/>
      <w:sz w:val="20"/>
      <w:szCs w:val="20"/>
      <w:lang w:eastAsia="hu-HU"/>
    </w:rPr>
  </w:style>
  <w:style w:type="paragraph" w:customStyle="1" w:styleId="xl95">
    <w:name w:val="xl95"/>
    <w:basedOn w:val="Norml"/>
    <w:rsid w:val="00F57C29"/>
    <w:pPr>
      <w:shd w:val="clear" w:color="CCFFFF" w:fill="DCE6F2"/>
      <w:spacing w:before="100" w:beforeAutospacing="1" w:after="100" w:afterAutospacing="1" w:line="240" w:lineRule="auto"/>
    </w:pPr>
    <w:rPr>
      <w:rFonts w:ascii="Times New Roman" w:hAnsi="Times New Roman"/>
      <w:sz w:val="24"/>
      <w:szCs w:val="24"/>
      <w:lang w:eastAsia="hu-HU"/>
    </w:rPr>
  </w:style>
  <w:style w:type="paragraph" w:customStyle="1" w:styleId="xl96">
    <w:name w:val="xl96"/>
    <w:basedOn w:val="Norml"/>
    <w:rsid w:val="00F57C29"/>
    <w:pPr>
      <w:spacing w:before="100" w:beforeAutospacing="1" w:after="100" w:afterAutospacing="1" w:line="240" w:lineRule="auto"/>
    </w:pPr>
    <w:rPr>
      <w:rFonts w:ascii="Times New Roman" w:hAnsi="Times New Roman"/>
      <w:sz w:val="24"/>
      <w:szCs w:val="24"/>
      <w:lang w:eastAsia="hu-HU"/>
    </w:rPr>
  </w:style>
  <w:style w:type="paragraph" w:customStyle="1" w:styleId="xl97">
    <w:name w:val="xl97"/>
    <w:basedOn w:val="Norml"/>
    <w:rsid w:val="00F57C29"/>
    <w:pPr>
      <w:pBdr>
        <w:top w:val="single" w:sz="8" w:space="0" w:color="auto"/>
        <w:right w:val="single" w:sz="8" w:space="0" w:color="auto"/>
      </w:pBdr>
      <w:spacing w:before="100" w:beforeAutospacing="1" w:after="100" w:afterAutospacing="1" w:line="240" w:lineRule="auto"/>
    </w:pPr>
    <w:rPr>
      <w:rFonts w:ascii="Times New Roman" w:hAnsi="Times New Roman"/>
      <w:sz w:val="24"/>
      <w:szCs w:val="24"/>
      <w:lang w:eastAsia="hu-HU"/>
    </w:rPr>
  </w:style>
  <w:style w:type="paragraph" w:customStyle="1" w:styleId="xl98">
    <w:name w:val="xl98"/>
    <w:basedOn w:val="Norml"/>
    <w:rsid w:val="00F57C29"/>
    <w:pPr>
      <w:pBdr>
        <w:top w:val="single" w:sz="8" w:space="0" w:color="auto"/>
        <w:left w:val="single" w:sz="8" w:space="0" w:color="auto"/>
      </w:pBdr>
      <w:shd w:val="clear" w:color="FFFFCC" w:fill="FFFFFF"/>
      <w:spacing w:before="100" w:beforeAutospacing="1" w:after="100" w:afterAutospacing="1" w:line="240" w:lineRule="auto"/>
      <w:jc w:val="center"/>
      <w:textAlignment w:val="center"/>
    </w:pPr>
    <w:rPr>
      <w:rFonts w:ascii="Times New Roman" w:hAnsi="Times New Roman"/>
      <w:sz w:val="24"/>
      <w:szCs w:val="24"/>
      <w:lang w:eastAsia="hu-HU"/>
    </w:rPr>
  </w:style>
  <w:style w:type="paragraph" w:customStyle="1" w:styleId="xl99">
    <w:name w:val="xl99"/>
    <w:basedOn w:val="Norml"/>
    <w:rsid w:val="00F57C29"/>
    <w:pPr>
      <w:pBdr>
        <w:top w:val="single" w:sz="8" w:space="0" w:color="auto"/>
        <w:left w:val="single" w:sz="8" w:space="0" w:color="auto"/>
        <w:bottom w:val="single" w:sz="4" w:space="0" w:color="auto"/>
        <w:right w:val="single" w:sz="4" w:space="0" w:color="auto"/>
      </w:pBdr>
      <w:shd w:val="clear" w:color="CCFFFF" w:fill="DCE6F2"/>
      <w:spacing w:before="100" w:beforeAutospacing="1" w:after="100" w:afterAutospacing="1" w:line="240" w:lineRule="auto"/>
    </w:pPr>
    <w:rPr>
      <w:rFonts w:ascii="Times New Roman" w:hAnsi="Times New Roman"/>
      <w:sz w:val="24"/>
      <w:szCs w:val="24"/>
      <w:lang w:eastAsia="hu-HU"/>
    </w:rPr>
  </w:style>
  <w:style w:type="paragraph" w:customStyle="1" w:styleId="xl100">
    <w:name w:val="xl100"/>
    <w:basedOn w:val="Norml"/>
    <w:rsid w:val="00F57C29"/>
    <w:pPr>
      <w:pBdr>
        <w:top w:val="single" w:sz="8" w:space="0" w:color="auto"/>
        <w:left w:val="single" w:sz="4" w:space="0" w:color="auto"/>
        <w:bottom w:val="single" w:sz="4" w:space="0" w:color="auto"/>
        <w:right w:val="single" w:sz="4" w:space="0" w:color="auto"/>
      </w:pBdr>
      <w:shd w:val="clear" w:color="CCFFFF" w:fill="DCE6F2"/>
      <w:spacing w:before="100" w:beforeAutospacing="1" w:after="100" w:afterAutospacing="1" w:line="240" w:lineRule="auto"/>
    </w:pPr>
    <w:rPr>
      <w:rFonts w:ascii="Times New Roman" w:hAnsi="Times New Roman"/>
      <w:sz w:val="24"/>
      <w:szCs w:val="24"/>
      <w:lang w:eastAsia="hu-HU"/>
    </w:rPr>
  </w:style>
  <w:style w:type="paragraph" w:customStyle="1" w:styleId="xl101">
    <w:name w:val="xl101"/>
    <w:basedOn w:val="Norml"/>
    <w:rsid w:val="00F57C29"/>
    <w:pPr>
      <w:pBdr>
        <w:top w:val="single" w:sz="8" w:space="0" w:color="auto"/>
        <w:left w:val="single" w:sz="4" w:space="0" w:color="auto"/>
        <w:bottom w:val="single" w:sz="4" w:space="0" w:color="auto"/>
        <w:right w:val="single" w:sz="8" w:space="0" w:color="auto"/>
      </w:pBdr>
      <w:shd w:val="clear" w:color="CCFFFF" w:fill="DCE6F2"/>
      <w:spacing w:before="100" w:beforeAutospacing="1" w:after="100" w:afterAutospacing="1" w:line="240" w:lineRule="auto"/>
    </w:pPr>
    <w:rPr>
      <w:rFonts w:ascii="Times New Roman" w:hAnsi="Times New Roman"/>
      <w:sz w:val="24"/>
      <w:szCs w:val="24"/>
      <w:lang w:eastAsia="hu-HU"/>
    </w:rPr>
  </w:style>
  <w:style w:type="paragraph" w:customStyle="1" w:styleId="xl102">
    <w:name w:val="xl102"/>
    <w:basedOn w:val="Norml"/>
    <w:rsid w:val="00F57C29"/>
    <w:pPr>
      <w:pBdr>
        <w:left w:val="single" w:sz="8" w:space="0" w:color="auto"/>
      </w:pBdr>
      <w:shd w:val="clear" w:color="FFFFCC" w:fill="FFFFFF"/>
      <w:spacing w:before="100" w:beforeAutospacing="1" w:after="100" w:afterAutospacing="1" w:line="240" w:lineRule="auto"/>
      <w:textAlignment w:val="center"/>
    </w:pPr>
    <w:rPr>
      <w:rFonts w:ascii="Times New Roman" w:hAnsi="Times New Roman"/>
      <w:sz w:val="24"/>
      <w:szCs w:val="24"/>
      <w:lang w:eastAsia="hu-HU"/>
    </w:rPr>
  </w:style>
  <w:style w:type="paragraph" w:customStyle="1" w:styleId="xl103">
    <w:name w:val="xl103"/>
    <w:basedOn w:val="Norml"/>
    <w:rsid w:val="00F57C29"/>
    <w:pPr>
      <w:pBdr>
        <w:top w:val="single" w:sz="4" w:space="0" w:color="auto"/>
        <w:left w:val="single" w:sz="8" w:space="0" w:color="auto"/>
        <w:bottom w:val="single" w:sz="4" w:space="0" w:color="auto"/>
        <w:right w:val="single" w:sz="4" w:space="0" w:color="auto"/>
      </w:pBdr>
      <w:shd w:val="clear" w:color="CCFFFF" w:fill="DCE6F2"/>
      <w:spacing w:before="100" w:beforeAutospacing="1" w:after="100" w:afterAutospacing="1" w:line="240" w:lineRule="auto"/>
    </w:pPr>
    <w:rPr>
      <w:rFonts w:ascii="Times New Roman" w:hAnsi="Times New Roman"/>
      <w:sz w:val="24"/>
      <w:szCs w:val="24"/>
      <w:lang w:eastAsia="hu-HU"/>
    </w:rPr>
  </w:style>
  <w:style w:type="paragraph" w:customStyle="1" w:styleId="xl104">
    <w:name w:val="xl104"/>
    <w:basedOn w:val="Norml"/>
    <w:rsid w:val="00F57C29"/>
    <w:pPr>
      <w:pBdr>
        <w:top w:val="single" w:sz="4" w:space="0" w:color="auto"/>
        <w:left w:val="single" w:sz="4" w:space="0" w:color="auto"/>
        <w:bottom w:val="single" w:sz="4" w:space="0" w:color="auto"/>
        <w:right w:val="single" w:sz="4" w:space="0" w:color="auto"/>
      </w:pBdr>
      <w:shd w:val="clear" w:color="CCFFFF" w:fill="DCE6F2"/>
      <w:spacing w:before="100" w:beforeAutospacing="1" w:after="100" w:afterAutospacing="1" w:line="240" w:lineRule="auto"/>
    </w:pPr>
    <w:rPr>
      <w:rFonts w:ascii="Times New Roman" w:hAnsi="Times New Roman"/>
      <w:sz w:val="24"/>
      <w:szCs w:val="24"/>
      <w:lang w:eastAsia="hu-HU"/>
    </w:rPr>
  </w:style>
  <w:style w:type="paragraph" w:customStyle="1" w:styleId="xl105">
    <w:name w:val="xl105"/>
    <w:basedOn w:val="Norml"/>
    <w:rsid w:val="00F57C29"/>
    <w:pPr>
      <w:pBdr>
        <w:top w:val="single" w:sz="4" w:space="0" w:color="auto"/>
        <w:left w:val="single" w:sz="4" w:space="0" w:color="auto"/>
        <w:bottom w:val="single" w:sz="4" w:space="0" w:color="auto"/>
        <w:right w:val="single" w:sz="8" w:space="0" w:color="auto"/>
      </w:pBdr>
      <w:shd w:val="clear" w:color="CCFFFF" w:fill="DCE6F2"/>
      <w:spacing w:before="100" w:beforeAutospacing="1" w:after="100" w:afterAutospacing="1" w:line="240" w:lineRule="auto"/>
    </w:pPr>
    <w:rPr>
      <w:rFonts w:ascii="Times New Roman" w:hAnsi="Times New Roman"/>
      <w:sz w:val="24"/>
      <w:szCs w:val="24"/>
      <w:lang w:eastAsia="hu-HU"/>
    </w:rPr>
  </w:style>
  <w:style w:type="paragraph" w:customStyle="1" w:styleId="xl106">
    <w:name w:val="xl106"/>
    <w:basedOn w:val="Norml"/>
    <w:rsid w:val="00F57C29"/>
    <w:pPr>
      <w:pBdr>
        <w:left w:val="single" w:sz="8" w:space="0" w:color="auto"/>
      </w:pBdr>
      <w:shd w:val="clear" w:color="FFFFCC" w:fill="FFFFFF"/>
      <w:spacing w:before="100" w:beforeAutospacing="1" w:after="100" w:afterAutospacing="1" w:line="240" w:lineRule="auto"/>
      <w:jc w:val="both"/>
      <w:textAlignment w:val="center"/>
    </w:pPr>
    <w:rPr>
      <w:rFonts w:ascii="Times New Roman" w:hAnsi="Times New Roman"/>
      <w:sz w:val="24"/>
      <w:szCs w:val="24"/>
      <w:lang w:eastAsia="hu-HU"/>
    </w:rPr>
  </w:style>
  <w:style w:type="paragraph" w:customStyle="1" w:styleId="xl107">
    <w:name w:val="xl107"/>
    <w:basedOn w:val="Norml"/>
    <w:rsid w:val="00F57C29"/>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both"/>
      <w:textAlignment w:val="center"/>
    </w:pPr>
    <w:rPr>
      <w:rFonts w:ascii="Times New Roman" w:hAnsi="Times New Roman"/>
      <w:sz w:val="24"/>
      <w:szCs w:val="24"/>
      <w:lang w:eastAsia="hu-HU"/>
    </w:rPr>
  </w:style>
  <w:style w:type="paragraph" w:customStyle="1" w:styleId="xl108">
    <w:name w:val="xl108"/>
    <w:basedOn w:val="Norml"/>
    <w:rsid w:val="00F57C29"/>
    <w:pPr>
      <w:pBdr>
        <w:top w:val="single" w:sz="4" w:space="0" w:color="auto"/>
        <w:bottom w:val="single" w:sz="4" w:space="0" w:color="auto"/>
      </w:pBdr>
      <w:shd w:val="clear" w:color="FFFFCC" w:fill="FFFFFF"/>
      <w:spacing w:before="100" w:beforeAutospacing="1" w:after="100" w:afterAutospacing="1" w:line="240" w:lineRule="auto"/>
      <w:jc w:val="both"/>
      <w:textAlignment w:val="center"/>
    </w:pPr>
    <w:rPr>
      <w:rFonts w:ascii="Times New Roman" w:hAnsi="Times New Roman"/>
      <w:sz w:val="24"/>
      <w:szCs w:val="24"/>
      <w:lang w:eastAsia="hu-HU"/>
    </w:rPr>
  </w:style>
  <w:style w:type="paragraph" w:customStyle="1" w:styleId="xl109">
    <w:name w:val="xl109"/>
    <w:basedOn w:val="Norml"/>
    <w:rsid w:val="00F57C29"/>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eastAsia="hu-HU"/>
    </w:rPr>
  </w:style>
  <w:style w:type="paragraph" w:customStyle="1" w:styleId="xl110">
    <w:name w:val="xl110"/>
    <w:basedOn w:val="Norml"/>
    <w:rsid w:val="00F57C29"/>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lang w:eastAsia="hu-HU"/>
    </w:rPr>
  </w:style>
  <w:style w:type="paragraph" w:customStyle="1" w:styleId="xl111">
    <w:name w:val="xl111"/>
    <w:basedOn w:val="Norml"/>
    <w:rsid w:val="00F57C29"/>
    <w:pPr>
      <w:pBdr>
        <w:top w:val="single" w:sz="4" w:space="0" w:color="auto"/>
        <w:left w:val="single" w:sz="8" w:space="0" w:color="auto"/>
        <w:right w:val="single" w:sz="4" w:space="0" w:color="auto"/>
      </w:pBdr>
      <w:spacing w:before="100" w:beforeAutospacing="1" w:after="100" w:afterAutospacing="1" w:line="240" w:lineRule="auto"/>
    </w:pPr>
    <w:rPr>
      <w:rFonts w:ascii="Times New Roman" w:hAnsi="Times New Roman"/>
      <w:sz w:val="24"/>
      <w:szCs w:val="24"/>
      <w:lang w:eastAsia="hu-HU"/>
    </w:rPr>
  </w:style>
  <w:style w:type="paragraph" w:customStyle="1" w:styleId="xl112">
    <w:name w:val="xl112"/>
    <w:basedOn w:val="Norml"/>
    <w:rsid w:val="00F57C2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hu-HU"/>
    </w:rPr>
  </w:style>
  <w:style w:type="paragraph" w:customStyle="1" w:styleId="xl113">
    <w:name w:val="xl113"/>
    <w:basedOn w:val="Norml"/>
    <w:rsid w:val="00F57C29"/>
    <w:pPr>
      <w:pBdr>
        <w:top w:val="single" w:sz="4" w:space="0" w:color="auto"/>
        <w:left w:val="single" w:sz="4" w:space="0" w:color="auto"/>
      </w:pBdr>
      <w:spacing w:before="100" w:beforeAutospacing="1" w:after="100" w:afterAutospacing="1" w:line="240" w:lineRule="auto"/>
    </w:pPr>
    <w:rPr>
      <w:rFonts w:ascii="Times New Roman" w:hAnsi="Times New Roman"/>
      <w:sz w:val="24"/>
      <w:szCs w:val="24"/>
      <w:lang w:eastAsia="hu-HU"/>
    </w:rPr>
  </w:style>
  <w:style w:type="paragraph" w:customStyle="1" w:styleId="xl114">
    <w:name w:val="xl114"/>
    <w:basedOn w:val="Norml"/>
    <w:rsid w:val="00F57C29"/>
    <w:pPr>
      <w:pBdr>
        <w:top w:val="single" w:sz="4" w:space="0" w:color="auto"/>
      </w:pBdr>
      <w:spacing w:before="100" w:beforeAutospacing="1" w:after="100" w:afterAutospacing="1" w:line="240" w:lineRule="auto"/>
    </w:pPr>
    <w:rPr>
      <w:rFonts w:ascii="Times New Roman" w:hAnsi="Times New Roman"/>
      <w:sz w:val="24"/>
      <w:szCs w:val="24"/>
      <w:lang w:eastAsia="hu-HU"/>
    </w:rPr>
  </w:style>
  <w:style w:type="paragraph" w:customStyle="1" w:styleId="xl115">
    <w:name w:val="xl115"/>
    <w:basedOn w:val="Norml"/>
    <w:rsid w:val="00F57C29"/>
    <w:pPr>
      <w:pBdr>
        <w:top w:val="single" w:sz="4" w:space="0" w:color="auto"/>
        <w:left w:val="single" w:sz="8" w:space="0" w:color="auto"/>
        <w:right w:val="single" w:sz="4" w:space="0" w:color="auto"/>
      </w:pBdr>
      <w:shd w:val="clear" w:color="CCFFFF" w:fill="DCE6F2"/>
      <w:spacing w:before="100" w:beforeAutospacing="1" w:after="100" w:afterAutospacing="1" w:line="240" w:lineRule="auto"/>
    </w:pPr>
    <w:rPr>
      <w:rFonts w:ascii="Times New Roman" w:hAnsi="Times New Roman"/>
      <w:sz w:val="24"/>
      <w:szCs w:val="24"/>
      <w:lang w:eastAsia="hu-HU"/>
    </w:rPr>
  </w:style>
  <w:style w:type="paragraph" w:customStyle="1" w:styleId="xl116">
    <w:name w:val="xl116"/>
    <w:basedOn w:val="Norml"/>
    <w:rsid w:val="00F57C29"/>
    <w:pPr>
      <w:pBdr>
        <w:top w:val="single" w:sz="4" w:space="0" w:color="auto"/>
        <w:left w:val="single" w:sz="4" w:space="0" w:color="auto"/>
        <w:right w:val="single" w:sz="4" w:space="0" w:color="auto"/>
      </w:pBdr>
      <w:shd w:val="clear" w:color="CCFFFF" w:fill="DCE6F2"/>
      <w:spacing w:before="100" w:beforeAutospacing="1" w:after="100" w:afterAutospacing="1" w:line="240" w:lineRule="auto"/>
    </w:pPr>
    <w:rPr>
      <w:rFonts w:ascii="Times New Roman" w:hAnsi="Times New Roman"/>
      <w:sz w:val="24"/>
      <w:szCs w:val="24"/>
      <w:lang w:eastAsia="hu-HU"/>
    </w:rPr>
  </w:style>
  <w:style w:type="paragraph" w:customStyle="1" w:styleId="xl117">
    <w:name w:val="xl117"/>
    <w:basedOn w:val="Norml"/>
    <w:rsid w:val="00F57C29"/>
    <w:pPr>
      <w:pBdr>
        <w:top w:val="single" w:sz="4" w:space="0" w:color="auto"/>
        <w:left w:val="single" w:sz="4" w:space="0" w:color="auto"/>
        <w:right w:val="single" w:sz="8" w:space="0" w:color="auto"/>
      </w:pBdr>
      <w:shd w:val="clear" w:color="CCFFFF" w:fill="DCE6F2"/>
      <w:spacing w:before="100" w:beforeAutospacing="1" w:after="100" w:afterAutospacing="1" w:line="240" w:lineRule="auto"/>
    </w:pPr>
    <w:rPr>
      <w:rFonts w:ascii="Times New Roman" w:hAnsi="Times New Roman"/>
      <w:sz w:val="24"/>
      <w:szCs w:val="24"/>
      <w:lang w:eastAsia="hu-HU"/>
    </w:rPr>
  </w:style>
  <w:style w:type="paragraph" w:customStyle="1" w:styleId="xl118">
    <w:name w:val="xl118"/>
    <w:basedOn w:val="Norml"/>
    <w:rsid w:val="00F57C29"/>
    <w:pPr>
      <w:pBdr>
        <w:top w:val="single" w:sz="8" w:space="0" w:color="auto"/>
        <w:left w:val="single" w:sz="4" w:space="0" w:color="auto"/>
        <w:bottom w:val="single" w:sz="4" w:space="0" w:color="auto"/>
        <w:right w:val="single" w:sz="4" w:space="0" w:color="auto"/>
      </w:pBdr>
      <w:shd w:val="clear" w:color="CCFFFF" w:fill="DCE6F2"/>
      <w:spacing w:before="100" w:beforeAutospacing="1" w:after="100" w:afterAutospacing="1" w:line="240" w:lineRule="auto"/>
      <w:jc w:val="both"/>
      <w:textAlignment w:val="center"/>
    </w:pPr>
    <w:rPr>
      <w:rFonts w:ascii="Times New Roman" w:hAnsi="Times New Roman"/>
      <w:sz w:val="24"/>
      <w:szCs w:val="24"/>
      <w:lang w:eastAsia="hu-HU"/>
    </w:rPr>
  </w:style>
  <w:style w:type="paragraph" w:customStyle="1" w:styleId="xl119">
    <w:name w:val="xl119"/>
    <w:basedOn w:val="Norml"/>
    <w:rsid w:val="00F57C29"/>
    <w:pPr>
      <w:pBdr>
        <w:top w:val="single" w:sz="8" w:space="0" w:color="auto"/>
        <w:left w:val="single" w:sz="4" w:space="0" w:color="auto"/>
        <w:bottom w:val="single" w:sz="4" w:space="0" w:color="auto"/>
        <w:right w:val="single" w:sz="4" w:space="0" w:color="auto"/>
      </w:pBdr>
      <w:shd w:val="clear" w:color="CCFFFF" w:fill="DCE6F2"/>
      <w:spacing w:before="100" w:beforeAutospacing="1" w:after="100" w:afterAutospacing="1" w:line="240" w:lineRule="auto"/>
      <w:jc w:val="center"/>
    </w:pPr>
    <w:rPr>
      <w:rFonts w:ascii="Times New Roman" w:hAnsi="Times New Roman"/>
      <w:b/>
      <w:bCs/>
      <w:sz w:val="32"/>
      <w:szCs w:val="32"/>
      <w:lang w:eastAsia="hu-HU"/>
    </w:rPr>
  </w:style>
  <w:style w:type="paragraph" w:customStyle="1" w:styleId="xl120">
    <w:name w:val="xl120"/>
    <w:basedOn w:val="Norml"/>
    <w:rsid w:val="00F57C29"/>
    <w:pPr>
      <w:pBdr>
        <w:top w:val="single" w:sz="8" w:space="0" w:color="auto"/>
        <w:left w:val="single" w:sz="4" w:space="0" w:color="auto"/>
        <w:bottom w:val="single" w:sz="4" w:space="0" w:color="auto"/>
        <w:right w:val="single" w:sz="4" w:space="0" w:color="auto"/>
      </w:pBdr>
      <w:shd w:val="clear" w:color="CCCCFF" w:fill="B9CDE5"/>
      <w:spacing w:before="100" w:beforeAutospacing="1" w:after="100" w:afterAutospacing="1" w:line="240" w:lineRule="auto"/>
      <w:jc w:val="center"/>
    </w:pPr>
    <w:rPr>
      <w:rFonts w:ascii="Times New Roman" w:hAnsi="Times New Roman"/>
      <w:b/>
      <w:bCs/>
      <w:sz w:val="32"/>
      <w:szCs w:val="32"/>
      <w:lang w:eastAsia="hu-HU"/>
    </w:rPr>
  </w:style>
  <w:style w:type="paragraph" w:customStyle="1" w:styleId="xl121">
    <w:name w:val="xl121"/>
    <w:basedOn w:val="Norml"/>
    <w:rsid w:val="00F57C29"/>
    <w:pPr>
      <w:pBdr>
        <w:top w:val="single" w:sz="8" w:space="0" w:color="auto"/>
        <w:left w:val="single" w:sz="4" w:space="0" w:color="auto"/>
        <w:bottom w:val="single" w:sz="4" w:space="0" w:color="auto"/>
        <w:right w:val="single" w:sz="8" w:space="0" w:color="auto"/>
      </w:pBdr>
      <w:shd w:val="clear" w:color="CCCCFF" w:fill="B9CDE5"/>
      <w:spacing w:before="100" w:beforeAutospacing="1" w:after="100" w:afterAutospacing="1" w:line="240" w:lineRule="auto"/>
      <w:jc w:val="center"/>
    </w:pPr>
    <w:rPr>
      <w:rFonts w:ascii="Times New Roman" w:hAnsi="Times New Roman"/>
      <w:b/>
      <w:bCs/>
      <w:sz w:val="32"/>
      <w:szCs w:val="32"/>
      <w:lang w:eastAsia="hu-HU"/>
    </w:rPr>
  </w:style>
  <w:style w:type="paragraph" w:customStyle="1" w:styleId="xl122">
    <w:name w:val="xl122"/>
    <w:basedOn w:val="Norml"/>
    <w:rsid w:val="00F57C29"/>
    <w:pPr>
      <w:pBdr>
        <w:top w:val="single" w:sz="4" w:space="0" w:color="auto"/>
        <w:left w:val="single" w:sz="8" w:space="0" w:color="auto"/>
        <w:bottom w:val="single" w:sz="4" w:space="0" w:color="auto"/>
        <w:right w:val="single" w:sz="4" w:space="0" w:color="auto"/>
      </w:pBdr>
      <w:shd w:val="clear" w:color="CCFFFF" w:fill="DCE6F2"/>
      <w:spacing w:before="100" w:beforeAutospacing="1" w:after="100" w:afterAutospacing="1" w:line="240" w:lineRule="auto"/>
    </w:pPr>
    <w:rPr>
      <w:rFonts w:ascii="Times New Roman" w:hAnsi="Times New Roman"/>
      <w:b/>
      <w:bCs/>
      <w:sz w:val="24"/>
      <w:szCs w:val="24"/>
      <w:lang w:eastAsia="hu-HU"/>
    </w:rPr>
  </w:style>
  <w:style w:type="paragraph" w:customStyle="1" w:styleId="xl123">
    <w:name w:val="xl123"/>
    <w:basedOn w:val="Norml"/>
    <w:rsid w:val="00F57C29"/>
    <w:pPr>
      <w:pBdr>
        <w:top w:val="single" w:sz="4" w:space="0" w:color="auto"/>
        <w:left w:val="single" w:sz="4" w:space="0" w:color="auto"/>
        <w:bottom w:val="single" w:sz="4" w:space="0" w:color="auto"/>
        <w:right w:val="single" w:sz="4" w:space="0" w:color="auto"/>
      </w:pBdr>
      <w:shd w:val="clear" w:color="CCFFFF" w:fill="DCE6F2"/>
      <w:spacing w:before="100" w:beforeAutospacing="1" w:after="100" w:afterAutospacing="1" w:line="240" w:lineRule="auto"/>
      <w:jc w:val="both"/>
      <w:textAlignment w:val="center"/>
    </w:pPr>
    <w:rPr>
      <w:rFonts w:ascii="Times New Roman" w:hAnsi="Times New Roman"/>
      <w:sz w:val="24"/>
      <w:szCs w:val="24"/>
      <w:lang w:eastAsia="hu-HU"/>
    </w:rPr>
  </w:style>
  <w:style w:type="paragraph" w:customStyle="1" w:styleId="xl124">
    <w:name w:val="xl124"/>
    <w:basedOn w:val="Norml"/>
    <w:rsid w:val="00F57C29"/>
    <w:pPr>
      <w:pBdr>
        <w:top w:val="single" w:sz="4" w:space="0" w:color="auto"/>
        <w:left w:val="single" w:sz="4" w:space="0" w:color="auto"/>
        <w:bottom w:val="single" w:sz="4" w:space="0" w:color="auto"/>
        <w:right w:val="single" w:sz="4" w:space="0" w:color="auto"/>
      </w:pBdr>
      <w:shd w:val="clear" w:color="CCFFFF" w:fill="DCE6F2"/>
      <w:spacing w:before="100" w:beforeAutospacing="1" w:after="100" w:afterAutospacing="1" w:line="240" w:lineRule="auto"/>
      <w:jc w:val="center"/>
    </w:pPr>
    <w:rPr>
      <w:rFonts w:ascii="Times New Roman" w:hAnsi="Times New Roman"/>
      <w:b/>
      <w:bCs/>
      <w:sz w:val="32"/>
      <w:szCs w:val="32"/>
      <w:lang w:eastAsia="hu-HU"/>
    </w:rPr>
  </w:style>
  <w:style w:type="paragraph" w:customStyle="1" w:styleId="xl125">
    <w:name w:val="xl125"/>
    <w:basedOn w:val="Norml"/>
    <w:rsid w:val="00F57C29"/>
    <w:pPr>
      <w:pBdr>
        <w:top w:val="single" w:sz="4" w:space="0" w:color="auto"/>
        <w:left w:val="single" w:sz="4" w:space="0" w:color="auto"/>
        <w:bottom w:val="single" w:sz="4" w:space="0" w:color="auto"/>
        <w:right w:val="single" w:sz="4" w:space="0" w:color="auto"/>
      </w:pBdr>
      <w:shd w:val="clear" w:color="CCCCFF" w:fill="B9CDE5"/>
      <w:spacing w:before="100" w:beforeAutospacing="1" w:after="100" w:afterAutospacing="1" w:line="240" w:lineRule="auto"/>
      <w:jc w:val="center"/>
    </w:pPr>
    <w:rPr>
      <w:rFonts w:ascii="Times New Roman" w:hAnsi="Times New Roman"/>
      <w:b/>
      <w:bCs/>
      <w:sz w:val="32"/>
      <w:szCs w:val="32"/>
      <w:lang w:eastAsia="hu-HU"/>
    </w:rPr>
  </w:style>
  <w:style w:type="paragraph" w:customStyle="1" w:styleId="xl126">
    <w:name w:val="xl126"/>
    <w:basedOn w:val="Norml"/>
    <w:rsid w:val="00F57C29"/>
    <w:pPr>
      <w:pBdr>
        <w:top w:val="single" w:sz="4" w:space="0" w:color="auto"/>
        <w:left w:val="single" w:sz="4" w:space="0" w:color="auto"/>
        <w:bottom w:val="single" w:sz="4" w:space="0" w:color="auto"/>
        <w:right w:val="single" w:sz="8" w:space="0" w:color="auto"/>
      </w:pBdr>
      <w:shd w:val="clear" w:color="CCCCFF" w:fill="B9CDE5"/>
      <w:spacing w:before="100" w:beforeAutospacing="1" w:after="100" w:afterAutospacing="1" w:line="240" w:lineRule="auto"/>
      <w:jc w:val="center"/>
    </w:pPr>
    <w:rPr>
      <w:rFonts w:ascii="Times New Roman" w:hAnsi="Times New Roman"/>
      <w:b/>
      <w:bCs/>
      <w:sz w:val="32"/>
      <w:szCs w:val="32"/>
      <w:lang w:eastAsia="hu-HU"/>
    </w:rPr>
  </w:style>
  <w:style w:type="paragraph" w:customStyle="1" w:styleId="xl127">
    <w:name w:val="xl127"/>
    <w:basedOn w:val="Norml"/>
    <w:rsid w:val="00F57C29"/>
    <w:pPr>
      <w:pBdr>
        <w:top w:val="single" w:sz="4" w:space="0" w:color="auto"/>
        <w:left w:val="single" w:sz="4" w:space="0" w:color="auto"/>
        <w:bottom w:val="single" w:sz="4" w:space="0" w:color="auto"/>
        <w:right w:val="single" w:sz="4" w:space="0" w:color="auto"/>
      </w:pBdr>
      <w:shd w:val="clear" w:color="CCFFFF" w:fill="DCE6F2"/>
      <w:spacing w:before="100" w:beforeAutospacing="1" w:after="100" w:afterAutospacing="1" w:line="240" w:lineRule="auto"/>
      <w:textAlignment w:val="center"/>
    </w:pPr>
    <w:rPr>
      <w:rFonts w:ascii="Times New Roman" w:hAnsi="Times New Roman"/>
      <w:sz w:val="24"/>
      <w:szCs w:val="24"/>
      <w:lang w:eastAsia="hu-HU"/>
    </w:rPr>
  </w:style>
  <w:style w:type="paragraph" w:customStyle="1" w:styleId="xl128">
    <w:name w:val="xl128"/>
    <w:basedOn w:val="Norml"/>
    <w:rsid w:val="00F57C29"/>
    <w:pPr>
      <w:pBdr>
        <w:top w:val="single" w:sz="4" w:space="0" w:color="auto"/>
        <w:left w:val="single" w:sz="4" w:space="0" w:color="auto"/>
        <w:bottom w:val="single" w:sz="4" w:space="0" w:color="auto"/>
        <w:right w:val="single" w:sz="4" w:space="0" w:color="auto"/>
      </w:pBdr>
      <w:shd w:val="clear" w:color="CCFFFF" w:fill="DCE6F2"/>
      <w:spacing w:before="100" w:beforeAutospacing="1" w:after="100" w:afterAutospacing="1" w:line="240" w:lineRule="auto"/>
      <w:jc w:val="both"/>
      <w:textAlignment w:val="center"/>
    </w:pPr>
    <w:rPr>
      <w:rFonts w:ascii="Times New Roman" w:hAnsi="Times New Roman"/>
      <w:sz w:val="24"/>
      <w:szCs w:val="24"/>
      <w:lang w:eastAsia="hu-HU"/>
    </w:rPr>
  </w:style>
  <w:style w:type="paragraph" w:customStyle="1" w:styleId="xl129">
    <w:name w:val="xl129"/>
    <w:basedOn w:val="Norml"/>
    <w:rsid w:val="00F57C29"/>
    <w:pPr>
      <w:pBdr>
        <w:top w:val="single" w:sz="4" w:space="0" w:color="auto"/>
        <w:left w:val="single" w:sz="8" w:space="0" w:color="auto"/>
        <w:bottom w:val="single" w:sz="8" w:space="0" w:color="auto"/>
        <w:right w:val="single" w:sz="4" w:space="0" w:color="auto"/>
      </w:pBdr>
      <w:shd w:val="clear" w:color="CCFFFF" w:fill="DCE6F2"/>
      <w:spacing w:before="100" w:beforeAutospacing="1" w:after="100" w:afterAutospacing="1" w:line="240" w:lineRule="auto"/>
    </w:pPr>
    <w:rPr>
      <w:rFonts w:ascii="Times New Roman" w:hAnsi="Times New Roman"/>
      <w:b/>
      <w:bCs/>
      <w:sz w:val="24"/>
      <w:szCs w:val="24"/>
      <w:lang w:eastAsia="hu-HU"/>
    </w:rPr>
  </w:style>
  <w:style w:type="paragraph" w:customStyle="1" w:styleId="xl130">
    <w:name w:val="xl130"/>
    <w:basedOn w:val="Norml"/>
    <w:rsid w:val="00F57C29"/>
    <w:pPr>
      <w:pBdr>
        <w:top w:val="single" w:sz="4" w:space="0" w:color="auto"/>
        <w:left w:val="single" w:sz="4" w:space="0" w:color="auto"/>
        <w:bottom w:val="single" w:sz="8" w:space="0" w:color="auto"/>
        <w:right w:val="single" w:sz="4" w:space="0" w:color="auto"/>
      </w:pBdr>
      <w:shd w:val="clear" w:color="CCFFFF" w:fill="DCE6F2"/>
      <w:spacing w:before="100" w:beforeAutospacing="1" w:after="100" w:afterAutospacing="1" w:line="240" w:lineRule="auto"/>
    </w:pPr>
    <w:rPr>
      <w:rFonts w:ascii="Times New Roman" w:hAnsi="Times New Roman"/>
      <w:sz w:val="24"/>
      <w:szCs w:val="24"/>
      <w:lang w:eastAsia="hu-HU"/>
    </w:rPr>
  </w:style>
  <w:style w:type="paragraph" w:customStyle="1" w:styleId="xl131">
    <w:name w:val="xl131"/>
    <w:basedOn w:val="Norml"/>
    <w:rsid w:val="00F57C29"/>
    <w:pPr>
      <w:pBdr>
        <w:top w:val="single" w:sz="4" w:space="0" w:color="auto"/>
        <w:left w:val="single" w:sz="4" w:space="0" w:color="auto"/>
        <w:bottom w:val="single" w:sz="8" w:space="0" w:color="auto"/>
        <w:right w:val="single" w:sz="4" w:space="0" w:color="auto"/>
      </w:pBdr>
      <w:shd w:val="clear" w:color="CCFFFF" w:fill="DCE6F2"/>
      <w:spacing w:before="100" w:beforeAutospacing="1" w:after="100" w:afterAutospacing="1" w:line="240" w:lineRule="auto"/>
      <w:jc w:val="center"/>
    </w:pPr>
    <w:rPr>
      <w:rFonts w:ascii="Times New Roman" w:hAnsi="Times New Roman"/>
      <w:b/>
      <w:bCs/>
      <w:sz w:val="32"/>
      <w:szCs w:val="32"/>
      <w:lang w:eastAsia="hu-HU"/>
    </w:rPr>
  </w:style>
  <w:style w:type="paragraph" w:customStyle="1" w:styleId="xl132">
    <w:name w:val="xl132"/>
    <w:basedOn w:val="Norml"/>
    <w:rsid w:val="00F57C29"/>
    <w:pPr>
      <w:pBdr>
        <w:top w:val="single" w:sz="4" w:space="0" w:color="auto"/>
        <w:left w:val="single" w:sz="4" w:space="0" w:color="auto"/>
        <w:bottom w:val="single" w:sz="8" w:space="0" w:color="auto"/>
        <w:right w:val="single" w:sz="4" w:space="0" w:color="auto"/>
      </w:pBdr>
      <w:shd w:val="clear" w:color="CCCCFF" w:fill="B9CDE5"/>
      <w:spacing w:before="100" w:beforeAutospacing="1" w:after="100" w:afterAutospacing="1" w:line="240" w:lineRule="auto"/>
      <w:jc w:val="center"/>
    </w:pPr>
    <w:rPr>
      <w:rFonts w:ascii="Times New Roman" w:hAnsi="Times New Roman"/>
      <w:b/>
      <w:bCs/>
      <w:sz w:val="32"/>
      <w:szCs w:val="32"/>
      <w:lang w:eastAsia="hu-HU"/>
    </w:rPr>
  </w:style>
  <w:style w:type="paragraph" w:customStyle="1" w:styleId="xl133">
    <w:name w:val="xl133"/>
    <w:basedOn w:val="Norml"/>
    <w:rsid w:val="00F57C29"/>
    <w:pPr>
      <w:pBdr>
        <w:top w:val="single" w:sz="4" w:space="0" w:color="auto"/>
        <w:left w:val="single" w:sz="4" w:space="0" w:color="auto"/>
        <w:bottom w:val="single" w:sz="8" w:space="0" w:color="auto"/>
        <w:right w:val="single" w:sz="8" w:space="0" w:color="auto"/>
      </w:pBdr>
      <w:shd w:val="clear" w:color="CCCCFF" w:fill="B9CDE5"/>
      <w:spacing w:before="100" w:beforeAutospacing="1" w:after="100" w:afterAutospacing="1" w:line="240" w:lineRule="auto"/>
      <w:jc w:val="center"/>
    </w:pPr>
    <w:rPr>
      <w:rFonts w:ascii="Times New Roman" w:hAnsi="Times New Roman"/>
      <w:b/>
      <w:bCs/>
      <w:sz w:val="32"/>
      <w:szCs w:val="32"/>
      <w:lang w:eastAsia="hu-HU"/>
    </w:rPr>
  </w:style>
  <w:style w:type="paragraph" w:customStyle="1" w:styleId="xl134">
    <w:name w:val="xl134"/>
    <w:basedOn w:val="Norml"/>
    <w:rsid w:val="00F57C29"/>
    <w:pPr>
      <w:pBdr>
        <w:top w:val="single" w:sz="4" w:space="0" w:color="auto"/>
        <w:left w:val="single" w:sz="4" w:space="0" w:color="auto"/>
        <w:right w:val="single" w:sz="4" w:space="0" w:color="auto"/>
      </w:pBdr>
      <w:shd w:val="clear" w:color="CCFFFF" w:fill="DCE6F2"/>
      <w:spacing w:before="100" w:beforeAutospacing="1" w:after="100" w:afterAutospacing="1" w:line="240" w:lineRule="auto"/>
      <w:jc w:val="both"/>
      <w:textAlignment w:val="center"/>
    </w:pPr>
    <w:rPr>
      <w:rFonts w:ascii="Times New Roman" w:hAnsi="Times New Roman"/>
      <w:sz w:val="24"/>
      <w:szCs w:val="24"/>
      <w:lang w:eastAsia="hu-HU"/>
    </w:rPr>
  </w:style>
  <w:style w:type="paragraph" w:customStyle="1" w:styleId="xl135">
    <w:name w:val="xl135"/>
    <w:basedOn w:val="Norml"/>
    <w:rsid w:val="00F57C29"/>
    <w:pPr>
      <w:pBdr>
        <w:top w:val="single" w:sz="4" w:space="0" w:color="auto"/>
        <w:left w:val="single" w:sz="4" w:space="0" w:color="auto"/>
        <w:right w:val="single" w:sz="4" w:space="0" w:color="auto"/>
      </w:pBdr>
      <w:shd w:val="clear" w:color="CCFFFF" w:fill="DCE6F2"/>
      <w:spacing w:before="100" w:beforeAutospacing="1" w:after="100" w:afterAutospacing="1" w:line="240" w:lineRule="auto"/>
      <w:jc w:val="center"/>
    </w:pPr>
    <w:rPr>
      <w:rFonts w:ascii="Times New Roman" w:hAnsi="Times New Roman"/>
      <w:b/>
      <w:bCs/>
      <w:sz w:val="32"/>
      <w:szCs w:val="32"/>
      <w:lang w:eastAsia="hu-HU"/>
    </w:rPr>
  </w:style>
  <w:style w:type="paragraph" w:customStyle="1" w:styleId="xl136">
    <w:name w:val="xl136"/>
    <w:basedOn w:val="Norml"/>
    <w:rsid w:val="00F57C29"/>
    <w:pPr>
      <w:pBdr>
        <w:top w:val="single" w:sz="4" w:space="0" w:color="auto"/>
        <w:left w:val="single" w:sz="4" w:space="0" w:color="auto"/>
        <w:right w:val="single" w:sz="4" w:space="0" w:color="auto"/>
      </w:pBdr>
      <w:shd w:val="clear" w:color="CCCCFF" w:fill="B9CDE5"/>
      <w:spacing w:before="100" w:beforeAutospacing="1" w:after="100" w:afterAutospacing="1" w:line="240" w:lineRule="auto"/>
      <w:jc w:val="center"/>
    </w:pPr>
    <w:rPr>
      <w:rFonts w:ascii="Times New Roman" w:hAnsi="Times New Roman"/>
      <w:b/>
      <w:bCs/>
      <w:sz w:val="32"/>
      <w:szCs w:val="32"/>
      <w:lang w:eastAsia="hu-HU"/>
    </w:rPr>
  </w:style>
  <w:style w:type="paragraph" w:customStyle="1" w:styleId="xl137">
    <w:name w:val="xl137"/>
    <w:basedOn w:val="Norml"/>
    <w:rsid w:val="00F57C29"/>
    <w:pPr>
      <w:pBdr>
        <w:top w:val="single" w:sz="4" w:space="0" w:color="auto"/>
        <w:left w:val="single" w:sz="4" w:space="0" w:color="auto"/>
        <w:right w:val="single" w:sz="8" w:space="0" w:color="auto"/>
      </w:pBdr>
      <w:shd w:val="clear" w:color="CCCCFF" w:fill="B9CDE5"/>
      <w:spacing w:before="100" w:beforeAutospacing="1" w:after="100" w:afterAutospacing="1" w:line="240" w:lineRule="auto"/>
      <w:jc w:val="center"/>
    </w:pPr>
    <w:rPr>
      <w:rFonts w:ascii="Times New Roman" w:hAnsi="Times New Roman"/>
      <w:b/>
      <w:bCs/>
      <w:sz w:val="32"/>
      <w:szCs w:val="32"/>
      <w:lang w:eastAsia="hu-HU"/>
    </w:rPr>
  </w:style>
  <w:style w:type="paragraph" w:customStyle="1" w:styleId="xl138">
    <w:name w:val="xl138"/>
    <w:basedOn w:val="Norml"/>
    <w:rsid w:val="00F57C29"/>
    <w:pPr>
      <w:pBdr>
        <w:top w:val="single" w:sz="8" w:space="0" w:color="auto"/>
        <w:left w:val="single" w:sz="8" w:space="0" w:color="auto"/>
        <w:bottom w:val="single" w:sz="4" w:space="0" w:color="auto"/>
        <w:right w:val="single" w:sz="4" w:space="0" w:color="auto"/>
      </w:pBdr>
      <w:shd w:val="clear" w:color="CCFFFF" w:fill="DCE6F2"/>
      <w:spacing w:before="100" w:beforeAutospacing="1" w:after="100" w:afterAutospacing="1" w:line="240" w:lineRule="auto"/>
      <w:jc w:val="center"/>
      <w:textAlignment w:val="center"/>
    </w:pPr>
    <w:rPr>
      <w:rFonts w:ascii="Arial" w:hAnsi="Arial" w:cs="Arial"/>
      <w:b/>
      <w:bCs/>
      <w:sz w:val="20"/>
      <w:szCs w:val="20"/>
      <w:lang w:eastAsia="hu-HU"/>
    </w:rPr>
  </w:style>
  <w:style w:type="paragraph" w:customStyle="1" w:styleId="xl139">
    <w:name w:val="xl139"/>
    <w:basedOn w:val="Norml"/>
    <w:rsid w:val="00F57C29"/>
    <w:pPr>
      <w:pBdr>
        <w:top w:val="single" w:sz="8" w:space="0" w:color="auto"/>
        <w:left w:val="single" w:sz="4" w:space="0" w:color="auto"/>
        <w:bottom w:val="single" w:sz="4" w:space="0" w:color="auto"/>
        <w:right w:val="single" w:sz="4" w:space="0" w:color="auto"/>
      </w:pBdr>
      <w:shd w:val="clear" w:color="CCFFFF" w:fill="DCE6F2"/>
      <w:spacing w:before="100" w:beforeAutospacing="1" w:after="100" w:afterAutospacing="1" w:line="240" w:lineRule="auto"/>
      <w:textAlignment w:val="center"/>
    </w:pPr>
    <w:rPr>
      <w:rFonts w:ascii="Times New Roman" w:hAnsi="Times New Roman"/>
      <w:sz w:val="24"/>
      <w:szCs w:val="24"/>
      <w:lang w:eastAsia="hu-HU"/>
    </w:rPr>
  </w:style>
  <w:style w:type="paragraph" w:customStyle="1" w:styleId="xl140">
    <w:name w:val="xl140"/>
    <w:basedOn w:val="Norml"/>
    <w:rsid w:val="00F57C29"/>
    <w:pPr>
      <w:pBdr>
        <w:top w:val="single" w:sz="4" w:space="0" w:color="auto"/>
        <w:left w:val="single" w:sz="4" w:space="0" w:color="auto"/>
        <w:bottom w:val="single" w:sz="4" w:space="0" w:color="auto"/>
        <w:right w:val="single" w:sz="4" w:space="0" w:color="auto"/>
      </w:pBdr>
      <w:shd w:val="clear" w:color="CCFFFF" w:fill="DCE6F2"/>
      <w:spacing w:before="100" w:beforeAutospacing="1" w:after="100" w:afterAutospacing="1" w:line="240" w:lineRule="auto"/>
      <w:textAlignment w:val="center"/>
    </w:pPr>
    <w:rPr>
      <w:rFonts w:ascii="Times New Roman" w:hAnsi="Times New Roman"/>
      <w:sz w:val="24"/>
      <w:szCs w:val="24"/>
      <w:lang w:eastAsia="hu-HU"/>
    </w:rPr>
  </w:style>
  <w:style w:type="paragraph" w:customStyle="1" w:styleId="xl141">
    <w:name w:val="xl141"/>
    <w:basedOn w:val="Norml"/>
    <w:rsid w:val="00F57C29"/>
    <w:pPr>
      <w:pBdr>
        <w:top w:val="single" w:sz="4" w:space="0" w:color="auto"/>
        <w:left w:val="single" w:sz="4" w:space="0" w:color="auto"/>
        <w:bottom w:val="single" w:sz="4" w:space="0" w:color="auto"/>
        <w:right w:val="single" w:sz="4" w:space="0" w:color="auto"/>
      </w:pBdr>
      <w:shd w:val="clear" w:color="CCFFFF" w:fill="DCE6F2"/>
      <w:spacing w:before="100" w:beforeAutospacing="1" w:after="100" w:afterAutospacing="1" w:line="240" w:lineRule="auto"/>
      <w:jc w:val="both"/>
      <w:textAlignment w:val="center"/>
    </w:pPr>
    <w:rPr>
      <w:rFonts w:ascii="Times New Roman" w:hAnsi="Times New Roman"/>
      <w:i/>
      <w:iCs/>
      <w:sz w:val="24"/>
      <w:szCs w:val="24"/>
      <w:lang w:eastAsia="hu-HU"/>
    </w:rPr>
  </w:style>
  <w:style w:type="paragraph" w:customStyle="1" w:styleId="xl142">
    <w:name w:val="xl142"/>
    <w:basedOn w:val="Norml"/>
    <w:rsid w:val="00F57C29"/>
    <w:pPr>
      <w:pBdr>
        <w:left w:val="single" w:sz="4" w:space="0" w:color="auto"/>
        <w:bottom w:val="single" w:sz="4" w:space="0" w:color="auto"/>
        <w:right w:val="single" w:sz="4" w:space="0" w:color="auto"/>
      </w:pBdr>
      <w:shd w:val="clear" w:color="CCFFFF" w:fill="DCE6F2"/>
      <w:spacing w:before="100" w:beforeAutospacing="1" w:after="100" w:afterAutospacing="1" w:line="240" w:lineRule="auto"/>
      <w:jc w:val="both"/>
      <w:textAlignment w:val="center"/>
    </w:pPr>
    <w:rPr>
      <w:rFonts w:ascii="Times New Roman" w:hAnsi="Times New Roman"/>
      <w:sz w:val="24"/>
      <w:szCs w:val="24"/>
      <w:lang w:eastAsia="hu-HU"/>
    </w:rPr>
  </w:style>
  <w:style w:type="paragraph" w:customStyle="1" w:styleId="xl143">
    <w:name w:val="xl143"/>
    <w:basedOn w:val="Norml"/>
    <w:rsid w:val="00F57C29"/>
    <w:pPr>
      <w:pBdr>
        <w:left w:val="single" w:sz="4" w:space="0" w:color="auto"/>
        <w:bottom w:val="single" w:sz="4" w:space="0" w:color="auto"/>
        <w:right w:val="single" w:sz="4" w:space="0" w:color="auto"/>
      </w:pBdr>
      <w:shd w:val="clear" w:color="CCFFFF" w:fill="DCE6F2"/>
      <w:spacing w:before="100" w:beforeAutospacing="1" w:after="100" w:afterAutospacing="1" w:line="240" w:lineRule="auto"/>
    </w:pPr>
    <w:rPr>
      <w:rFonts w:ascii="Times New Roman" w:hAnsi="Times New Roman"/>
      <w:sz w:val="24"/>
      <w:szCs w:val="24"/>
      <w:lang w:eastAsia="hu-HU"/>
    </w:rPr>
  </w:style>
  <w:style w:type="paragraph" w:customStyle="1" w:styleId="xl144">
    <w:name w:val="xl144"/>
    <w:basedOn w:val="Norml"/>
    <w:rsid w:val="00F57C29"/>
    <w:pPr>
      <w:pBdr>
        <w:left w:val="single" w:sz="4" w:space="0" w:color="auto"/>
        <w:bottom w:val="single" w:sz="4" w:space="0" w:color="auto"/>
        <w:right w:val="single" w:sz="4" w:space="0" w:color="auto"/>
      </w:pBdr>
      <w:shd w:val="clear" w:color="CCFFFF" w:fill="DCE6F2"/>
      <w:spacing w:before="100" w:beforeAutospacing="1" w:after="100" w:afterAutospacing="1" w:line="240" w:lineRule="auto"/>
      <w:jc w:val="center"/>
    </w:pPr>
    <w:rPr>
      <w:rFonts w:ascii="Times New Roman" w:hAnsi="Times New Roman"/>
      <w:b/>
      <w:bCs/>
      <w:sz w:val="32"/>
      <w:szCs w:val="32"/>
      <w:lang w:eastAsia="hu-HU"/>
    </w:rPr>
  </w:style>
  <w:style w:type="paragraph" w:customStyle="1" w:styleId="xl145">
    <w:name w:val="xl145"/>
    <w:basedOn w:val="Norml"/>
    <w:rsid w:val="00F57C29"/>
    <w:pPr>
      <w:pBdr>
        <w:left w:val="single" w:sz="4" w:space="0" w:color="auto"/>
        <w:bottom w:val="single" w:sz="4" w:space="0" w:color="auto"/>
        <w:right w:val="single" w:sz="4" w:space="0" w:color="auto"/>
      </w:pBdr>
      <w:shd w:val="clear" w:color="CCCCFF" w:fill="B9CDE5"/>
      <w:spacing w:before="100" w:beforeAutospacing="1" w:after="100" w:afterAutospacing="1" w:line="240" w:lineRule="auto"/>
      <w:jc w:val="center"/>
    </w:pPr>
    <w:rPr>
      <w:rFonts w:ascii="Times New Roman" w:hAnsi="Times New Roman"/>
      <w:b/>
      <w:bCs/>
      <w:sz w:val="32"/>
      <w:szCs w:val="32"/>
      <w:lang w:eastAsia="hu-HU"/>
    </w:rPr>
  </w:style>
  <w:style w:type="paragraph" w:customStyle="1" w:styleId="xl146">
    <w:name w:val="xl146"/>
    <w:basedOn w:val="Norml"/>
    <w:rsid w:val="00F57C29"/>
    <w:pPr>
      <w:pBdr>
        <w:left w:val="single" w:sz="4" w:space="0" w:color="auto"/>
        <w:bottom w:val="single" w:sz="4" w:space="0" w:color="auto"/>
        <w:right w:val="single" w:sz="8" w:space="0" w:color="auto"/>
      </w:pBdr>
      <w:shd w:val="clear" w:color="CCCCFF" w:fill="B9CDE5"/>
      <w:spacing w:before="100" w:beforeAutospacing="1" w:after="100" w:afterAutospacing="1" w:line="240" w:lineRule="auto"/>
      <w:jc w:val="center"/>
    </w:pPr>
    <w:rPr>
      <w:rFonts w:ascii="Times New Roman" w:hAnsi="Times New Roman"/>
      <w:b/>
      <w:bCs/>
      <w:sz w:val="32"/>
      <w:szCs w:val="32"/>
      <w:lang w:eastAsia="hu-HU"/>
    </w:rPr>
  </w:style>
  <w:style w:type="paragraph" w:customStyle="1" w:styleId="xl147">
    <w:name w:val="xl147"/>
    <w:basedOn w:val="Norml"/>
    <w:rsid w:val="00F57C29"/>
    <w:pPr>
      <w:pBdr>
        <w:top w:val="single" w:sz="4" w:space="0" w:color="auto"/>
        <w:left w:val="single" w:sz="8" w:space="0" w:color="auto"/>
        <w:bottom w:val="single" w:sz="4" w:space="0" w:color="auto"/>
        <w:right w:val="single" w:sz="4" w:space="0" w:color="auto"/>
      </w:pBdr>
      <w:shd w:val="clear" w:color="CCFFFF" w:fill="DCE6F2"/>
      <w:spacing w:before="100" w:beforeAutospacing="1" w:after="100" w:afterAutospacing="1" w:line="240" w:lineRule="auto"/>
    </w:pPr>
    <w:rPr>
      <w:rFonts w:ascii="Times New Roman" w:hAnsi="Times New Roman"/>
      <w:sz w:val="24"/>
      <w:szCs w:val="24"/>
      <w:lang w:eastAsia="hu-HU"/>
    </w:rPr>
  </w:style>
  <w:style w:type="paragraph" w:customStyle="1" w:styleId="xl148">
    <w:name w:val="xl148"/>
    <w:basedOn w:val="Norml"/>
    <w:rsid w:val="00F57C29"/>
    <w:pPr>
      <w:pBdr>
        <w:left w:val="single" w:sz="4" w:space="0" w:color="auto"/>
        <w:bottom w:val="single" w:sz="4" w:space="0" w:color="auto"/>
        <w:right w:val="single" w:sz="4" w:space="0" w:color="auto"/>
      </w:pBdr>
      <w:shd w:val="clear" w:color="CCFFFF" w:fill="DCE6F2"/>
      <w:spacing w:before="100" w:beforeAutospacing="1" w:after="100" w:afterAutospacing="1" w:line="240" w:lineRule="auto"/>
      <w:jc w:val="both"/>
      <w:textAlignment w:val="center"/>
    </w:pPr>
    <w:rPr>
      <w:rFonts w:ascii="Times New Roman" w:hAnsi="Times New Roman"/>
      <w:i/>
      <w:iCs/>
      <w:sz w:val="24"/>
      <w:szCs w:val="24"/>
      <w:lang w:eastAsia="hu-HU"/>
    </w:rPr>
  </w:style>
  <w:style w:type="paragraph" w:customStyle="1" w:styleId="xl149">
    <w:name w:val="xl149"/>
    <w:basedOn w:val="Norml"/>
    <w:rsid w:val="00F57C29"/>
    <w:pPr>
      <w:pBdr>
        <w:top w:val="single" w:sz="4" w:space="0" w:color="auto"/>
        <w:left w:val="single" w:sz="8" w:space="0" w:color="auto"/>
        <w:bottom w:val="single" w:sz="8" w:space="0" w:color="auto"/>
        <w:right w:val="single" w:sz="4" w:space="0" w:color="auto"/>
      </w:pBdr>
      <w:shd w:val="clear" w:color="CCFFFF" w:fill="DCE6F2"/>
      <w:spacing w:before="100" w:beforeAutospacing="1" w:after="100" w:afterAutospacing="1" w:line="240" w:lineRule="auto"/>
    </w:pPr>
    <w:rPr>
      <w:rFonts w:ascii="Times New Roman" w:hAnsi="Times New Roman"/>
      <w:sz w:val="24"/>
      <w:szCs w:val="24"/>
      <w:lang w:eastAsia="hu-HU"/>
    </w:rPr>
  </w:style>
  <w:style w:type="paragraph" w:customStyle="1" w:styleId="xl150">
    <w:name w:val="xl150"/>
    <w:basedOn w:val="Norml"/>
    <w:rsid w:val="00F57C29"/>
    <w:pPr>
      <w:pBdr>
        <w:top w:val="single" w:sz="4" w:space="0" w:color="auto"/>
        <w:left w:val="single" w:sz="4" w:space="0" w:color="auto"/>
        <w:bottom w:val="single" w:sz="8" w:space="0" w:color="auto"/>
        <w:right w:val="single" w:sz="4" w:space="0" w:color="auto"/>
      </w:pBdr>
      <w:shd w:val="clear" w:color="CCFFFF" w:fill="DCE6F2"/>
      <w:spacing w:before="100" w:beforeAutospacing="1" w:after="100" w:afterAutospacing="1" w:line="240" w:lineRule="auto"/>
      <w:jc w:val="both"/>
      <w:textAlignment w:val="center"/>
    </w:pPr>
    <w:rPr>
      <w:rFonts w:ascii="Times New Roman" w:hAnsi="Times New Roman"/>
      <w:sz w:val="24"/>
      <w:szCs w:val="24"/>
      <w:lang w:eastAsia="hu-HU"/>
    </w:rPr>
  </w:style>
  <w:style w:type="paragraph" w:customStyle="1" w:styleId="xl151">
    <w:name w:val="xl151"/>
    <w:basedOn w:val="Norml"/>
    <w:rsid w:val="00F57C29"/>
    <w:pPr>
      <w:pBdr>
        <w:top w:val="single" w:sz="8" w:space="0" w:color="auto"/>
        <w:left w:val="single" w:sz="4" w:space="0" w:color="auto"/>
        <w:bottom w:val="single" w:sz="4" w:space="0" w:color="auto"/>
        <w:right w:val="single" w:sz="4" w:space="0" w:color="auto"/>
      </w:pBdr>
      <w:shd w:val="clear" w:color="CCFFFF" w:fill="DCE6F2"/>
      <w:spacing w:before="100" w:beforeAutospacing="1" w:after="100" w:afterAutospacing="1" w:line="240" w:lineRule="auto"/>
      <w:jc w:val="center"/>
      <w:textAlignment w:val="center"/>
    </w:pPr>
    <w:rPr>
      <w:rFonts w:ascii="Times New Roman" w:hAnsi="Times New Roman"/>
      <w:sz w:val="24"/>
      <w:szCs w:val="24"/>
      <w:lang w:eastAsia="hu-HU"/>
    </w:rPr>
  </w:style>
  <w:style w:type="paragraph" w:customStyle="1" w:styleId="xl152">
    <w:name w:val="xl152"/>
    <w:basedOn w:val="Norml"/>
    <w:rsid w:val="00F57C2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lang w:eastAsia="hu-HU"/>
    </w:rPr>
  </w:style>
  <w:style w:type="paragraph" w:customStyle="1" w:styleId="Norml1">
    <w:name w:val="Normál1"/>
    <w:basedOn w:val="Norml"/>
    <w:link w:val="Norml1Char"/>
    <w:uiPriority w:val="99"/>
    <w:rsid w:val="009C5FCE"/>
    <w:pPr>
      <w:spacing w:before="60" w:after="120" w:line="280" w:lineRule="atLeast"/>
      <w:jc w:val="both"/>
    </w:pPr>
    <w:rPr>
      <w:rFonts w:ascii="Franklin Gothic Book" w:eastAsia="Calibri" w:hAnsi="Franklin Gothic Book"/>
      <w:sz w:val="20"/>
      <w:szCs w:val="20"/>
      <w:lang w:val="x-none" w:eastAsia="x-none"/>
    </w:rPr>
  </w:style>
  <w:style w:type="character" w:customStyle="1" w:styleId="Norml1Char">
    <w:name w:val="Normál1 Char"/>
    <w:link w:val="Norml1"/>
    <w:uiPriority w:val="99"/>
    <w:locked/>
    <w:rsid w:val="009C5FCE"/>
    <w:rPr>
      <w:rFonts w:ascii="Franklin Gothic Book" w:eastAsia="Calibri" w:hAnsi="Franklin Gothic Book"/>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74930">
      <w:bodyDiv w:val="1"/>
      <w:marLeft w:val="0"/>
      <w:marRight w:val="0"/>
      <w:marTop w:val="0"/>
      <w:marBottom w:val="0"/>
      <w:divBdr>
        <w:top w:val="none" w:sz="0" w:space="0" w:color="auto"/>
        <w:left w:val="none" w:sz="0" w:space="0" w:color="auto"/>
        <w:bottom w:val="none" w:sz="0" w:space="0" w:color="auto"/>
        <w:right w:val="none" w:sz="0" w:space="0" w:color="auto"/>
      </w:divBdr>
    </w:div>
    <w:div w:id="216819736">
      <w:bodyDiv w:val="1"/>
      <w:marLeft w:val="0"/>
      <w:marRight w:val="0"/>
      <w:marTop w:val="0"/>
      <w:marBottom w:val="0"/>
      <w:divBdr>
        <w:top w:val="none" w:sz="0" w:space="0" w:color="auto"/>
        <w:left w:val="none" w:sz="0" w:space="0" w:color="auto"/>
        <w:bottom w:val="none" w:sz="0" w:space="0" w:color="auto"/>
        <w:right w:val="none" w:sz="0" w:space="0" w:color="auto"/>
      </w:divBdr>
    </w:div>
    <w:div w:id="242686348">
      <w:bodyDiv w:val="1"/>
      <w:marLeft w:val="0"/>
      <w:marRight w:val="0"/>
      <w:marTop w:val="0"/>
      <w:marBottom w:val="0"/>
      <w:divBdr>
        <w:top w:val="none" w:sz="0" w:space="0" w:color="auto"/>
        <w:left w:val="none" w:sz="0" w:space="0" w:color="auto"/>
        <w:bottom w:val="none" w:sz="0" w:space="0" w:color="auto"/>
        <w:right w:val="none" w:sz="0" w:space="0" w:color="auto"/>
      </w:divBdr>
    </w:div>
    <w:div w:id="433943734">
      <w:bodyDiv w:val="1"/>
      <w:marLeft w:val="0"/>
      <w:marRight w:val="0"/>
      <w:marTop w:val="0"/>
      <w:marBottom w:val="0"/>
      <w:divBdr>
        <w:top w:val="none" w:sz="0" w:space="0" w:color="auto"/>
        <w:left w:val="none" w:sz="0" w:space="0" w:color="auto"/>
        <w:bottom w:val="none" w:sz="0" w:space="0" w:color="auto"/>
        <w:right w:val="none" w:sz="0" w:space="0" w:color="auto"/>
      </w:divBdr>
    </w:div>
    <w:div w:id="488448584">
      <w:bodyDiv w:val="1"/>
      <w:marLeft w:val="0"/>
      <w:marRight w:val="0"/>
      <w:marTop w:val="0"/>
      <w:marBottom w:val="0"/>
      <w:divBdr>
        <w:top w:val="none" w:sz="0" w:space="0" w:color="auto"/>
        <w:left w:val="none" w:sz="0" w:space="0" w:color="auto"/>
        <w:bottom w:val="none" w:sz="0" w:space="0" w:color="auto"/>
        <w:right w:val="none" w:sz="0" w:space="0" w:color="auto"/>
      </w:divBdr>
    </w:div>
    <w:div w:id="505829278">
      <w:bodyDiv w:val="1"/>
      <w:marLeft w:val="0"/>
      <w:marRight w:val="0"/>
      <w:marTop w:val="0"/>
      <w:marBottom w:val="0"/>
      <w:divBdr>
        <w:top w:val="none" w:sz="0" w:space="0" w:color="auto"/>
        <w:left w:val="none" w:sz="0" w:space="0" w:color="auto"/>
        <w:bottom w:val="none" w:sz="0" w:space="0" w:color="auto"/>
        <w:right w:val="none" w:sz="0" w:space="0" w:color="auto"/>
      </w:divBdr>
    </w:div>
    <w:div w:id="861625110">
      <w:bodyDiv w:val="1"/>
      <w:marLeft w:val="0"/>
      <w:marRight w:val="0"/>
      <w:marTop w:val="0"/>
      <w:marBottom w:val="0"/>
      <w:divBdr>
        <w:top w:val="none" w:sz="0" w:space="0" w:color="auto"/>
        <w:left w:val="none" w:sz="0" w:space="0" w:color="auto"/>
        <w:bottom w:val="none" w:sz="0" w:space="0" w:color="auto"/>
        <w:right w:val="none" w:sz="0" w:space="0" w:color="auto"/>
      </w:divBdr>
    </w:div>
    <w:div w:id="915701738">
      <w:bodyDiv w:val="1"/>
      <w:marLeft w:val="0"/>
      <w:marRight w:val="0"/>
      <w:marTop w:val="0"/>
      <w:marBottom w:val="0"/>
      <w:divBdr>
        <w:top w:val="none" w:sz="0" w:space="0" w:color="auto"/>
        <w:left w:val="none" w:sz="0" w:space="0" w:color="auto"/>
        <w:bottom w:val="none" w:sz="0" w:space="0" w:color="auto"/>
        <w:right w:val="none" w:sz="0" w:space="0" w:color="auto"/>
      </w:divBdr>
    </w:div>
    <w:div w:id="945700654">
      <w:bodyDiv w:val="1"/>
      <w:marLeft w:val="0"/>
      <w:marRight w:val="0"/>
      <w:marTop w:val="0"/>
      <w:marBottom w:val="0"/>
      <w:divBdr>
        <w:top w:val="none" w:sz="0" w:space="0" w:color="auto"/>
        <w:left w:val="none" w:sz="0" w:space="0" w:color="auto"/>
        <w:bottom w:val="none" w:sz="0" w:space="0" w:color="auto"/>
        <w:right w:val="none" w:sz="0" w:space="0" w:color="auto"/>
      </w:divBdr>
    </w:div>
    <w:div w:id="959260606">
      <w:bodyDiv w:val="1"/>
      <w:marLeft w:val="0"/>
      <w:marRight w:val="0"/>
      <w:marTop w:val="0"/>
      <w:marBottom w:val="0"/>
      <w:divBdr>
        <w:top w:val="none" w:sz="0" w:space="0" w:color="auto"/>
        <w:left w:val="none" w:sz="0" w:space="0" w:color="auto"/>
        <w:bottom w:val="none" w:sz="0" w:space="0" w:color="auto"/>
        <w:right w:val="none" w:sz="0" w:space="0" w:color="auto"/>
      </w:divBdr>
    </w:div>
    <w:div w:id="986667689">
      <w:bodyDiv w:val="1"/>
      <w:marLeft w:val="0"/>
      <w:marRight w:val="0"/>
      <w:marTop w:val="0"/>
      <w:marBottom w:val="0"/>
      <w:divBdr>
        <w:top w:val="none" w:sz="0" w:space="0" w:color="auto"/>
        <w:left w:val="none" w:sz="0" w:space="0" w:color="auto"/>
        <w:bottom w:val="none" w:sz="0" w:space="0" w:color="auto"/>
        <w:right w:val="none" w:sz="0" w:space="0" w:color="auto"/>
      </w:divBdr>
    </w:div>
    <w:div w:id="1016078408">
      <w:bodyDiv w:val="1"/>
      <w:marLeft w:val="0"/>
      <w:marRight w:val="0"/>
      <w:marTop w:val="0"/>
      <w:marBottom w:val="0"/>
      <w:divBdr>
        <w:top w:val="none" w:sz="0" w:space="0" w:color="auto"/>
        <w:left w:val="none" w:sz="0" w:space="0" w:color="auto"/>
        <w:bottom w:val="none" w:sz="0" w:space="0" w:color="auto"/>
        <w:right w:val="none" w:sz="0" w:space="0" w:color="auto"/>
      </w:divBdr>
    </w:div>
    <w:div w:id="1056053122">
      <w:bodyDiv w:val="1"/>
      <w:marLeft w:val="0"/>
      <w:marRight w:val="0"/>
      <w:marTop w:val="0"/>
      <w:marBottom w:val="0"/>
      <w:divBdr>
        <w:top w:val="none" w:sz="0" w:space="0" w:color="auto"/>
        <w:left w:val="none" w:sz="0" w:space="0" w:color="auto"/>
        <w:bottom w:val="none" w:sz="0" w:space="0" w:color="auto"/>
        <w:right w:val="none" w:sz="0" w:space="0" w:color="auto"/>
      </w:divBdr>
    </w:div>
    <w:div w:id="1092630397">
      <w:bodyDiv w:val="1"/>
      <w:marLeft w:val="0"/>
      <w:marRight w:val="0"/>
      <w:marTop w:val="0"/>
      <w:marBottom w:val="0"/>
      <w:divBdr>
        <w:top w:val="none" w:sz="0" w:space="0" w:color="auto"/>
        <w:left w:val="none" w:sz="0" w:space="0" w:color="auto"/>
        <w:bottom w:val="none" w:sz="0" w:space="0" w:color="auto"/>
        <w:right w:val="none" w:sz="0" w:space="0" w:color="auto"/>
      </w:divBdr>
    </w:div>
    <w:div w:id="1164590319">
      <w:bodyDiv w:val="1"/>
      <w:marLeft w:val="0"/>
      <w:marRight w:val="0"/>
      <w:marTop w:val="0"/>
      <w:marBottom w:val="0"/>
      <w:divBdr>
        <w:top w:val="none" w:sz="0" w:space="0" w:color="auto"/>
        <w:left w:val="none" w:sz="0" w:space="0" w:color="auto"/>
        <w:bottom w:val="none" w:sz="0" w:space="0" w:color="auto"/>
        <w:right w:val="none" w:sz="0" w:space="0" w:color="auto"/>
      </w:divBdr>
    </w:div>
    <w:div w:id="1208490726">
      <w:bodyDiv w:val="1"/>
      <w:marLeft w:val="0"/>
      <w:marRight w:val="0"/>
      <w:marTop w:val="0"/>
      <w:marBottom w:val="0"/>
      <w:divBdr>
        <w:top w:val="none" w:sz="0" w:space="0" w:color="auto"/>
        <w:left w:val="none" w:sz="0" w:space="0" w:color="auto"/>
        <w:bottom w:val="none" w:sz="0" w:space="0" w:color="auto"/>
        <w:right w:val="none" w:sz="0" w:space="0" w:color="auto"/>
      </w:divBdr>
    </w:div>
    <w:div w:id="1247180690">
      <w:bodyDiv w:val="1"/>
      <w:marLeft w:val="0"/>
      <w:marRight w:val="0"/>
      <w:marTop w:val="0"/>
      <w:marBottom w:val="0"/>
      <w:divBdr>
        <w:top w:val="none" w:sz="0" w:space="0" w:color="auto"/>
        <w:left w:val="none" w:sz="0" w:space="0" w:color="auto"/>
        <w:bottom w:val="none" w:sz="0" w:space="0" w:color="auto"/>
        <w:right w:val="none" w:sz="0" w:space="0" w:color="auto"/>
      </w:divBdr>
    </w:div>
    <w:div w:id="1314217540">
      <w:bodyDiv w:val="1"/>
      <w:marLeft w:val="0"/>
      <w:marRight w:val="0"/>
      <w:marTop w:val="0"/>
      <w:marBottom w:val="0"/>
      <w:divBdr>
        <w:top w:val="none" w:sz="0" w:space="0" w:color="auto"/>
        <w:left w:val="none" w:sz="0" w:space="0" w:color="auto"/>
        <w:bottom w:val="none" w:sz="0" w:space="0" w:color="auto"/>
        <w:right w:val="none" w:sz="0" w:space="0" w:color="auto"/>
      </w:divBdr>
    </w:div>
    <w:div w:id="1486623253">
      <w:bodyDiv w:val="1"/>
      <w:marLeft w:val="0"/>
      <w:marRight w:val="0"/>
      <w:marTop w:val="0"/>
      <w:marBottom w:val="0"/>
      <w:divBdr>
        <w:top w:val="none" w:sz="0" w:space="0" w:color="auto"/>
        <w:left w:val="none" w:sz="0" w:space="0" w:color="auto"/>
        <w:bottom w:val="none" w:sz="0" w:space="0" w:color="auto"/>
        <w:right w:val="none" w:sz="0" w:space="0" w:color="auto"/>
      </w:divBdr>
    </w:div>
    <w:div w:id="1542670869">
      <w:bodyDiv w:val="1"/>
      <w:marLeft w:val="0"/>
      <w:marRight w:val="0"/>
      <w:marTop w:val="0"/>
      <w:marBottom w:val="0"/>
      <w:divBdr>
        <w:top w:val="none" w:sz="0" w:space="0" w:color="auto"/>
        <w:left w:val="none" w:sz="0" w:space="0" w:color="auto"/>
        <w:bottom w:val="none" w:sz="0" w:space="0" w:color="auto"/>
        <w:right w:val="none" w:sz="0" w:space="0" w:color="auto"/>
      </w:divBdr>
    </w:div>
    <w:div w:id="1576434623">
      <w:bodyDiv w:val="1"/>
      <w:marLeft w:val="0"/>
      <w:marRight w:val="0"/>
      <w:marTop w:val="0"/>
      <w:marBottom w:val="0"/>
      <w:divBdr>
        <w:top w:val="none" w:sz="0" w:space="0" w:color="auto"/>
        <w:left w:val="none" w:sz="0" w:space="0" w:color="auto"/>
        <w:bottom w:val="none" w:sz="0" w:space="0" w:color="auto"/>
        <w:right w:val="none" w:sz="0" w:space="0" w:color="auto"/>
      </w:divBdr>
    </w:div>
    <w:div w:id="1791627686">
      <w:bodyDiv w:val="1"/>
      <w:marLeft w:val="0"/>
      <w:marRight w:val="0"/>
      <w:marTop w:val="0"/>
      <w:marBottom w:val="0"/>
      <w:divBdr>
        <w:top w:val="none" w:sz="0" w:space="0" w:color="auto"/>
        <w:left w:val="none" w:sz="0" w:space="0" w:color="auto"/>
        <w:bottom w:val="none" w:sz="0" w:space="0" w:color="auto"/>
        <w:right w:val="none" w:sz="0" w:space="0" w:color="auto"/>
      </w:divBdr>
    </w:div>
    <w:div w:id="1858230477">
      <w:bodyDiv w:val="1"/>
      <w:marLeft w:val="0"/>
      <w:marRight w:val="0"/>
      <w:marTop w:val="0"/>
      <w:marBottom w:val="0"/>
      <w:divBdr>
        <w:top w:val="none" w:sz="0" w:space="0" w:color="auto"/>
        <w:left w:val="none" w:sz="0" w:space="0" w:color="auto"/>
        <w:bottom w:val="none" w:sz="0" w:space="0" w:color="auto"/>
        <w:right w:val="none" w:sz="0" w:space="0" w:color="auto"/>
      </w:divBdr>
    </w:div>
    <w:div w:id="1867713585">
      <w:bodyDiv w:val="1"/>
      <w:marLeft w:val="0"/>
      <w:marRight w:val="0"/>
      <w:marTop w:val="0"/>
      <w:marBottom w:val="0"/>
      <w:divBdr>
        <w:top w:val="none" w:sz="0" w:space="0" w:color="auto"/>
        <w:left w:val="none" w:sz="0" w:space="0" w:color="auto"/>
        <w:bottom w:val="none" w:sz="0" w:space="0" w:color="auto"/>
        <w:right w:val="none" w:sz="0" w:space="0" w:color="auto"/>
      </w:divBdr>
    </w:div>
    <w:div w:id="1942487756">
      <w:bodyDiv w:val="1"/>
      <w:marLeft w:val="0"/>
      <w:marRight w:val="0"/>
      <w:marTop w:val="0"/>
      <w:marBottom w:val="0"/>
      <w:divBdr>
        <w:top w:val="none" w:sz="0" w:space="0" w:color="auto"/>
        <w:left w:val="none" w:sz="0" w:space="0" w:color="auto"/>
        <w:bottom w:val="none" w:sz="0" w:space="0" w:color="auto"/>
        <w:right w:val="none" w:sz="0" w:space="0" w:color="auto"/>
      </w:divBdr>
    </w:div>
    <w:div w:id="1984234638">
      <w:bodyDiv w:val="1"/>
      <w:marLeft w:val="0"/>
      <w:marRight w:val="0"/>
      <w:marTop w:val="0"/>
      <w:marBottom w:val="0"/>
      <w:divBdr>
        <w:top w:val="none" w:sz="0" w:space="0" w:color="auto"/>
        <w:left w:val="none" w:sz="0" w:space="0" w:color="auto"/>
        <w:bottom w:val="none" w:sz="0" w:space="0" w:color="auto"/>
        <w:right w:val="none" w:sz="0" w:space="0" w:color="auto"/>
      </w:divBdr>
    </w:div>
    <w:div w:id="2037459298">
      <w:bodyDiv w:val="1"/>
      <w:marLeft w:val="0"/>
      <w:marRight w:val="0"/>
      <w:marTop w:val="0"/>
      <w:marBottom w:val="0"/>
      <w:divBdr>
        <w:top w:val="none" w:sz="0" w:space="0" w:color="auto"/>
        <w:left w:val="none" w:sz="0" w:space="0" w:color="auto"/>
        <w:bottom w:val="none" w:sz="0" w:space="0" w:color="auto"/>
        <w:right w:val="none" w:sz="0" w:space="0" w:color="auto"/>
      </w:divBdr>
    </w:div>
    <w:div w:id="2042825834">
      <w:bodyDiv w:val="1"/>
      <w:marLeft w:val="0"/>
      <w:marRight w:val="0"/>
      <w:marTop w:val="0"/>
      <w:marBottom w:val="0"/>
      <w:divBdr>
        <w:top w:val="none" w:sz="0" w:space="0" w:color="auto"/>
        <w:left w:val="none" w:sz="0" w:space="0" w:color="auto"/>
        <w:bottom w:val="none" w:sz="0" w:space="0" w:color="auto"/>
        <w:right w:val="none" w:sz="0" w:space="0" w:color="auto"/>
      </w:divBdr>
    </w:div>
    <w:div w:id="207103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yperlink" Target="http://www.gyongyos.hu/oktatas/229-epreskert_uti_tagovoda" TargetMode="Externa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chart" Target="charts/chart2.xml"/><Relationship Id="rId42" Type="http://schemas.openxmlformats.org/officeDocument/2006/relationships/hyperlink" Target="http://www.gyongyos.hu/oktatas/232-katona_jozsef_uti_tagovoda"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chart" Target="charts/chart1.xml"/><Relationship Id="rId38" Type="http://schemas.openxmlformats.org/officeDocument/2006/relationships/hyperlink" Target="http://www.gyongyos.hu/oktatas/228-dobo_uti_tagovoda" TargetMode="External"/><Relationship Id="rId46" Type="http://schemas.openxmlformats.org/officeDocument/2006/relationships/hyperlink" Target="http://www.gyongyos.hu/oktatas/236-tunderkert_tagovoda"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hyperlink" Target="http://www.gyongyos.hu/oktatas/231-jeruzsalem_uti_tagovod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chart" Target="charts/chart5.xml"/><Relationship Id="rId40" Type="http://schemas.openxmlformats.org/officeDocument/2006/relationships/hyperlink" Target="http://www.gyongyos.hu/oktatas/230-fecske_uti_tagovoda" TargetMode="External"/><Relationship Id="rId45" Type="http://schemas.openxmlformats.org/officeDocument/2006/relationships/hyperlink" Target="http://www.gyongyos.hu/oktatas/235-platan_uti_tagovoda" TargetMode="Externa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chart" Target="charts/chart4.xml"/><Relationship Id="rId10" Type="http://schemas.openxmlformats.org/officeDocument/2006/relationships/image" Target="media/image1.emf"/><Relationship Id="rId19"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hyperlink" Target="http://www.gyongyos.hu/oktatas/234-menhaz_uti_tagovod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5.xml"/><Relationship Id="rId35" Type="http://schemas.openxmlformats.org/officeDocument/2006/relationships/chart" Target="charts/chart3.xml"/><Relationship Id="rId43" Type="http://schemas.openxmlformats.org/officeDocument/2006/relationships/hyperlink" Target="http://www.gyongyos.hu/oktatas/233-matrafuredi_tagovoda"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Documents%20and%20Settings\Tomi\Application%20Data\Microsoft\Templates\MedianReport(9).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lakonépesség!$A$9</c:f>
              <c:strCache>
                <c:ptCount val="1"/>
                <c:pt idx="0">
                  <c:v>Lakónépességen belül 0-14 évesek aránya</c:v>
                </c:pt>
              </c:strCache>
            </c:strRef>
          </c:tx>
          <c:invertIfNegative val="0"/>
          <c:cat>
            <c:strRef>
              <c:f>lakonépesség!$B$8:$F$8</c:f>
              <c:strCache>
                <c:ptCount val="5"/>
                <c:pt idx="0">
                  <c:v>Gyöngyös összesen*</c:v>
                </c:pt>
                <c:pt idx="1">
                  <c:v>1. szegregátum
(Kertész utca- Püspöki utca által közrefogott terület)1. szegregátum
(Kertész utca- Püspöki utca által közrefogott terület)</c:v>
                </c:pt>
                <c:pt idx="2">
                  <c:v>2. szegregátum
(Bocskai István u- Bihari János u- Sziget u- Berta János u)2. szegregátum
(Bocskai István u- Bihari János u- Sziget u- Berta János u)</c:v>
                </c:pt>
                <c:pt idx="3">
                  <c:v>3. szegregátum
(Fuvaros u- Menház u- Szép u nyugati oldala- Akaszka u- Víg utca mindkét oldala- Solymosi külhatár u- Petőfi Sándor u- Malom u- Petőfi Sándor u- Víg u- Verő u- Búvó u- Felsőhíd u - Halastó u-  )3. szegregátum
(Fuvaros u- Menház u- Szép u ny</c:v>
                </c:pt>
                <c:pt idx="4">
                  <c:v>4. szegregátum
(Enyedi utca- Esze Tamás utca folytatása a Karácsondi útig- Karácsondi út nyugati oldala- Gyergyói utca- Csiki u- Zólyomi u- Adácsi u- Erdélyi tér)4. szegregátum
(Enyedi utca- Esze Tamás utca folytatása a Karácsondi útig- Karácsondi út nyug</c:v>
                </c:pt>
              </c:strCache>
            </c:strRef>
          </c:cat>
          <c:val>
            <c:numRef>
              <c:f>lakonépesség!$B$9:$F$9</c:f>
              <c:numCache>
                <c:formatCode>0.0</c:formatCode>
                <c:ptCount val="5"/>
                <c:pt idx="0">
                  <c:v>13.3</c:v>
                </c:pt>
                <c:pt idx="1">
                  <c:v>15.7</c:v>
                </c:pt>
                <c:pt idx="2">
                  <c:v>17.3</c:v>
                </c:pt>
                <c:pt idx="3">
                  <c:v>28.5</c:v>
                </c:pt>
                <c:pt idx="4">
                  <c:v>31.5</c:v>
                </c:pt>
              </c:numCache>
            </c:numRef>
          </c:val>
        </c:ser>
        <c:ser>
          <c:idx val="1"/>
          <c:order val="1"/>
          <c:tx>
            <c:strRef>
              <c:f>lakonépesség!$A$10</c:f>
              <c:strCache>
                <c:ptCount val="1"/>
                <c:pt idx="0">
                  <c:v>Lakónépességen belül 15-59 évesek aránya</c:v>
                </c:pt>
              </c:strCache>
            </c:strRef>
          </c:tx>
          <c:invertIfNegative val="0"/>
          <c:cat>
            <c:strRef>
              <c:f>lakonépesség!$B$8:$F$8</c:f>
              <c:strCache>
                <c:ptCount val="5"/>
                <c:pt idx="0">
                  <c:v>Gyöngyös összesen*</c:v>
                </c:pt>
                <c:pt idx="1">
                  <c:v>1. szegregátum
(Kertész utca- Püspöki utca által közrefogott terület)1. szegregátum
(Kertész utca- Püspöki utca által közrefogott terület)</c:v>
                </c:pt>
                <c:pt idx="2">
                  <c:v>2. szegregátum
(Bocskai István u- Bihari János u- Sziget u- Berta János u)2. szegregátum
(Bocskai István u- Bihari János u- Sziget u- Berta János u)</c:v>
                </c:pt>
                <c:pt idx="3">
                  <c:v>3. szegregátum
(Fuvaros u- Menház u- Szép u nyugati oldala- Akaszka u- Víg utca mindkét oldala- Solymosi külhatár u- Petőfi Sándor u- Malom u- Petőfi Sándor u- Víg u- Verő u- Búvó u- Felsőhíd u - Halastó u-  )3. szegregátum
(Fuvaros u- Menház u- Szép u ny</c:v>
                </c:pt>
                <c:pt idx="4">
                  <c:v>4. szegregátum
(Enyedi utca- Esze Tamás utca folytatása a Karácsondi útig- Karácsondi út nyugati oldala- Gyergyói utca- Csiki u- Zólyomi u- Adácsi u- Erdélyi tér)4. szegregátum
(Enyedi utca- Esze Tamás utca folytatása a Karácsondi útig- Karácsondi út nyug</c:v>
                </c:pt>
              </c:strCache>
            </c:strRef>
          </c:cat>
          <c:val>
            <c:numRef>
              <c:f>lakonépesség!$B$10:$F$10</c:f>
              <c:numCache>
                <c:formatCode>0.0</c:formatCode>
                <c:ptCount val="5"/>
                <c:pt idx="0">
                  <c:v>60.7</c:v>
                </c:pt>
                <c:pt idx="1">
                  <c:v>41.2</c:v>
                </c:pt>
                <c:pt idx="2">
                  <c:v>62.7</c:v>
                </c:pt>
                <c:pt idx="3">
                  <c:v>59</c:v>
                </c:pt>
                <c:pt idx="4">
                  <c:v>63.4</c:v>
                </c:pt>
              </c:numCache>
            </c:numRef>
          </c:val>
        </c:ser>
        <c:ser>
          <c:idx val="2"/>
          <c:order val="2"/>
          <c:tx>
            <c:strRef>
              <c:f>lakonépesség!$A$11</c:f>
              <c:strCache>
                <c:ptCount val="1"/>
                <c:pt idx="0">
                  <c:v>Lakónépességen belül 60-X évesek aránya</c:v>
                </c:pt>
              </c:strCache>
            </c:strRef>
          </c:tx>
          <c:invertIfNegative val="0"/>
          <c:cat>
            <c:strRef>
              <c:f>lakonépesség!$B$8:$F$8</c:f>
              <c:strCache>
                <c:ptCount val="5"/>
                <c:pt idx="0">
                  <c:v>Gyöngyös összesen*</c:v>
                </c:pt>
                <c:pt idx="1">
                  <c:v>1. szegregátum
(Kertész utca- Püspöki utca által közrefogott terület)1. szegregátum
(Kertész utca- Püspöki utca által közrefogott terület)</c:v>
                </c:pt>
                <c:pt idx="2">
                  <c:v>2. szegregátum
(Bocskai István u- Bihari János u- Sziget u- Berta János u)2. szegregátum
(Bocskai István u- Bihari János u- Sziget u- Berta János u)</c:v>
                </c:pt>
                <c:pt idx="3">
                  <c:v>3. szegregátum
(Fuvaros u- Menház u- Szép u nyugati oldala- Akaszka u- Víg utca mindkét oldala- Solymosi külhatár u- Petőfi Sándor u- Malom u- Petőfi Sándor u- Víg u- Verő u- Búvó u- Felsőhíd u - Halastó u-  )3. szegregátum
(Fuvaros u- Menház u- Szép u ny</c:v>
                </c:pt>
                <c:pt idx="4">
                  <c:v>4. szegregátum
(Enyedi utca- Esze Tamás utca folytatása a Karácsondi útig- Karácsondi út nyugati oldala- Gyergyói utca- Csiki u- Zólyomi u- Adácsi u- Erdélyi tér)4. szegregátum
(Enyedi utca- Esze Tamás utca folytatása a Karácsondi útig- Karácsondi út nyug</c:v>
                </c:pt>
              </c:strCache>
            </c:strRef>
          </c:cat>
          <c:val>
            <c:numRef>
              <c:f>lakonépesség!$B$11:$F$11</c:f>
              <c:numCache>
                <c:formatCode>0.0</c:formatCode>
                <c:ptCount val="5"/>
                <c:pt idx="0">
                  <c:v>26</c:v>
                </c:pt>
                <c:pt idx="1">
                  <c:v>43.1</c:v>
                </c:pt>
                <c:pt idx="2">
                  <c:v>20</c:v>
                </c:pt>
                <c:pt idx="3">
                  <c:v>12.4</c:v>
                </c:pt>
                <c:pt idx="4">
                  <c:v>5</c:v>
                </c:pt>
              </c:numCache>
            </c:numRef>
          </c:val>
        </c:ser>
        <c:dLbls>
          <c:showLegendKey val="0"/>
          <c:showVal val="0"/>
          <c:showCatName val="0"/>
          <c:showSerName val="0"/>
          <c:showPercent val="0"/>
          <c:showBubbleSize val="0"/>
        </c:dLbls>
        <c:gapWidth val="150"/>
        <c:axId val="360679896"/>
        <c:axId val="517943888"/>
      </c:barChart>
      <c:catAx>
        <c:axId val="360679896"/>
        <c:scaling>
          <c:orientation val="minMax"/>
        </c:scaling>
        <c:delete val="0"/>
        <c:axPos val="b"/>
        <c:numFmt formatCode="General" sourceLinked="1"/>
        <c:majorTickMark val="out"/>
        <c:minorTickMark val="none"/>
        <c:tickLblPos val="nextTo"/>
        <c:crossAx val="517943888"/>
        <c:crosses val="autoZero"/>
        <c:auto val="1"/>
        <c:lblAlgn val="ctr"/>
        <c:lblOffset val="100"/>
        <c:noMultiLvlLbl val="0"/>
      </c:catAx>
      <c:valAx>
        <c:axId val="517943888"/>
        <c:scaling>
          <c:orientation val="minMax"/>
        </c:scaling>
        <c:delete val="0"/>
        <c:axPos val="l"/>
        <c:majorGridlines/>
        <c:numFmt formatCode="0.0" sourceLinked="1"/>
        <c:majorTickMark val="out"/>
        <c:minorTickMark val="none"/>
        <c:tickLblPos val="nextTo"/>
        <c:crossAx val="36067989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foglalkoztatás!$A$6</c:f>
              <c:strCache>
                <c:ptCount val="1"/>
                <c:pt idx="0">
                  <c:v>Foglalkoztatottak aránya a 15-64 éves népességen belül</c:v>
                </c:pt>
              </c:strCache>
            </c:strRef>
          </c:tx>
          <c:invertIfNegative val="0"/>
          <c:cat>
            <c:strRef>
              <c:f>foglalkoztatás!$B$5:$F$5</c:f>
              <c:strCache>
                <c:ptCount val="5"/>
                <c:pt idx="0">
                  <c:v>Gyöngyös összesen*</c:v>
                </c:pt>
                <c:pt idx="1">
                  <c:v>1. szegregátum
(Kertész utca- Püspöki utca által közrefogott terület)1. szegregátum
(Kertész utca- Püspöki utca által közrefogott terület)</c:v>
                </c:pt>
                <c:pt idx="2">
                  <c:v>2. szegregátum
(Bocskai István u- Bihari János u- Sziget u- Berta János u)2. szegregátum
(Bocskai István u- Bihari János u- Sziget u- Berta János u)</c:v>
                </c:pt>
                <c:pt idx="3">
                  <c:v>3. szegregátum
(Fuvaros u- Menház u- Szép u nyugati oldala- Akaszka u- Víg utca mindkét oldala- Solymosi külhatár u- Petőfi Sándor u- Malom u- Petőfi Sándor u- Víg u- Verő u- Búvó u- Felsőhíd u - Halastó u-  )3. szegregátum
(Fuvaros u- Menház u- Szép u ny</c:v>
                </c:pt>
                <c:pt idx="4">
                  <c:v>4. szegregátum
(Enyedi utca- Esze Tamás utca folytatása a Karácsondi útig- Karácsondi út nyugati oldala- Gyergyói utca- Csiki u- Zólyomi u- Adácsi u- Erdélyi tér)4. szegregátum
(Enyedi utca- Esze Tamás utca folytatása a Karácsondi útig- Karácsondi út nyug</c:v>
                </c:pt>
              </c:strCache>
            </c:strRef>
          </c:cat>
          <c:val>
            <c:numRef>
              <c:f>foglalkoztatás!$B$6:$F$6</c:f>
              <c:numCache>
                <c:formatCode>0.0</c:formatCode>
                <c:ptCount val="5"/>
                <c:pt idx="0">
                  <c:v>59.1</c:v>
                </c:pt>
                <c:pt idx="1">
                  <c:v>56</c:v>
                </c:pt>
                <c:pt idx="2">
                  <c:v>34.700000000000003</c:v>
                </c:pt>
                <c:pt idx="3">
                  <c:v>24.4</c:v>
                </c:pt>
                <c:pt idx="4">
                  <c:v>22.8</c:v>
                </c:pt>
              </c:numCache>
            </c:numRef>
          </c:val>
        </c:ser>
        <c:ser>
          <c:idx val="1"/>
          <c:order val="1"/>
          <c:tx>
            <c:strRef>
              <c:f>foglalkoztatás!$A$7</c:f>
              <c:strCache>
                <c:ptCount val="1"/>
                <c:pt idx="0">
                  <c:v>Foglalkoztatott nélküli háztartások aránya</c:v>
                </c:pt>
              </c:strCache>
            </c:strRef>
          </c:tx>
          <c:invertIfNegative val="0"/>
          <c:cat>
            <c:strRef>
              <c:f>foglalkoztatás!$B$5:$F$5</c:f>
              <c:strCache>
                <c:ptCount val="5"/>
                <c:pt idx="0">
                  <c:v>Gyöngyös összesen*</c:v>
                </c:pt>
                <c:pt idx="1">
                  <c:v>1. szegregátum
(Kertész utca- Püspöki utca által közrefogott terület)1. szegregátum
(Kertész utca- Püspöki utca által közrefogott terület)</c:v>
                </c:pt>
                <c:pt idx="2">
                  <c:v>2. szegregátum
(Bocskai István u- Bihari János u- Sziget u- Berta János u)2. szegregátum
(Bocskai István u- Bihari János u- Sziget u- Berta János u)</c:v>
                </c:pt>
                <c:pt idx="3">
                  <c:v>3. szegregátum
(Fuvaros u- Menház u- Szép u nyugati oldala- Akaszka u- Víg utca mindkét oldala- Solymosi külhatár u- Petőfi Sándor u- Malom u- Petőfi Sándor u- Víg u- Verő u- Búvó u- Felsőhíd u - Halastó u-  )3. szegregátum
(Fuvaros u- Menház u- Szép u ny</c:v>
                </c:pt>
                <c:pt idx="4">
                  <c:v>4. szegregátum
(Enyedi utca- Esze Tamás utca folytatása a Karácsondi útig- Karácsondi út nyugati oldala- Gyergyói utca- Csiki u- Zólyomi u- Adácsi u- Erdélyi tér)4. szegregátum
(Enyedi utca- Esze Tamás utca folytatása a Karácsondi útig- Karácsondi út nyug</c:v>
                </c:pt>
              </c:strCache>
            </c:strRef>
          </c:cat>
          <c:val>
            <c:numRef>
              <c:f>foglalkoztatás!$B$7:$F$7</c:f>
              <c:numCache>
                <c:formatCode>0.0</c:formatCode>
                <c:ptCount val="5"/>
                <c:pt idx="0">
                  <c:v>39</c:v>
                </c:pt>
                <c:pt idx="1">
                  <c:v>53.8</c:v>
                </c:pt>
                <c:pt idx="2">
                  <c:v>51.3</c:v>
                </c:pt>
                <c:pt idx="3">
                  <c:v>60</c:v>
                </c:pt>
                <c:pt idx="4">
                  <c:v>49.2</c:v>
                </c:pt>
              </c:numCache>
            </c:numRef>
          </c:val>
        </c:ser>
        <c:dLbls>
          <c:showLegendKey val="0"/>
          <c:showVal val="0"/>
          <c:showCatName val="0"/>
          <c:showSerName val="0"/>
          <c:showPercent val="0"/>
          <c:showBubbleSize val="0"/>
        </c:dLbls>
        <c:gapWidth val="150"/>
        <c:axId val="517947024"/>
        <c:axId val="517941928"/>
      </c:barChart>
      <c:catAx>
        <c:axId val="517947024"/>
        <c:scaling>
          <c:orientation val="minMax"/>
        </c:scaling>
        <c:delete val="0"/>
        <c:axPos val="b"/>
        <c:numFmt formatCode="General" sourceLinked="1"/>
        <c:majorTickMark val="out"/>
        <c:minorTickMark val="none"/>
        <c:tickLblPos val="nextTo"/>
        <c:crossAx val="517941928"/>
        <c:crosses val="autoZero"/>
        <c:auto val="1"/>
        <c:lblAlgn val="ctr"/>
        <c:lblOffset val="100"/>
        <c:noMultiLvlLbl val="0"/>
      </c:catAx>
      <c:valAx>
        <c:axId val="517941928"/>
        <c:scaling>
          <c:orientation val="minMax"/>
        </c:scaling>
        <c:delete val="0"/>
        <c:axPos val="l"/>
        <c:majorGridlines/>
        <c:numFmt formatCode="0.0" sourceLinked="1"/>
        <c:majorTickMark val="out"/>
        <c:minorTickMark val="none"/>
        <c:tickLblPos val="nextTo"/>
        <c:crossAx val="51794702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foglalkoztatás!$A$35</c:f>
              <c:strCache>
                <c:ptCount val="1"/>
                <c:pt idx="0">
                  <c:v>Munkanélküliek aránya (munkanélküliségi ráta)</c:v>
                </c:pt>
              </c:strCache>
            </c:strRef>
          </c:tx>
          <c:invertIfNegative val="0"/>
          <c:cat>
            <c:strRef>
              <c:f>foglalkoztatás!$B$34:$F$34</c:f>
              <c:strCache>
                <c:ptCount val="5"/>
                <c:pt idx="0">
                  <c:v>Gyöngyös összesen*</c:v>
                </c:pt>
                <c:pt idx="1">
                  <c:v>1. szegregátum
(Kertész utca- Püspöki utca által közrefogott terület)1. szegregátum
(Kertész utca- Püspöki utca által közrefogott terület)</c:v>
                </c:pt>
                <c:pt idx="2">
                  <c:v>2. szegregátum
(Bocskai István u- Bihari János u- Sziget u- Berta János u)2. szegregátum
(Bocskai István u- Bihari János u- Sziget u- Berta János u)</c:v>
                </c:pt>
                <c:pt idx="3">
                  <c:v>3. szegregátum
(Fuvaros u- Menház u- Szép u nyugati oldala- Akaszka u- Víg utca mindkét oldala- Solymosi külhatár u- Petőfi Sándor u- Malom u- Petőfi Sándor u- Víg u- Verő u- Búvó u- Felsőhíd u - Halastó u-  )3. szegregátum
(Fuvaros u- Menház u- Szép u ny</c:v>
                </c:pt>
                <c:pt idx="4">
                  <c:v>4. szegregátum
(Enyedi utca- Esze Tamás utca folytatása a Karácsondi útig- Karácsondi út nyugati oldala- Gyergyói utca- Csiki u- Zólyomi u- Adácsi u- Erdélyi tér)4. szegregátum
(Enyedi utca- Esze Tamás utca folytatása a Karácsondi útig- Karácsondi út nyug</c:v>
                </c:pt>
              </c:strCache>
            </c:strRef>
          </c:cat>
          <c:val>
            <c:numRef>
              <c:f>foglalkoztatás!$B$35:$F$35</c:f>
              <c:numCache>
                <c:formatCode>0.0</c:formatCode>
                <c:ptCount val="5"/>
                <c:pt idx="0">
                  <c:v>10.9</c:v>
                </c:pt>
                <c:pt idx="1">
                  <c:v>16.7</c:v>
                </c:pt>
                <c:pt idx="2">
                  <c:v>31.6</c:v>
                </c:pt>
                <c:pt idx="3">
                  <c:v>43.4</c:v>
                </c:pt>
                <c:pt idx="4">
                  <c:v>30.8</c:v>
                </c:pt>
              </c:numCache>
            </c:numRef>
          </c:val>
        </c:ser>
        <c:ser>
          <c:idx val="1"/>
          <c:order val="1"/>
          <c:tx>
            <c:strRef>
              <c:f>foglalkoztatás!$A$36</c:f>
              <c:strCache>
                <c:ptCount val="1"/>
                <c:pt idx="0">
                  <c:v>Tartós munkanélküliek aránya (legalább 360 napos munkanélküliek aránya)</c:v>
                </c:pt>
              </c:strCache>
            </c:strRef>
          </c:tx>
          <c:invertIfNegative val="0"/>
          <c:cat>
            <c:strRef>
              <c:f>foglalkoztatás!$B$34:$F$34</c:f>
              <c:strCache>
                <c:ptCount val="5"/>
                <c:pt idx="0">
                  <c:v>Gyöngyös összesen*</c:v>
                </c:pt>
                <c:pt idx="1">
                  <c:v>1. szegregátum
(Kertész utca- Püspöki utca által közrefogott terület)1. szegregátum
(Kertész utca- Püspöki utca által közrefogott terület)</c:v>
                </c:pt>
                <c:pt idx="2">
                  <c:v>2. szegregátum
(Bocskai István u- Bihari János u- Sziget u- Berta János u)2. szegregátum
(Bocskai István u- Bihari János u- Sziget u- Berta János u)</c:v>
                </c:pt>
                <c:pt idx="3">
                  <c:v>3. szegregátum
(Fuvaros u- Menház u- Szép u nyugati oldala- Akaszka u- Víg utca mindkét oldala- Solymosi külhatár u- Petőfi Sándor u- Malom u- Petőfi Sándor u- Víg u- Verő u- Búvó u- Felsőhíd u - Halastó u-  )3. szegregátum
(Fuvaros u- Menház u- Szép u ny</c:v>
                </c:pt>
                <c:pt idx="4">
                  <c:v>4. szegregátum
(Enyedi utca- Esze Tamás utca folytatása a Karácsondi útig- Karácsondi út nyugati oldala- Gyergyói utca- Csiki u- Zólyomi u- Adácsi u- Erdélyi tér)4. szegregátum
(Enyedi utca- Esze Tamás utca folytatása a Karácsondi útig- Karácsondi út nyug</c:v>
                </c:pt>
              </c:strCache>
            </c:strRef>
          </c:cat>
          <c:val>
            <c:numRef>
              <c:f>foglalkoztatás!$B$36:$F$36</c:f>
              <c:numCache>
                <c:formatCode>0.0</c:formatCode>
                <c:ptCount val="5"/>
                <c:pt idx="0">
                  <c:v>6.2</c:v>
                </c:pt>
                <c:pt idx="1">
                  <c:v>5.6</c:v>
                </c:pt>
                <c:pt idx="2">
                  <c:v>13.2</c:v>
                </c:pt>
                <c:pt idx="3">
                  <c:v>27.1</c:v>
                </c:pt>
                <c:pt idx="4">
                  <c:v>26.2</c:v>
                </c:pt>
              </c:numCache>
            </c:numRef>
          </c:val>
        </c:ser>
        <c:dLbls>
          <c:showLegendKey val="0"/>
          <c:showVal val="0"/>
          <c:showCatName val="0"/>
          <c:showSerName val="0"/>
          <c:showPercent val="0"/>
          <c:showBubbleSize val="0"/>
        </c:dLbls>
        <c:gapWidth val="150"/>
        <c:axId val="517944672"/>
        <c:axId val="517942320"/>
      </c:barChart>
      <c:catAx>
        <c:axId val="517944672"/>
        <c:scaling>
          <c:orientation val="minMax"/>
        </c:scaling>
        <c:delete val="0"/>
        <c:axPos val="b"/>
        <c:numFmt formatCode="General" sourceLinked="1"/>
        <c:majorTickMark val="out"/>
        <c:minorTickMark val="none"/>
        <c:tickLblPos val="nextTo"/>
        <c:crossAx val="517942320"/>
        <c:crosses val="autoZero"/>
        <c:auto val="1"/>
        <c:lblAlgn val="ctr"/>
        <c:lblOffset val="100"/>
        <c:noMultiLvlLbl val="0"/>
      </c:catAx>
      <c:valAx>
        <c:axId val="517942320"/>
        <c:scaling>
          <c:orientation val="minMax"/>
        </c:scaling>
        <c:delete val="0"/>
        <c:axPos val="l"/>
        <c:majorGridlines/>
        <c:numFmt formatCode="0.0" sourceLinked="1"/>
        <c:majorTickMark val="out"/>
        <c:minorTickMark val="none"/>
        <c:tickLblPos val="nextTo"/>
        <c:crossAx val="517944672"/>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iskola!$A$2</c:f>
              <c:strCache>
                <c:ptCount val="1"/>
                <c:pt idx="0">
                  <c:v>Legfeljebb általános iskolai végzettséggel rendelkezők aránya az aktív korúakon (15-59 évesek) belül</c:v>
                </c:pt>
              </c:strCache>
            </c:strRef>
          </c:tx>
          <c:invertIfNegative val="0"/>
          <c:cat>
            <c:strRef>
              <c:f>iskola!$B$1:$F$1</c:f>
              <c:strCache>
                <c:ptCount val="5"/>
                <c:pt idx="0">
                  <c:v>Gyöngyös összesen*</c:v>
                </c:pt>
                <c:pt idx="1">
                  <c:v>1. szegregátum
(Kertész utca- Püspöki utca által közrefogott terület)1. szegregátum
(Kertész utca- Püspöki utca által közrefogott terület)</c:v>
                </c:pt>
                <c:pt idx="2">
                  <c:v>2. szegregátum
(Bocskai István u- Bihari János u- Sziget u- Berta János u)2. szegregátum
(Bocskai István u- Bihari János u- Sziget u- Berta János u)</c:v>
                </c:pt>
                <c:pt idx="3">
                  <c:v>3. szegregátum
(Fuvaros u- Menház u- Szép u nyugati oldala- Akaszka u- Víg utca mindkét oldala- Solymosi külhatár u- Petőfi Sándor u- Malom u- Petőfi Sándor u- Víg u- Verő u- Búvó u- Felsőhíd u - Halastó u-  )3. szegregátum
(Fuvaros u- Menház u- Szép u ny</c:v>
                </c:pt>
                <c:pt idx="4">
                  <c:v>4. szegregátum
(Enyedi utca- Esze Tamás utca folytatása a Karácsondi útig- Karácsondi út nyugati oldala- Gyergyói utca- Csiki u- Zólyomi u- Adácsi u- Erdélyi tér)4. szegregátum
(Enyedi utca- Esze Tamás utca folytatása a Karácsondi útig- Karácsondi út nyug</c:v>
                </c:pt>
              </c:strCache>
            </c:strRef>
          </c:cat>
          <c:val>
            <c:numRef>
              <c:f>iskola!$B$2:$F$2</c:f>
              <c:numCache>
                <c:formatCode>0.0</c:formatCode>
                <c:ptCount val="5"/>
                <c:pt idx="0">
                  <c:v>11.1</c:v>
                </c:pt>
                <c:pt idx="1">
                  <c:v>52.4</c:v>
                </c:pt>
                <c:pt idx="2">
                  <c:v>50.7</c:v>
                </c:pt>
                <c:pt idx="3">
                  <c:v>68.3</c:v>
                </c:pt>
                <c:pt idx="4">
                  <c:v>94.2</c:v>
                </c:pt>
              </c:numCache>
            </c:numRef>
          </c:val>
        </c:ser>
        <c:ser>
          <c:idx val="1"/>
          <c:order val="1"/>
          <c:tx>
            <c:strRef>
              <c:f>iskola!$A$3</c:f>
              <c:strCache>
                <c:ptCount val="1"/>
                <c:pt idx="0">
                  <c:v>Felsőfokú végzettségűek a 25 éves és idősebb népesség arányában</c:v>
                </c:pt>
              </c:strCache>
            </c:strRef>
          </c:tx>
          <c:invertIfNegative val="0"/>
          <c:cat>
            <c:strRef>
              <c:f>iskola!$B$1:$F$1</c:f>
              <c:strCache>
                <c:ptCount val="5"/>
                <c:pt idx="0">
                  <c:v>Gyöngyös összesen*</c:v>
                </c:pt>
                <c:pt idx="1">
                  <c:v>1. szegregátum
(Kertész utca- Püspöki utca által közrefogott terület)1. szegregátum
(Kertész utca- Püspöki utca által közrefogott terület)</c:v>
                </c:pt>
                <c:pt idx="2">
                  <c:v>2. szegregátum
(Bocskai István u- Bihari János u- Sziget u- Berta János u)2. szegregátum
(Bocskai István u- Bihari János u- Sziget u- Berta János u)</c:v>
                </c:pt>
                <c:pt idx="3">
                  <c:v>3. szegregátum
(Fuvaros u- Menház u- Szép u nyugati oldala- Akaszka u- Víg utca mindkét oldala- Solymosi külhatár u- Petőfi Sándor u- Malom u- Petőfi Sándor u- Víg u- Verő u- Búvó u- Felsőhíd u - Halastó u-  )3. szegregátum
(Fuvaros u- Menház u- Szép u ny</c:v>
                </c:pt>
                <c:pt idx="4">
                  <c:v>4. szegregátum
(Enyedi utca- Esze Tamás utca folytatása a Karácsondi útig- Karácsondi út nyugati oldala- Gyergyói utca- Csiki u- Zólyomi u- Adácsi u- Erdélyi tér)4. szegregátum
(Enyedi utca- Esze Tamás utca folytatása a Karácsondi útig- Karácsondi út nyug</c:v>
                </c:pt>
              </c:strCache>
            </c:strRef>
          </c:cat>
          <c:val>
            <c:numRef>
              <c:f>iskola!$B$3:$F$3</c:f>
              <c:numCache>
                <c:formatCode>0.0</c:formatCode>
                <c:ptCount val="5"/>
                <c:pt idx="0">
                  <c:v>21.1</c:v>
                </c:pt>
                <c:pt idx="1">
                  <c:v>10.5</c:v>
                </c:pt>
                <c:pt idx="2">
                  <c:v>4.5</c:v>
                </c:pt>
                <c:pt idx="3">
                  <c:v>4</c:v>
                </c:pt>
                <c:pt idx="4">
                  <c:v>1.4</c:v>
                </c:pt>
              </c:numCache>
            </c:numRef>
          </c:val>
        </c:ser>
        <c:dLbls>
          <c:showLegendKey val="0"/>
          <c:showVal val="0"/>
          <c:showCatName val="0"/>
          <c:showSerName val="0"/>
          <c:showPercent val="0"/>
          <c:showBubbleSize val="0"/>
        </c:dLbls>
        <c:gapWidth val="150"/>
        <c:axId val="517947416"/>
        <c:axId val="517947808"/>
      </c:barChart>
      <c:catAx>
        <c:axId val="517947416"/>
        <c:scaling>
          <c:orientation val="minMax"/>
        </c:scaling>
        <c:delete val="0"/>
        <c:axPos val="b"/>
        <c:numFmt formatCode="General" sourceLinked="1"/>
        <c:majorTickMark val="out"/>
        <c:minorTickMark val="none"/>
        <c:tickLblPos val="nextTo"/>
        <c:crossAx val="517947808"/>
        <c:crosses val="autoZero"/>
        <c:auto val="1"/>
        <c:lblAlgn val="ctr"/>
        <c:lblOffset val="100"/>
        <c:noMultiLvlLbl val="0"/>
      </c:catAx>
      <c:valAx>
        <c:axId val="517947808"/>
        <c:scaling>
          <c:orientation val="minMax"/>
        </c:scaling>
        <c:delete val="0"/>
        <c:axPos val="l"/>
        <c:majorGridlines/>
        <c:numFmt formatCode="0.0" sourceLinked="1"/>
        <c:majorTickMark val="out"/>
        <c:minorTickMark val="none"/>
        <c:tickLblPos val="nextTo"/>
        <c:crossAx val="51794741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lakás!$A$6</c:f>
              <c:strCache>
                <c:ptCount val="1"/>
                <c:pt idx="0">
                  <c:v>Alacsony komfort fokozatú lakások aránya</c:v>
                </c:pt>
              </c:strCache>
            </c:strRef>
          </c:tx>
          <c:invertIfNegative val="0"/>
          <c:cat>
            <c:strRef>
              <c:f>lakás!$B$5:$F$5</c:f>
              <c:strCache>
                <c:ptCount val="5"/>
                <c:pt idx="0">
                  <c:v>Gyöngyös összesen*</c:v>
                </c:pt>
                <c:pt idx="1">
                  <c:v>1. szegregátum
(Kertész utca- Püspöki utca által közrefogott terület)1. szegregátum
(Kertész utca- Püspöki utca által közrefogott terület)</c:v>
                </c:pt>
                <c:pt idx="2">
                  <c:v>2. szegregátum
(Bocskai István u- Bihari János u- Sziget u- Berta János u)2. szegregátum
(Bocskai István u- Bihari János u- Sziget u- Berta János u)</c:v>
                </c:pt>
                <c:pt idx="3">
                  <c:v>3. szegregátum
(Fuvaros u- Menház u- Szép u nyugati oldala- Akaszka u- Víg utca mindkét oldala- Solymosi külhatár u- Petőfi Sándor u- Malom u- Petőfi Sándor u- Víg u- Verő u- Búvó u- Felsőhíd u - Halastó u-  )3. szegregátum
(Fuvaros u- Menház u- Szép u ny</c:v>
                </c:pt>
                <c:pt idx="4">
                  <c:v>4. szegregátum
(Enyedi utca- Esze Tamás utca folytatása a Karácsondi útig- Karácsondi út nyugati oldala- Gyergyói utca- Csiki u- Zólyomi u- Adácsi u- Erdélyi tér)4. szegregátum
(Enyedi utca- Esze Tamás utca folytatása a Karácsondi útig- Karácsondi út nyug</c:v>
                </c:pt>
              </c:strCache>
            </c:strRef>
          </c:cat>
          <c:val>
            <c:numRef>
              <c:f>lakás!$B$6:$F$6</c:f>
              <c:numCache>
                <c:formatCode>0.0</c:formatCode>
                <c:ptCount val="5"/>
                <c:pt idx="0">
                  <c:v>5.2</c:v>
                </c:pt>
                <c:pt idx="1">
                  <c:v>36.700000000000003</c:v>
                </c:pt>
                <c:pt idx="2">
                  <c:v>43.9</c:v>
                </c:pt>
                <c:pt idx="3">
                  <c:v>65.400000000000006</c:v>
                </c:pt>
                <c:pt idx="4">
                  <c:v>39.700000000000003</c:v>
                </c:pt>
              </c:numCache>
            </c:numRef>
          </c:val>
        </c:ser>
        <c:ser>
          <c:idx val="1"/>
          <c:order val="1"/>
          <c:tx>
            <c:strRef>
              <c:f>lakás!$A$7</c:f>
              <c:strCache>
                <c:ptCount val="1"/>
                <c:pt idx="0">
                  <c:v>A komfort nélküli, félkomfortos és szükséglakások aránya a lakott lakásokon belül</c:v>
                </c:pt>
              </c:strCache>
            </c:strRef>
          </c:tx>
          <c:invertIfNegative val="0"/>
          <c:cat>
            <c:strRef>
              <c:f>lakás!$B$5:$F$5</c:f>
              <c:strCache>
                <c:ptCount val="5"/>
                <c:pt idx="0">
                  <c:v>Gyöngyös összesen*</c:v>
                </c:pt>
                <c:pt idx="1">
                  <c:v>1. szegregátum
(Kertész utca- Püspöki utca által közrefogott terület)1. szegregátum
(Kertész utca- Püspöki utca által közrefogott terület)</c:v>
                </c:pt>
                <c:pt idx="2">
                  <c:v>2. szegregátum
(Bocskai István u- Bihari János u- Sziget u- Berta János u)2. szegregátum
(Bocskai István u- Bihari János u- Sziget u- Berta János u)</c:v>
                </c:pt>
                <c:pt idx="3">
                  <c:v>3. szegregátum
(Fuvaros u- Menház u- Szép u nyugati oldala- Akaszka u- Víg utca mindkét oldala- Solymosi külhatár u- Petőfi Sándor u- Malom u- Petőfi Sándor u- Víg u- Verő u- Búvó u- Felsőhíd u - Halastó u-  )3. szegregátum
(Fuvaros u- Menház u- Szép u ny</c:v>
                </c:pt>
                <c:pt idx="4">
                  <c:v>4. szegregátum
(Enyedi utca- Esze Tamás utca folytatása a Karácsondi útig- Karácsondi út nyugati oldala- Gyergyói utca- Csiki u- Zólyomi u- Adácsi u- Erdélyi tér)4. szegregátum
(Enyedi utca- Esze Tamás utca folytatása a Karácsondi útig- Karácsondi út nyug</c:v>
                </c:pt>
              </c:strCache>
            </c:strRef>
          </c:cat>
          <c:val>
            <c:numRef>
              <c:f>lakás!$B$7:$F$7</c:f>
              <c:numCache>
                <c:formatCode>0.0</c:formatCode>
                <c:ptCount val="5"/>
                <c:pt idx="0">
                  <c:v>4.7</c:v>
                </c:pt>
                <c:pt idx="1">
                  <c:v>32</c:v>
                </c:pt>
                <c:pt idx="2">
                  <c:v>43.6</c:v>
                </c:pt>
                <c:pt idx="3">
                  <c:v>65.400000000000006</c:v>
                </c:pt>
                <c:pt idx="4">
                  <c:v>41.3</c:v>
                </c:pt>
              </c:numCache>
            </c:numRef>
          </c:val>
        </c:ser>
        <c:ser>
          <c:idx val="2"/>
          <c:order val="2"/>
          <c:tx>
            <c:strRef>
              <c:f>lakás!$A$8</c:f>
              <c:strCache>
                <c:ptCount val="1"/>
                <c:pt idx="0">
                  <c:v>Egyszobás lakások aránya a lakott lakásokon belül</c:v>
                </c:pt>
              </c:strCache>
            </c:strRef>
          </c:tx>
          <c:invertIfNegative val="0"/>
          <c:cat>
            <c:strRef>
              <c:f>lakás!$B$5:$F$5</c:f>
              <c:strCache>
                <c:ptCount val="5"/>
                <c:pt idx="0">
                  <c:v>Gyöngyös összesen*</c:v>
                </c:pt>
                <c:pt idx="1">
                  <c:v>1. szegregátum
(Kertész utca- Püspöki utca által közrefogott terület)1. szegregátum
(Kertész utca- Püspöki utca által közrefogott terület)</c:v>
                </c:pt>
                <c:pt idx="2">
                  <c:v>2. szegregátum
(Bocskai István u- Bihari János u- Sziget u- Berta János u)2. szegregátum
(Bocskai István u- Bihari János u- Sziget u- Berta János u)</c:v>
                </c:pt>
                <c:pt idx="3">
                  <c:v>3. szegregátum
(Fuvaros u- Menház u- Szép u nyugati oldala- Akaszka u- Víg utca mindkét oldala- Solymosi külhatár u- Petőfi Sándor u- Malom u- Petőfi Sándor u- Víg u- Verő u- Búvó u- Felsőhíd u - Halastó u-  )3. szegregátum
(Fuvaros u- Menház u- Szép u ny</c:v>
                </c:pt>
                <c:pt idx="4">
                  <c:v>4. szegregátum
(Enyedi utca- Esze Tamás utca folytatása a Karácsondi útig- Karácsondi út nyugati oldala- Gyergyói utca- Csiki u- Zólyomi u- Adácsi u- Erdélyi tér)4. szegregátum
(Enyedi utca- Esze Tamás utca folytatása a Karácsondi útig- Karácsondi út nyug</c:v>
                </c:pt>
              </c:strCache>
            </c:strRef>
          </c:cat>
          <c:val>
            <c:numRef>
              <c:f>lakás!$B$8:$F$8</c:f>
              <c:numCache>
                <c:formatCode>0.0</c:formatCode>
                <c:ptCount val="5"/>
                <c:pt idx="0">
                  <c:v>8.6999999999999993</c:v>
                </c:pt>
                <c:pt idx="1">
                  <c:v>24</c:v>
                </c:pt>
                <c:pt idx="2">
                  <c:v>28.2</c:v>
                </c:pt>
                <c:pt idx="3">
                  <c:v>18.5</c:v>
                </c:pt>
                <c:pt idx="4">
                  <c:v>6.3</c:v>
                </c:pt>
              </c:numCache>
            </c:numRef>
          </c:val>
        </c:ser>
        <c:dLbls>
          <c:showLegendKey val="0"/>
          <c:showVal val="0"/>
          <c:showCatName val="0"/>
          <c:showSerName val="0"/>
          <c:showPercent val="0"/>
          <c:showBubbleSize val="0"/>
        </c:dLbls>
        <c:gapWidth val="150"/>
        <c:axId val="517946632"/>
        <c:axId val="517948984"/>
      </c:barChart>
      <c:catAx>
        <c:axId val="517946632"/>
        <c:scaling>
          <c:orientation val="minMax"/>
        </c:scaling>
        <c:delete val="0"/>
        <c:axPos val="b"/>
        <c:numFmt formatCode="General" sourceLinked="1"/>
        <c:majorTickMark val="out"/>
        <c:minorTickMark val="none"/>
        <c:tickLblPos val="nextTo"/>
        <c:crossAx val="517948984"/>
        <c:crosses val="autoZero"/>
        <c:auto val="1"/>
        <c:lblAlgn val="ctr"/>
        <c:lblOffset val="100"/>
        <c:noMultiLvlLbl val="0"/>
      </c:catAx>
      <c:valAx>
        <c:axId val="517948984"/>
        <c:scaling>
          <c:orientation val="minMax"/>
        </c:scaling>
        <c:delete val="0"/>
        <c:axPos val="l"/>
        <c:majorGridlines/>
        <c:numFmt formatCode="0.0" sourceLinked="1"/>
        <c:majorTickMark val="out"/>
        <c:minorTickMark val="none"/>
        <c:tickLblPos val="nextTo"/>
        <c:crossAx val="51794663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tns:customPropertyEditors xmlns:tns="http://schemas.microsoft.com/office/2006/customDocumentInformationPanel">
  <tns:showOnOpen/>
  <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EBEE9-62F8-4E91-BC00-CB3475D84BF5}">
  <ds:schemaRefs>
    <ds:schemaRef ds:uri="http://schemas.microsoft.com/sharepoint/v3/contenttype/forms"/>
  </ds:schemaRefs>
</ds:datastoreItem>
</file>

<file path=customXml/itemProps2.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3.xml><?xml version="1.0" encoding="utf-8"?>
<ds:datastoreItem xmlns:ds="http://schemas.openxmlformats.org/officeDocument/2006/customXml" ds:itemID="{79C1A338-9625-48B8-B056-8FFC88596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MedianReport(9)</Template>
  <TotalTime>0</TotalTime>
  <Pages>130</Pages>
  <Words>31139</Words>
  <Characters>214860</Characters>
  <Application>Microsoft Office Word</Application>
  <DocSecurity>0</DocSecurity>
  <Lines>1790</Lines>
  <Paragraphs>491</Paragraphs>
  <ScaleCrop>false</ScaleCrop>
  <HeadingPairs>
    <vt:vector size="6" baseType="variant">
      <vt:variant>
        <vt:lpstr>Cím</vt:lpstr>
      </vt:variant>
      <vt:variant>
        <vt:i4>1</vt:i4>
      </vt:variant>
      <vt:variant>
        <vt:lpstr>Title</vt:lpstr>
      </vt:variant>
      <vt:variant>
        <vt:i4>1</vt:i4>
      </vt:variant>
      <vt:variant>
        <vt:lpstr>Headings</vt:lpstr>
      </vt:variant>
      <vt:variant>
        <vt:i4>2</vt:i4>
      </vt:variant>
    </vt:vector>
  </HeadingPairs>
  <TitlesOfParts>
    <vt:vector size="4" baseType="lpstr">
      <vt:lpstr>Szekszárd MJV Megalapozó vizsgálat</vt:lpstr>
      <vt:lpstr/>
      <vt:lpstr>    Heading 2|two</vt:lpstr>
      <vt:lpstr>        Heading 3|three</vt:lpstr>
    </vt:vector>
  </TitlesOfParts>
  <Company/>
  <LinksUpToDate>false</LinksUpToDate>
  <CharactersWithSpaces>245508</CharactersWithSpaces>
  <SharedDoc>false</SharedDoc>
  <HLinks>
    <vt:vector size="426" baseType="variant">
      <vt:variant>
        <vt:i4>5308451</vt:i4>
      </vt:variant>
      <vt:variant>
        <vt:i4>420</vt:i4>
      </vt:variant>
      <vt:variant>
        <vt:i4>0</vt:i4>
      </vt:variant>
      <vt:variant>
        <vt:i4>5</vt:i4>
      </vt:variant>
      <vt:variant>
        <vt:lpwstr>http://www.gyongyos.hu/oktatas/236-tunderkert_tagovoda</vt:lpwstr>
      </vt:variant>
      <vt:variant>
        <vt:lpwstr/>
      </vt:variant>
      <vt:variant>
        <vt:i4>7274555</vt:i4>
      </vt:variant>
      <vt:variant>
        <vt:i4>417</vt:i4>
      </vt:variant>
      <vt:variant>
        <vt:i4>0</vt:i4>
      </vt:variant>
      <vt:variant>
        <vt:i4>5</vt:i4>
      </vt:variant>
      <vt:variant>
        <vt:lpwstr>http://www.gyongyos.hu/oktatas/235-platan_uti_tagovoda</vt:lpwstr>
      </vt:variant>
      <vt:variant>
        <vt:lpwstr/>
      </vt:variant>
      <vt:variant>
        <vt:i4>8126522</vt:i4>
      </vt:variant>
      <vt:variant>
        <vt:i4>414</vt:i4>
      </vt:variant>
      <vt:variant>
        <vt:i4>0</vt:i4>
      </vt:variant>
      <vt:variant>
        <vt:i4>5</vt:i4>
      </vt:variant>
      <vt:variant>
        <vt:lpwstr>http://www.gyongyos.hu/oktatas/234-menhaz_uti_tagovoda</vt:lpwstr>
      </vt:variant>
      <vt:variant>
        <vt:lpwstr/>
      </vt:variant>
      <vt:variant>
        <vt:i4>7143437</vt:i4>
      </vt:variant>
      <vt:variant>
        <vt:i4>411</vt:i4>
      </vt:variant>
      <vt:variant>
        <vt:i4>0</vt:i4>
      </vt:variant>
      <vt:variant>
        <vt:i4>5</vt:i4>
      </vt:variant>
      <vt:variant>
        <vt:lpwstr>http://www.gyongyos.hu/oktatas/233-matrafuredi_tagovoda</vt:lpwstr>
      </vt:variant>
      <vt:variant>
        <vt:lpwstr/>
      </vt:variant>
      <vt:variant>
        <vt:i4>2424927</vt:i4>
      </vt:variant>
      <vt:variant>
        <vt:i4>408</vt:i4>
      </vt:variant>
      <vt:variant>
        <vt:i4>0</vt:i4>
      </vt:variant>
      <vt:variant>
        <vt:i4>5</vt:i4>
      </vt:variant>
      <vt:variant>
        <vt:lpwstr>http://www.gyongyos.hu/oktatas/232-katona_jozsef_uti_tagovoda</vt:lpwstr>
      </vt:variant>
      <vt:variant>
        <vt:lpwstr/>
      </vt:variant>
      <vt:variant>
        <vt:i4>8192047</vt:i4>
      </vt:variant>
      <vt:variant>
        <vt:i4>405</vt:i4>
      </vt:variant>
      <vt:variant>
        <vt:i4>0</vt:i4>
      </vt:variant>
      <vt:variant>
        <vt:i4>5</vt:i4>
      </vt:variant>
      <vt:variant>
        <vt:lpwstr>http://www.gyongyos.hu/oktatas/231-jeruzsalem_uti_tagovoda</vt:lpwstr>
      </vt:variant>
      <vt:variant>
        <vt:lpwstr/>
      </vt:variant>
      <vt:variant>
        <vt:i4>7602238</vt:i4>
      </vt:variant>
      <vt:variant>
        <vt:i4>402</vt:i4>
      </vt:variant>
      <vt:variant>
        <vt:i4>0</vt:i4>
      </vt:variant>
      <vt:variant>
        <vt:i4>5</vt:i4>
      </vt:variant>
      <vt:variant>
        <vt:lpwstr>http://www.gyongyos.hu/oktatas/230-fecske_uti_tagovoda</vt:lpwstr>
      </vt:variant>
      <vt:variant>
        <vt:lpwstr/>
      </vt:variant>
      <vt:variant>
        <vt:i4>983112</vt:i4>
      </vt:variant>
      <vt:variant>
        <vt:i4>399</vt:i4>
      </vt:variant>
      <vt:variant>
        <vt:i4>0</vt:i4>
      </vt:variant>
      <vt:variant>
        <vt:i4>5</vt:i4>
      </vt:variant>
      <vt:variant>
        <vt:lpwstr>http://www.gyongyos.hu/oktatas/229-epreskert_uti_tagovoda</vt:lpwstr>
      </vt:variant>
      <vt:variant>
        <vt:lpwstr/>
      </vt:variant>
      <vt:variant>
        <vt:i4>1310796</vt:i4>
      </vt:variant>
      <vt:variant>
        <vt:i4>396</vt:i4>
      </vt:variant>
      <vt:variant>
        <vt:i4>0</vt:i4>
      </vt:variant>
      <vt:variant>
        <vt:i4>5</vt:i4>
      </vt:variant>
      <vt:variant>
        <vt:lpwstr>http://www.gyongyos.hu/oktatas/228-dobo_uti_tagovoda</vt:lpwstr>
      </vt:variant>
      <vt:variant>
        <vt:lpwstr/>
      </vt:variant>
      <vt:variant>
        <vt:i4>1245246</vt:i4>
      </vt:variant>
      <vt:variant>
        <vt:i4>368</vt:i4>
      </vt:variant>
      <vt:variant>
        <vt:i4>0</vt:i4>
      </vt:variant>
      <vt:variant>
        <vt:i4>5</vt:i4>
      </vt:variant>
      <vt:variant>
        <vt:lpwstr/>
      </vt:variant>
      <vt:variant>
        <vt:lpwstr>_Toc437595471</vt:lpwstr>
      </vt:variant>
      <vt:variant>
        <vt:i4>1245246</vt:i4>
      </vt:variant>
      <vt:variant>
        <vt:i4>362</vt:i4>
      </vt:variant>
      <vt:variant>
        <vt:i4>0</vt:i4>
      </vt:variant>
      <vt:variant>
        <vt:i4>5</vt:i4>
      </vt:variant>
      <vt:variant>
        <vt:lpwstr/>
      </vt:variant>
      <vt:variant>
        <vt:lpwstr>_Toc437595470</vt:lpwstr>
      </vt:variant>
      <vt:variant>
        <vt:i4>1179710</vt:i4>
      </vt:variant>
      <vt:variant>
        <vt:i4>356</vt:i4>
      </vt:variant>
      <vt:variant>
        <vt:i4>0</vt:i4>
      </vt:variant>
      <vt:variant>
        <vt:i4>5</vt:i4>
      </vt:variant>
      <vt:variant>
        <vt:lpwstr/>
      </vt:variant>
      <vt:variant>
        <vt:lpwstr>_Toc437595469</vt:lpwstr>
      </vt:variant>
      <vt:variant>
        <vt:i4>1179710</vt:i4>
      </vt:variant>
      <vt:variant>
        <vt:i4>350</vt:i4>
      </vt:variant>
      <vt:variant>
        <vt:i4>0</vt:i4>
      </vt:variant>
      <vt:variant>
        <vt:i4>5</vt:i4>
      </vt:variant>
      <vt:variant>
        <vt:lpwstr/>
      </vt:variant>
      <vt:variant>
        <vt:lpwstr>_Toc437595468</vt:lpwstr>
      </vt:variant>
      <vt:variant>
        <vt:i4>1179710</vt:i4>
      </vt:variant>
      <vt:variant>
        <vt:i4>344</vt:i4>
      </vt:variant>
      <vt:variant>
        <vt:i4>0</vt:i4>
      </vt:variant>
      <vt:variant>
        <vt:i4>5</vt:i4>
      </vt:variant>
      <vt:variant>
        <vt:lpwstr/>
      </vt:variant>
      <vt:variant>
        <vt:lpwstr>_Toc437595467</vt:lpwstr>
      </vt:variant>
      <vt:variant>
        <vt:i4>1179710</vt:i4>
      </vt:variant>
      <vt:variant>
        <vt:i4>338</vt:i4>
      </vt:variant>
      <vt:variant>
        <vt:i4>0</vt:i4>
      </vt:variant>
      <vt:variant>
        <vt:i4>5</vt:i4>
      </vt:variant>
      <vt:variant>
        <vt:lpwstr/>
      </vt:variant>
      <vt:variant>
        <vt:lpwstr>_Toc437595466</vt:lpwstr>
      </vt:variant>
      <vt:variant>
        <vt:i4>1179710</vt:i4>
      </vt:variant>
      <vt:variant>
        <vt:i4>332</vt:i4>
      </vt:variant>
      <vt:variant>
        <vt:i4>0</vt:i4>
      </vt:variant>
      <vt:variant>
        <vt:i4>5</vt:i4>
      </vt:variant>
      <vt:variant>
        <vt:lpwstr/>
      </vt:variant>
      <vt:variant>
        <vt:lpwstr>_Toc437595465</vt:lpwstr>
      </vt:variant>
      <vt:variant>
        <vt:i4>1179710</vt:i4>
      </vt:variant>
      <vt:variant>
        <vt:i4>326</vt:i4>
      </vt:variant>
      <vt:variant>
        <vt:i4>0</vt:i4>
      </vt:variant>
      <vt:variant>
        <vt:i4>5</vt:i4>
      </vt:variant>
      <vt:variant>
        <vt:lpwstr/>
      </vt:variant>
      <vt:variant>
        <vt:lpwstr>_Toc437595464</vt:lpwstr>
      </vt:variant>
      <vt:variant>
        <vt:i4>1179710</vt:i4>
      </vt:variant>
      <vt:variant>
        <vt:i4>320</vt:i4>
      </vt:variant>
      <vt:variant>
        <vt:i4>0</vt:i4>
      </vt:variant>
      <vt:variant>
        <vt:i4>5</vt:i4>
      </vt:variant>
      <vt:variant>
        <vt:lpwstr/>
      </vt:variant>
      <vt:variant>
        <vt:lpwstr>_Toc437595463</vt:lpwstr>
      </vt:variant>
      <vt:variant>
        <vt:i4>1179710</vt:i4>
      </vt:variant>
      <vt:variant>
        <vt:i4>314</vt:i4>
      </vt:variant>
      <vt:variant>
        <vt:i4>0</vt:i4>
      </vt:variant>
      <vt:variant>
        <vt:i4>5</vt:i4>
      </vt:variant>
      <vt:variant>
        <vt:lpwstr/>
      </vt:variant>
      <vt:variant>
        <vt:lpwstr>_Toc437595462</vt:lpwstr>
      </vt:variant>
      <vt:variant>
        <vt:i4>1179710</vt:i4>
      </vt:variant>
      <vt:variant>
        <vt:i4>308</vt:i4>
      </vt:variant>
      <vt:variant>
        <vt:i4>0</vt:i4>
      </vt:variant>
      <vt:variant>
        <vt:i4>5</vt:i4>
      </vt:variant>
      <vt:variant>
        <vt:lpwstr/>
      </vt:variant>
      <vt:variant>
        <vt:lpwstr>_Toc437595461</vt:lpwstr>
      </vt:variant>
      <vt:variant>
        <vt:i4>1179710</vt:i4>
      </vt:variant>
      <vt:variant>
        <vt:i4>302</vt:i4>
      </vt:variant>
      <vt:variant>
        <vt:i4>0</vt:i4>
      </vt:variant>
      <vt:variant>
        <vt:i4>5</vt:i4>
      </vt:variant>
      <vt:variant>
        <vt:lpwstr/>
      </vt:variant>
      <vt:variant>
        <vt:lpwstr>_Toc437595460</vt:lpwstr>
      </vt:variant>
      <vt:variant>
        <vt:i4>1114174</vt:i4>
      </vt:variant>
      <vt:variant>
        <vt:i4>296</vt:i4>
      </vt:variant>
      <vt:variant>
        <vt:i4>0</vt:i4>
      </vt:variant>
      <vt:variant>
        <vt:i4>5</vt:i4>
      </vt:variant>
      <vt:variant>
        <vt:lpwstr/>
      </vt:variant>
      <vt:variant>
        <vt:lpwstr>_Toc437595459</vt:lpwstr>
      </vt:variant>
      <vt:variant>
        <vt:i4>1114174</vt:i4>
      </vt:variant>
      <vt:variant>
        <vt:i4>290</vt:i4>
      </vt:variant>
      <vt:variant>
        <vt:i4>0</vt:i4>
      </vt:variant>
      <vt:variant>
        <vt:i4>5</vt:i4>
      </vt:variant>
      <vt:variant>
        <vt:lpwstr/>
      </vt:variant>
      <vt:variant>
        <vt:lpwstr>_Toc437595458</vt:lpwstr>
      </vt:variant>
      <vt:variant>
        <vt:i4>1114174</vt:i4>
      </vt:variant>
      <vt:variant>
        <vt:i4>284</vt:i4>
      </vt:variant>
      <vt:variant>
        <vt:i4>0</vt:i4>
      </vt:variant>
      <vt:variant>
        <vt:i4>5</vt:i4>
      </vt:variant>
      <vt:variant>
        <vt:lpwstr/>
      </vt:variant>
      <vt:variant>
        <vt:lpwstr>_Toc437595457</vt:lpwstr>
      </vt:variant>
      <vt:variant>
        <vt:i4>1114174</vt:i4>
      </vt:variant>
      <vt:variant>
        <vt:i4>278</vt:i4>
      </vt:variant>
      <vt:variant>
        <vt:i4>0</vt:i4>
      </vt:variant>
      <vt:variant>
        <vt:i4>5</vt:i4>
      </vt:variant>
      <vt:variant>
        <vt:lpwstr/>
      </vt:variant>
      <vt:variant>
        <vt:lpwstr>_Toc437595456</vt:lpwstr>
      </vt:variant>
      <vt:variant>
        <vt:i4>1114174</vt:i4>
      </vt:variant>
      <vt:variant>
        <vt:i4>272</vt:i4>
      </vt:variant>
      <vt:variant>
        <vt:i4>0</vt:i4>
      </vt:variant>
      <vt:variant>
        <vt:i4>5</vt:i4>
      </vt:variant>
      <vt:variant>
        <vt:lpwstr/>
      </vt:variant>
      <vt:variant>
        <vt:lpwstr>_Toc437595455</vt:lpwstr>
      </vt:variant>
      <vt:variant>
        <vt:i4>1114174</vt:i4>
      </vt:variant>
      <vt:variant>
        <vt:i4>266</vt:i4>
      </vt:variant>
      <vt:variant>
        <vt:i4>0</vt:i4>
      </vt:variant>
      <vt:variant>
        <vt:i4>5</vt:i4>
      </vt:variant>
      <vt:variant>
        <vt:lpwstr/>
      </vt:variant>
      <vt:variant>
        <vt:lpwstr>_Toc437595454</vt:lpwstr>
      </vt:variant>
      <vt:variant>
        <vt:i4>1114174</vt:i4>
      </vt:variant>
      <vt:variant>
        <vt:i4>260</vt:i4>
      </vt:variant>
      <vt:variant>
        <vt:i4>0</vt:i4>
      </vt:variant>
      <vt:variant>
        <vt:i4>5</vt:i4>
      </vt:variant>
      <vt:variant>
        <vt:lpwstr/>
      </vt:variant>
      <vt:variant>
        <vt:lpwstr>_Toc437595453</vt:lpwstr>
      </vt:variant>
      <vt:variant>
        <vt:i4>1114174</vt:i4>
      </vt:variant>
      <vt:variant>
        <vt:i4>254</vt:i4>
      </vt:variant>
      <vt:variant>
        <vt:i4>0</vt:i4>
      </vt:variant>
      <vt:variant>
        <vt:i4>5</vt:i4>
      </vt:variant>
      <vt:variant>
        <vt:lpwstr/>
      </vt:variant>
      <vt:variant>
        <vt:lpwstr>_Toc437595452</vt:lpwstr>
      </vt:variant>
      <vt:variant>
        <vt:i4>1114174</vt:i4>
      </vt:variant>
      <vt:variant>
        <vt:i4>248</vt:i4>
      </vt:variant>
      <vt:variant>
        <vt:i4>0</vt:i4>
      </vt:variant>
      <vt:variant>
        <vt:i4>5</vt:i4>
      </vt:variant>
      <vt:variant>
        <vt:lpwstr/>
      </vt:variant>
      <vt:variant>
        <vt:lpwstr>_Toc437595451</vt:lpwstr>
      </vt:variant>
      <vt:variant>
        <vt:i4>1114174</vt:i4>
      </vt:variant>
      <vt:variant>
        <vt:i4>242</vt:i4>
      </vt:variant>
      <vt:variant>
        <vt:i4>0</vt:i4>
      </vt:variant>
      <vt:variant>
        <vt:i4>5</vt:i4>
      </vt:variant>
      <vt:variant>
        <vt:lpwstr/>
      </vt:variant>
      <vt:variant>
        <vt:lpwstr>_Toc437595450</vt:lpwstr>
      </vt:variant>
      <vt:variant>
        <vt:i4>1048638</vt:i4>
      </vt:variant>
      <vt:variant>
        <vt:i4>236</vt:i4>
      </vt:variant>
      <vt:variant>
        <vt:i4>0</vt:i4>
      </vt:variant>
      <vt:variant>
        <vt:i4>5</vt:i4>
      </vt:variant>
      <vt:variant>
        <vt:lpwstr/>
      </vt:variant>
      <vt:variant>
        <vt:lpwstr>_Toc437595449</vt:lpwstr>
      </vt:variant>
      <vt:variant>
        <vt:i4>1048638</vt:i4>
      </vt:variant>
      <vt:variant>
        <vt:i4>230</vt:i4>
      </vt:variant>
      <vt:variant>
        <vt:i4>0</vt:i4>
      </vt:variant>
      <vt:variant>
        <vt:i4>5</vt:i4>
      </vt:variant>
      <vt:variant>
        <vt:lpwstr/>
      </vt:variant>
      <vt:variant>
        <vt:lpwstr>_Toc437595448</vt:lpwstr>
      </vt:variant>
      <vt:variant>
        <vt:i4>1048638</vt:i4>
      </vt:variant>
      <vt:variant>
        <vt:i4>224</vt:i4>
      </vt:variant>
      <vt:variant>
        <vt:i4>0</vt:i4>
      </vt:variant>
      <vt:variant>
        <vt:i4>5</vt:i4>
      </vt:variant>
      <vt:variant>
        <vt:lpwstr/>
      </vt:variant>
      <vt:variant>
        <vt:lpwstr>_Toc437595447</vt:lpwstr>
      </vt:variant>
      <vt:variant>
        <vt:i4>1048638</vt:i4>
      </vt:variant>
      <vt:variant>
        <vt:i4>218</vt:i4>
      </vt:variant>
      <vt:variant>
        <vt:i4>0</vt:i4>
      </vt:variant>
      <vt:variant>
        <vt:i4>5</vt:i4>
      </vt:variant>
      <vt:variant>
        <vt:lpwstr/>
      </vt:variant>
      <vt:variant>
        <vt:lpwstr>_Toc437595446</vt:lpwstr>
      </vt:variant>
      <vt:variant>
        <vt:i4>1048638</vt:i4>
      </vt:variant>
      <vt:variant>
        <vt:i4>212</vt:i4>
      </vt:variant>
      <vt:variant>
        <vt:i4>0</vt:i4>
      </vt:variant>
      <vt:variant>
        <vt:i4>5</vt:i4>
      </vt:variant>
      <vt:variant>
        <vt:lpwstr/>
      </vt:variant>
      <vt:variant>
        <vt:lpwstr>_Toc437595445</vt:lpwstr>
      </vt:variant>
      <vt:variant>
        <vt:i4>1048638</vt:i4>
      </vt:variant>
      <vt:variant>
        <vt:i4>206</vt:i4>
      </vt:variant>
      <vt:variant>
        <vt:i4>0</vt:i4>
      </vt:variant>
      <vt:variant>
        <vt:i4>5</vt:i4>
      </vt:variant>
      <vt:variant>
        <vt:lpwstr/>
      </vt:variant>
      <vt:variant>
        <vt:lpwstr>_Toc437595444</vt:lpwstr>
      </vt:variant>
      <vt:variant>
        <vt:i4>1048638</vt:i4>
      </vt:variant>
      <vt:variant>
        <vt:i4>200</vt:i4>
      </vt:variant>
      <vt:variant>
        <vt:i4>0</vt:i4>
      </vt:variant>
      <vt:variant>
        <vt:i4>5</vt:i4>
      </vt:variant>
      <vt:variant>
        <vt:lpwstr/>
      </vt:variant>
      <vt:variant>
        <vt:lpwstr>_Toc437595443</vt:lpwstr>
      </vt:variant>
      <vt:variant>
        <vt:i4>1048638</vt:i4>
      </vt:variant>
      <vt:variant>
        <vt:i4>194</vt:i4>
      </vt:variant>
      <vt:variant>
        <vt:i4>0</vt:i4>
      </vt:variant>
      <vt:variant>
        <vt:i4>5</vt:i4>
      </vt:variant>
      <vt:variant>
        <vt:lpwstr/>
      </vt:variant>
      <vt:variant>
        <vt:lpwstr>_Toc437595442</vt:lpwstr>
      </vt:variant>
      <vt:variant>
        <vt:i4>1048638</vt:i4>
      </vt:variant>
      <vt:variant>
        <vt:i4>188</vt:i4>
      </vt:variant>
      <vt:variant>
        <vt:i4>0</vt:i4>
      </vt:variant>
      <vt:variant>
        <vt:i4>5</vt:i4>
      </vt:variant>
      <vt:variant>
        <vt:lpwstr/>
      </vt:variant>
      <vt:variant>
        <vt:lpwstr>_Toc437595441</vt:lpwstr>
      </vt:variant>
      <vt:variant>
        <vt:i4>1048638</vt:i4>
      </vt:variant>
      <vt:variant>
        <vt:i4>182</vt:i4>
      </vt:variant>
      <vt:variant>
        <vt:i4>0</vt:i4>
      </vt:variant>
      <vt:variant>
        <vt:i4>5</vt:i4>
      </vt:variant>
      <vt:variant>
        <vt:lpwstr/>
      </vt:variant>
      <vt:variant>
        <vt:lpwstr>_Toc437595440</vt:lpwstr>
      </vt:variant>
      <vt:variant>
        <vt:i4>1507390</vt:i4>
      </vt:variant>
      <vt:variant>
        <vt:i4>176</vt:i4>
      </vt:variant>
      <vt:variant>
        <vt:i4>0</vt:i4>
      </vt:variant>
      <vt:variant>
        <vt:i4>5</vt:i4>
      </vt:variant>
      <vt:variant>
        <vt:lpwstr/>
      </vt:variant>
      <vt:variant>
        <vt:lpwstr>_Toc437595439</vt:lpwstr>
      </vt:variant>
      <vt:variant>
        <vt:i4>1507390</vt:i4>
      </vt:variant>
      <vt:variant>
        <vt:i4>170</vt:i4>
      </vt:variant>
      <vt:variant>
        <vt:i4>0</vt:i4>
      </vt:variant>
      <vt:variant>
        <vt:i4>5</vt:i4>
      </vt:variant>
      <vt:variant>
        <vt:lpwstr/>
      </vt:variant>
      <vt:variant>
        <vt:lpwstr>_Toc437595438</vt:lpwstr>
      </vt:variant>
      <vt:variant>
        <vt:i4>1507390</vt:i4>
      </vt:variant>
      <vt:variant>
        <vt:i4>164</vt:i4>
      </vt:variant>
      <vt:variant>
        <vt:i4>0</vt:i4>
      </vt:variant>
      <vt:variant>
        <vt:i4>5</vt:i4>
      </vt:variant>
      <vt:variant>
        <vt:lpwstr/>
      </vt:variant>
      <vt:variant>
        <vt:lpwstr>_Toc437595437</vt:lpwstr>
      </vt:variant>
      <vt:variant>
        <vt:i4>1507390</vt:i4>
      </vt:variant>
      <vt:variant>
        <vt:i4>158</vt:i4>
      </vt:variant>
      <vt:variant>
        <vt:i4>0</vt:i4>
      </vt:variant>
      <vt:variant>
        <vt:i4>5</vt:i4>
      </vt:variant>
      <vt:variant>
        <vt:lpwstr/>
      </vt:variant>
      <vt:variant>
        <vt:lpwstr>_Toc437595436</vt:lpwstr>
      </vt:variant>
      <vt:variant>
        <vt:i4>1507390</vt:i4>
      </vt:variant>
      <vt:variant>
        <vt:i4>152</vt:i4>
      </vt:variant>
      <vt:variant>
        <vt:i4>0</vt:i4>
      </vt:variant>
      <vt:variant>
        <vt:i4>5</vt:i4>
      </vt:variant>
      <vt:variant>
        <vt:lpwstr/>
      </vt:variant>
      <vt:variant>
        <vt:lpwstr>_Toc437595435</vt:lpwstr>
      </vt:variant>
      <vt:variant>
        <vt:i4>1507390</vt:i4>
      </vt:variant>
      <vt:variant>
        <vt:i4>146</vt:i4>
      </vt:variant>
      <vt:variant>
        <vt:i4>0</vt:i4>
      </vt:variant>
      <vt:variant>
        <vt:i4>5</vt:i4>
      </vt:variant>
      <vt:variant>
        <vt:lpwstr/>
      </vt:variant>
      <vt:variant>
        <vt:lpwstr>_Toc437595434</vt:lpwstr>
      </vt:variant>
      <vt:variant>
        <vt:i4>1507390</vt:i4>
      </vt:variant>
      <vt:variant>
        <vt:i4>140</vt:i4>
      </vt:variant>
      <vt:variant>
        <vt:i4>0</vt:i4>
      </vt:variant>
      <vt:variant>
        <vt:i4>5</vt:i4>
      </vt:variant>
      <vt:variant>
        <vt:lpwstr/>
      </vt:variant>
      <vt:variant>
        <vt:lpwstr>_Toc437595433</vt:lpwstr>
      </vt:variant>
      <vt:variant>
        <vt:i4>1507390</vt:i4>
      </vt:variant>
      <vt:variant>
        <vt:i4>134</vt:i4>
      </vt:variant>
      <vt:variant>
        <vt:i4>0</vt:i4>
      </vt:variant>
      <vt:variant>
        <vt:i4>5</vt:i4>
      </vt:variant>
      <vt:variant>
        <vt:lpwstr/>
      </vt:variant>
      <vt:variant>
        <vt:lpwstr>_Toc437595432</vt:lpwstr>
      </vt:variant>
      <vt:variant>
        <vt:i4>1507390</vt:i4>
      </vt:variant>
      <vt:variant>
        <vt:i4>128</vt:i4>
      </vt:variant>
      <vt:variant>
        <vt:i4>0</vt:i4>
      </vt:variant>
      <vt:variant>
        <vt:i4>5</vt:i4>
      </vt:variant>
      <vt:variant>
        <vt:lpwstr/>
      </vt:variant>
      <vt:variant>
        <vt:lpwstr>_Toc437595431</vt:lpwstr>
      </vt:variant>
      <vt:variant>
        <vt:i4>1507390</vt:i4>
      </vt:variant>
      <vt:variant>
        <vt:i4>122</vt:i4>
      </vt:variant>
      <vt:variant>
        <vt:i4>0</vt:i4>
      </vt:variant>
      <vt:variant>
        <vt:i4>5</vt:i4>
      </vt:variant>
      <vt:variant>
        <vt:lpwstr/>
      </vt:variant>
      <vt:variant>
        <vt:lpwstr>_Toc437595430</vt:lpwstr>
      </vt:variant>
      <vt:variant>
        <vt:i4>1441854</vt:i4>
      </vt:variant>
      <vt:variant>
        <vt:i4>116</vt:i4>
      </vt:variant>
      <vt:variant>
        <vt:i4>0</vt:i4>
      </vt:variant>
      <vt:variant>
        <vt:i4>5</vt:i4>
      </vt:variant>
      <vt:variant>
        <vt:lpwstr/>
      </vt:variant>
      <vt:variant>
        <vt:lpwstr>_Toc437595429</vt:lpwstr>
      </vt:variant>
      <vt:variant>
        <vt:i4>1441854</vt:i4>
      </vt:variant>
      <vt:variant>
        <vt:i4>110</vt:i4>
      </vt:variant>
      <vt:variant>
        <vt:i4>0</vt:i4>
      </vt:variant>
      <vt:variant>
        <vt:i4>5</vt:i4>
      </vt:variant>
      <vt:variant>
        <vt:lpwstr/>
      </vt:variant>
      <vt:variant>
        <vt:lpwstr>_Toc437595428</vt:lpwstr>
      </vt:variant>
      <vt:variant>
        <vt:i4>1441854</vt:i4>
      </vt:variant>
      <vt:variant>
        <vt:i4>104</vt:i4>
      </vt:variant>
      <vt:variant>
        <vt:i4>0</vt:i4>
      </vt:variant>
      <vt:variant>
        <vt:i4>5</vt:i4>
      </vt:variant>
      <vt:variant>
        <vt:lpwstr/>
      </vt:variant>
      <vt:variant>
        <vt:lpwstr>_Toc437595427</vt:lpwstr>
      </vt:variant>
      <vt:variant>
        <vt:i4>1441854</vt:i4>
      </vt:variant>
      <vt:variant>
        <vt:i4>98</vt:i4>
      </vt:variant>
      <vt:variant>
        <vt:i4>0</vt:i4>
      </vt:variant>
      <vt:variant>
        <vt:i4>5</vt:i4>
      </vt:variant>
      <vt:variant>
        <vt:lpwstr/>
      </vt:variant>
      <vt:variant>
        <vt:lpwstr>_Toc437595426</vt:lpwstr>
      </vt:variant>
      <vt:variant>
        <vt:i4>1441854</vt:i4>
      </vt:variant>
      <vt:variant>
        <vt:i4>92</vt:i4>
      </vt:variant>
      <vt:variant>
        <vt:i4>0</vt:i4>
      </vt:variant>
      <vt:variant>
        <vt:i4>5</vt:i4>
      </vt:variant>
      <vt:variant>
        <vt:lpwstr/>
      </vt:variant>
      <vt:variant>
        <vt:lpwstr>_Toc437595425</vt:lpwstr>
      </vt:variant>
      <vt:variant>
        <vt:i4>1441854</vt:i4>
      </vt:variant>
      <vt:variant>
        <vt:i4>86</vt:i4>
      </vt:variant>
      <vt:variant>
        <vt:i4>0</vt:i4>
      </vt:variant>
      <vt:variant>
        <vt:i4>5</vt:i4>
      </vt:variant>
      <vt:variant>
        <vt:lpwstr/>
      </vt:variant>
      <vt:variant>
        <vt:lpwstr>_Toc437595424</vt:lpwstr>
      </vt:variant>
      <vt:variant>
        <vt:i4>1441854</vt:i4>
      </vt:variant>
      <vt:variant>
        <vt:i4>80</vt:i4>
      </vt:variant>
      <vt:variant>
        <vt:i4>0</vt:i4>
      </vt:variant>
      <vt:variant>
        <vt:i4>5</vt:i4>
      </vt:variant>
      <vt:variant>
        <vt:lpwstr/>
      </vt:variant>
      <vt:variant>
        <vt:lpwstr>_Toc437595423</vt:lpwstr>
      </vt:variant>
      <vt:variant>
        <vt:i4>1441854</vt:i4>
      </vt:variant>
      <vt:variant>
        <vt:i4>74</vt:i4>
      </vt:variant>
      <vt:variant>
        <vt:i4>0</vt:i4>
      </vt:variant>
      <vt:variant>
        <vt:i4>5</vt:i4>
      </vt:variant>
      <vt:variant>
        <vt:lpwstr/>
      </vt:variant>
      <vt:variant>
        <vt:lpwstr>_Toc437595422</vt:lpwstr>
      </vt:variant>
      <vt:variant>
        <vt:i4>1441854</vt:i4>
      </vt:variant>
      <vt:variant>
        <vt:i4>68</vt:i4>
      </vt:variant>
      <vt:variant>
        <vt:i4>0</vt:i4>
      </vt:variant>
      <vt:variant>
        <vt:i4>5</vt:i4>
      </vt:variant>
      <vt:variant>
        <vt:lpwstr/>
      </vt:variant>
      <vt:variant>
        <vt:lpwstr>_Toc437595421</vt:lpwstr>
      </vt:variant>
      <vt:variant>
        <vt:i4>1441854</vt:i4>
      </vt:variant>
      <vt:variant>
        <vt:i4>62</vt:i4>
      </vt:variant>
      <vt:variant>
        <vt:i4>0</vt:i4>
      </vt:variant>
      <vt:variant>
        <vt:i4>5</vt:i4>
      </vt:variant>
      <vt:variant>
        <vt:lpwstr/>
      </vt:variant>
      <vt:variant>
        <vt:lpwstr>_Toc437595420</vt:lpwstr>
      </vt:variant>
      <vt:variant>
        <vt:i4>1376318</vt:i4>
      </vt:variant>
      <vt:variant>
        <vt:i4>56</vt:i4>
      </vt:variant>
      <vt:variant>
        <vt:i4>0</vt:i4>
      </vt:variant>
      <vt:variant>
        <vt:i4>5</vt:i4>
      </vt:variant>
      <vt:variant>
        <vt:lpwstr/>
      </vt:variant>
      <vt:variant>
        <vt:lpwstr>_Toc437595419</vt:lpwstr>
      </vt:variant>
      <vt:variant>
        <vt:i4>1376318</vt:i4>
      </vt:variant>
      <vt:variant>
        <vt:i4>50</vt:i4>
      </vt:variant>
      <vt:variant>
        <vt:i4>0</vt:i4>
      </vt:variant>
      <vt:variant>
        <vt:i4>5</vt:i4>
      </vt:variant>
      <vt:variant>
        <vt:lpwstr/>
      </vt:variant>
      <vt:variant>
        <vt:lpwstr>_Toc437595418</vt:lpwstr>
      </vt:variant>
      <vt:variant>
        <vt:i4>1376318</vt:i4>
      </vt:variant>
      <vt:variant>
        <vt:i4>44</vt:i4>
      </vt:variant>
      <vt:variant>
        <vt:i4>0</vt:i4>
      </vt:variant>
      <vt:variant>
        <vt:i4>5</vt:i4>
      </vt:variant>
      <vt:variant>
        <vt:lpwstr/>
      </vt:variant>
      <vt:variant>
        <vt:lpwstr>_Toc437595417</vt:lpwstr>
      </vt:variant>
      <vt:variant>
        <vt:i4>1376318</vt:i4>
      </vt:variant>
      <vt:variant>
        <vt:i4>38</vt:i4>
      </vt:variant>
      <vt:variant>
        <vt:i4>0</vt:i4>
      </vt:variant>
      <vt:variant>
        <vt:i4>5</vt:i4>
      </vt:variant>
      <vt:variant>
        <vt:lpwstr/>
      </vt:variant>
      <vt:variant>
        <vt:lpwstr>_Toc437595416</vt:lpwstr>
      </vt:variant>
      <vt:variant>
        <vt:i4>1376318</vt:i4>
      </vt:variant>
      <vt:variant>
        <vt:i4>32</vt:i4>
      </vt:variant>
      <vt:variant>
        <vt:i4>0</vt:i4>
      </vt:variant>
      <vt:variant>
        <vt:i4>5</vt:i4>
      </vt:variant>
      <vt:variant>
        <vt:lpwstr/>
      </vt:variant>
      <vt:variant>
        <vt:lpwstr>_Toc437595415</vt:lpwstr>
      </vt:variant>
      <vt:variant>
        <vt:i4>1376318</vt:i4>
      </vt:variant>
      <vt:variant>
        <vt:i4>26</vt:i4>
      </vt:variant>
      <vt:variant>
        <vt:i4>0</vt:i4>
      </vt:variant>
      <vt:variant>
        <vt:i4>5</vt:i4>
      </vt:variant>
      <vt:variant>
        <vt:lpwstr/>
      </vt:variant>
      <vt:variant>
        <vt:lpwstr>_Toc437595414</vt:lpwstr>
      </vt:variant>
      <vt:variant>
        <vt:i4>1376318</vt:i4>
      </vt:variant>
      <vt:variant>
        <vt:i4>20</vt:i4>
      </vt:variant>
      <vt:variant>
        <vt:i4>0</vt:i4>
      </vt:variant>
      <vt:variant>
        <vt:i4>5</vt:i4>
      </vt:variant>
      <vt:variant>
        <vt:lpwstr/>
      </vt:variant>
      <vt:variant>
        <vt:lpwstr>_Toc437595413</vt:lpwstr>
      </vt:variant>
      <vt:variant>
        <vt:i4>1376318</vt:i4>
      </vt:variant>
      <vt:variant>
        <vt:i4>14</vt:i4>
      </vt:variant>
      <vt:variant>
        <vt:i4>0</vt:i4>
      </vt:variant>
      <vt:variant>
        <vt:i4>5</vt:i4>
      </vt:variant>
      <vt:variant>
        <vt:lpwstr/>
      </vt:variant>
      <vt:variant>
        <vt:lpwstr>_Toc437595412</vt:lpwstr>
      </vt:variant>
      <vt:variant>
        <vt:i4>1376318</vt:i4>
      </vt:variant>
      <vt:variant>
        <vt:i4>8</vt:i4>
      </vt:variant>
      <vt:variant>
        <vt:i4>0</vt:i4>
      </vt:variant>
      <vt:variant>
        <vt:i4>5</vt:i4>
      </vt:variant>
      <vt:variant>
        <vt:lpwstr/>
      </vt:variant>
      <vt:variant>
        <vt:lpwstr>_Toc437595411</vt:lpwstr>
      </vt:variant>
      <vt:variant>
        <vt:i4>1376318</vt:i4>
      </vt:variant>
      <vt:variant>
        <vt:i4>2</vt:i4>
      </vt:variant>
      <vt:variant>
        <vt:i4>0</vt:i4>
      </vt:variant>
      <vt:variant>
        <vt:i4>5</vt:i4>
      </vt:variant>
      <vt:variant>
        <vt:lpwstr/>
      </vt:variant>
      <vt:variant>
        <vt:lpwstr>_Toc437595410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Szekszárd MJV Megalapozó vizsgálat</dc:title>
  <dc:subject>Készítette:</dc:subject>
  <dc:creator>..</dc:creator>
  <cp:keywords/>
  <dc:description/>
  <cp:lastModifiedBy>Kiss Tiborné</cp:lastModifiedBy>
  <cp:revision>2</cp:revision>
  <dcterms:created xsi:type="dcterms:W3CDTF">2015-12-23T09:05:00Z</dcterms:created>
  <dcterms:modified xsi:type="dcterms:W3CDTF">2015-12-23T09:05:00Z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